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C7BF8">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妇联</w:t>
      </w:r>
      <w:r>
        <w:rPr>
          <w:rFonts w:ascii="微软雅黑" w:hAnsi="微软雅黑" w:eastAsia="微软雅黑" w:cs="微软雅黑"/>
          <w:color w:val="BC1010"/>
          <w:sz w:val="40"/>
          <w:szCs w:val="40"/>
          <w:shd w:val="clear" w:color="auto" w:fill="FFFFFF"/>
        </w:rPr>
        <w:t>2020</w:t>
      </w:r>
      <w:r>
        <w:rPr>
          <w:rFonts w:hint="eastAsia" w:ascii="微软雅黑" w:hAnsi="微软雅黑" w:eastAsia="微软雅黑" w:cs="微软雅黑"/>
          <w:color w:val="BC1010"/>
          <w:sz w:val="40"/>
          <w:szCs w:val="40"/>
          <w:shd w:val="clear" w:color="auto" w:fill="FFFFFF"/>
        </w:rPr>
        <w:t>年决算公开</w:t>
      </w:r>
    </w:p>
    <w:p w14:paraId="32E6AC54">
      <w:pPr>
        <w:pStyle w:val="7"/>
        <w:widowControl/>
        <w:spacing w:before="76" w:beforeAutospacing="0" w:after="76" w:afterAutospacing="0" w:line="450" w:lineRule="atLeast"/>
        <w:ind w:firstLine="420"/>
        <w:jc w:val="center"/>
        <w:rPr>
          <w:color w:val="333333"/>
        </w:rPr>
      </w:pPr>
      <w:bookmarkStart w:id="0" w:name="_GoBack"/>
      <w:r>
        <w:rPr>
          <w:rStyle w:val="10"/>
          <w:rFonts w:hint="eastAsia" w:ascii="微软雅黑" w:hAnsi="微软雅黑" w:eastAsia="微软雅黑" w:cs="微软雅黑"/>
          <w:color w:val="333333"/>
          <w:shd w:val="clear" w:color="auto" w:fill="FFFFFF"/>
        </w:rPr>
        <w:t>黄石港区妇联</w:t>
      </w:r>
      <w:r>
        <w:rPr>
          <w:rStyle w:val="10"/>
          <w:rFonts w:ascii="微软雅黑" w:hAnsi="微软雅黑" w:eastAsia="微软雅黑" w:cs="微软雅黑"/>
          <w:color w:val="333333"/>
          <w:shd w:val="clear" w:color="auto" w:fill="FFFFFF"/>
        </w:rPr>
        <w:t>2020</w:t>
      </w:r>
      <w:r>
        <w:rPr>
          <w:rStyle w:val="10"/>
          <w:rFonts w:hint="eastAsia" w:ascii="微软雅黑" w:hAnsi="微软雅黑" w:eastAsia="微软雅黑" w:cs="微软雅黑"/>
          <w:color w:val="333333"/>
          <w:shd w:val="clear" w:color="auto" w:fill="FFFFFF"/>
        </w:rPr>
        <w:t>年决算公开</w:t>
      </w:r>
    </w:p>
    <w:bookmarkEnd w:id="0"/>
    <w:p w14:paraId="273009E1">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14:paraId="4A38DC13">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14:paraId="372DD5F3">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723200AC">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602B7DA6">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2020</w:t>
      </w:r>
      <w:r>
        <w:rPr>
          <w:rFonts w:hint="eastAsia" w:ascii="微软雅黑" w:hAnsi="微软雅黑" w:eastAsia="微软雅黑" w:cs="微软雅黑"/>
          <w:color w:val="333333"/>
          <w:shd w:val="clear" w:color="auto" w:fill="FFFFFF"/>
        </w:rPr>
        <w:t>年部门决算表</w:t>
      </w:r>
    </w:p>
    <w:p w14:paraId="714BB064">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14:paraId="0DFB9305">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14:paraId="21C89C67">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14:paraId="4F4FD6C2">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14:paraId="4B882C2E">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14:paraId="62B1B2D6">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14:paraId="5254A53E">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14:paraId="7A0F58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636A52BA">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2020</w:t>
      </w:r>
      <w:r>
        <w:rPr>
          <w:rFonts w:hint="eastAsia" w:ascii="微软雅黑" w:hAnsi="微软雅黑" w:eastAsia="微软雅黑" w:cs="微软雅黑"/>
          <w:color w:val="333333"/>
          <w:shd w:val="clear" w:color="auto" w:fill="FFFFFF"/>
        </w:rPr>
        <w:t>年部门决算情况说明</w:t>
      </w:r>
    </w:p>
    <w:p w14:paraId="0DC5AB52">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2A25B10A">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49D552FF">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3BF2E521">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593BD986">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6D978DE4">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14:paraId="5C7F74A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2D48D4C3">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p>
    <w:p w14:paraId="64A49C30">
      <w:pPr>
        <w:pStyle w:val="7"/>
        <w:widowControl/>
        <w:numPr>
          <w:ilvl w:val="0"/>
          <w:numId w:val="0"/>
        </w:numPr>
        <w:spacing w:before="76" w:beforeAutospacing="0" w:after="76" w:afterAutospacing="0" w:line="450" w:lineRule="atLeast"/>
        <w:ind w:firstLine="480" w:firstLineChars="20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14:paraId="784F14C4">
      <w:pPr>
        <w:pStyle w:val="7"/>
        <w:widowControl/>
        <w:spacing w:before="76" w:beforeAutospacing="0" w:after="76" w:afterAutospacing="0" w:line="450" w:lineRule="atLeast"/>
        <w:ind w:firstLine="240" w:firstLineChars="100"/>
        <w:jc w:val="center"/>
        <w:rPr>
          <w:color w:val="333333"/>
        </w:rPr>
      </w:pPr>
      <w:r>
        <w:rPr>
          <w:rStyle w:val="10"/>
          <w:rFonts w:ascii="微软雅黑" w:hAnsi="微软雅黑" w:eastAsia="微软雅黑" w:cs="微软雅黑"/>
          <w:color w:val="333333"/>
          <w:shd w:val="clear" w:color="auto" w:fill="FFFFFF"/>
        </w:rPr>
        <w:t>2020</w:t>
      </w:r>
      <w:r>
        <w:rPr>
          <w:rStyle w:val="10"/>
          <w:rFonts w:hint="eastAsia" w:ascii="微软雅黑" w:hAnsi="微软雅黑" w:eastAsia="微软雅黑" w:cs="微软雅黑"/>
          <w:color w:val="333333"/>
          <w:shd w:val="clear" w:color="auto" w:fill="FFFFFF"/>
        </w:rPr>
        <w:t>年部门决算</w:t>
      </w:r>
    </w:p>
    <w:p w14:paraId="14659577">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部门基本情况</w:t>
      </w:r>
    </w:p>
    <w:p w14:paraId="6303BDF4">
      <w:pPr>
        <w:widowControl/>
        <w:shd w:val="clear" w:color="auto" w:fill="FFFFFF"/>
        <w:snapToGrid w:val="0"/>
        <w:spacing w:line="560" w:lineRule="atLeast"/>
        <w:ind w:firstLine="562"/>
        <w:jc w:val="left"/>
        <w:rPr>
          <w:rFonts w:ascii="宋体" w:cs="宋体"/>
          <w:b/>
          <w:bCs/>
          <w:color w:val="333333"/>
          <w:kern w:val="0"/>
          <w:sz w:val="28"/>
          <w:szCs w:val="28"/>
        </w:rPr>
      </w:pPr>
      <w:r>
        <w:rPr>
          <w:rFonts w:hint="eastAsia" w:ascii="宋体" w:hAnsi="宋体" w:cs="宋体"/>
          <w:color w:val="333333"/>
          <w:kern w:val="0"/>
          <w:sz w:val="28"/>
          <w:szCs w:val="28"/>
        </w:rPr>
        <w:t>（</w:t>
      </w:r>
      <w:r>
        <w:rPr>
          <w:rFonts w:hint="eastAsia" w:ascii="宋体" w:hAnsi="宋体"/>
          <w:sz w:val="28"/>
          <w:szCs w:val="28"/>
        </w:rPr>
        <w:t>一）主要职责</w:t>
      </w:r>
    </w:p>
    <w:p w14:paraId="04137E7A">
      <w:pPr>
        <w:spacing w:line="620" w:lineRule="exact"/>
        <w:rPr>
          <w:rFonts w:ascii="宋体" w:cs="宋体"/>
          <w:kern w:val="0"/>
          <w:sz w:val="28"/>
          <w:szCs w:val="28"/>
        </w:rPr>
      </w:pPr>
      <w:r>
        <w:rPr>
          <w:rFonts w:ascii="宋体" w:hAnsi="宋体" w:cs="宋体"/>
          <w:kern w:val="0"/>
          <w:sz w:val="28"/>
          <w:szCs w:val="28"/>
          <w:lang w:val="zh-CN"/>
        </w:rPr>
        <w:t xml:space="preserve">    </w:t>
      </w:r>
      <w:r>
        <w:rPr>
          <w:rFonts w:hint="eastAsia" w:ascii="宋体" w:hAnsi="宋体" w:cs="宋体"/>
          <w:kern w:val="0"/>
          <w:sz w:val="28"/>
          <w:szCs w:val="28"/>
        </w:rPr>
        <w:t>黄石市黄石港区妇女联合会</w:t>
      </w:r>
      <w:r>
        <w:rPr>
          <w:rFonts w:hint="eastAsia" w:ascii="宋体" w:hAnsi="宋体"/>
          <w:sz w:val="28"/>
          <w:szCs w:val="28"/>
        </w:rPr>
        <w:t>位于黄石市磁湖路</w:t>
      </w:r>
      <w:r>
        <w:rPr>
          <w:rFonts w:ascii="宋体" w:hAnsi="宋体"/>
          <w:sz w:val="28"/>
          <w:szCs w:val="28"/>
        </w:rPr>
        <w:t>180</w:t>
      </w:r>
      <w:r>
        <w:rPr>
          <w:rFonts w:hint="eastAsia" w:ascii="宋体" w:hAnsi="宋体"/>
          <w:sz w:val="28"/>
          <w:szCs w:val="28"/>
        </w:rPr>
        <w:t>号，</w:t>
      </w:r>
      <w:r>
        <w:rPr>
          <w:rFonts w:hint="eastAsia" w:ascii="宋体" w:hAnsi="宋体" w:cs="宋体"/>
          <w:kern w:val="0"/>
          <w:sz w:val="28"/>
          <w:szCs w:val="28"/>
        </w:rPr>
        <w:t>是黄石港区各族各界妇女为争取进一步解放而联合起来的社会群众团体。主要工作任务是根据党的中心任务，指导全区各级妇联依据《中华全国妇女联合会章程》和妇女代表大会的决议，开展妇女儿童工作；联系团体会员，并给予业务指导；调查研究全区不同地区妇女和儿童的情况、问题，及时向区委和区政府反映，提出建议；团结、动员妇女投身改革开放和社会主义现代化建设，促进区域经济发展和社会全面进步；教育、引导广大妇女，增强自尊、自信、自立、自强精神，全面提高素质，促进妇女人才成长；代表妇女参与国家和社会事务的民主管理、民主监督，参与有关妇女儿童法律、法规、规章的制定和实施工作，维护妇女儿童合法权益；为妇女儿童服务；加强与社会各界的联系，协调和推动社会各界为妇女儿童办实事、办好事；开展全区妇女的统战工作，加强同港澳台地区及华侨妇女的联谊；组织开展我区与各界妇女的友好交往活动。</w:t>
      </w:r>
      <w:r>
        <w:rPr>
          <w:rFonts w:ascii="宋体" w:cs="宋体"/>
          <w:kern w:val="0"/>
          <w:sz w:val="28"/>
          <w:szCs w:val="28"/>
        </w:rPr>
        <w:t> </w:t>
      </w:r>
    </w:p>
    <w:p w14:paraId="2D587439">
      <w:pPr>
        <w:numPr>
          <w:ilvl w:val="0"/>
          <w:numId w:val="1"/>
        </w:numPr>
        <w:spacing w:line="620" w:lineRule="exact"/>
        <w:rPr>
          <w:rFonts w:ascii="宋体"/>
          <w:sz w:val="28"/>
          <w:szCs w:val="28"/>
        </w:rPr>
      </w:pPr>
      <w:r>
        <w:rPr>
          <w:rFonts w:hint="eastAsia" w:ascii="宋体" w:hAnsi="宋体"/>
          <w:sz w:val="28"/>
          <w:szCs w:val="28"/>
        </w:rPr>
        <w:t>机构设置：</w:t>
      </w:r>
    </w:p>
    <w:p w14:paraId="23E86AC8">
      <w:pPr>
        <w:spacing w:line="620" w:lineRule="exact"/>
        <w:ind w:left="280"/>
        <w:rPr>
          <w:rFonts w:ascii="宋体" w:cs="Tahoma"/>
          <w:color w:val="333333"/>
          <w:kern w:val="0"/>
          <w:sz w:val="28"/>
          <w:szCs w:val="28"/>
        </w:rPr>
      </w:pPr>
      <w:r>
        <w:rPr>
          <w:rFonts w:hint="eastAsia" w:ascii="宋体" w:hAnsi="宋体" w:cs="Tahoma"/>
          <w:color w:val="333333"/>
          <w:kern w:val="0"/>
          <w:sz w:val="28"/>
          <w:szCs w:val="28"/>
        </w:rPr>
        <w:t>下设办公室。</w:t>
      </w:r>
    </w:p>
    <w:p w14:paraId="39022798">
      <w:pPr>
        <w:shd w:val="clear" w:color="auto" w:fill="FFFFFF"/>
        <w:spacing w:line="560" w:lineRule="atLeast"/>
        <w:ind w:firstLine="560"/>
        <w:rPr>
          <w:rFonts w:ascii="宋体" w:cs="宋体"/>
          <w:sz w:val="28"/>
          <w:szCs w:val="28"/>
        </w:rPr>
      </w:pPr>
      <w:r>
        <w:rPr>
          <w:rFonts w:hint="eastAsia" w:ascii="仿宋_GB2312" w:hAnsi="宋体" w:eastAsia="仿宋_GB2312" w:cs="宋体"/>
          <w:sz w:val="32"/>
          <w:szCs w:val="32"/>
        </w:rPr>
        <w:t>（三）</w:t>
      </w:r>
      <w:r>
        <w:rPr>
          <w:rFonts w:hint="eastAsia" w:ascii="宋体" w:hAnsi="宋体" w:cs="宋体"/>
          <w:sz w:val="28"/>
          <w:szCs w:val="28"/>
        </w:rPr>
        <w:t>人员情况</w:t>
      </w:r>
    </w:p>
    <w:p w14:paraId="526BE4B1">
      <w:pPr>
        <w:ind w:firstLine="480"/>
        <w:rPr>
          <w:rFonts w:ascii="宋体"/>
          <w:color w:val="000000"/>
          <w:sz w:val="28"/>
          <w:szCs w:val="28"/>
        </w:rPr>
      </w:pPr>
      <w:r>
        <w:rPr>
          <w:rFonts w:hint="eastAsia" w:ascii="宋体" w:hAnsi="宋体" w:cs="仿宋"/>
          <w:color w:val="000000"/>
          <w:sz w:val="28"/>
          <w:szCs w:val="28"/>
        </w:rPr>
        <w:t>本部门年末实有人数</w:t>
      </w:r>
      <w:r>
        <w:rPr>
          <w:rFonts w:ascii="宋体" w:hAnsi="宋体" w:cs="仿宋"/>
          <w:color w:val="000000"/>
          <w:sz w:val="28"/>
          <w:szCs w:val="28"/>
        </w:rPr>
        <w:t>1</w:t>
      </w:r>
      <w:r>
        <w:rPr>
          <w:rFonts w:hint="eastAsia" w:ascii="宋体" w:hAnsi="宋体" w:cs="仿宋"/>
          <w:color w:val="000000"/>
          <w:sz w:val="28"/>
          <w:szCs w:val="28"/>
        </w:rPr>
        <w:t>人，与去年末相比无变化。</w:t>
      </w:r>
    </w:p>
    <w:p w14:paraId="5061904D">
      <w:pPr>
        <w:spacing w:line="620" w:lineRule="exact"/>
        <w:ind w:left="280"/>
        <w:rPr>
          <w:rFonts w:ascii="宋体" w:cs="宋体"/>
          <w:color w:val="333333"/>
          <w:kern w:val="0"/>
          <w:sz w:val="30"/>
          <w:szCs w:val="30"/>
        </w:rPr>
      </w:pPr>
    </w:p>
    <w:p w14:paraId="45249CDA">
      <w:pPr>
        <w:pStyle w:val="7"/>
        <w:widowControl/>
        <w:numPr>
          <w:ilvl w:val="0"/>
          <w:numId w:val="2"/>
        </w:numPr>
        <w:spacing w:before="76" w:beforeAutospacing="0" w:after="76" w:afterAutospacing="0" w:line="450" w:lineRule="atLeast"/>
        <w:ind w:firstLine="420"/>
        <w:rPr>
          <w:rStyle w:val="10"/>
          <w:rFonts w:hint="eastAsia"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部门</w:t>
      </w:r>
      <w:r>
        <w:rPr>
          <w:rStyle w:val="10"/>
          <w:rFonts w:ascii="微软雅黑" w:hAnsi="微软雅黑" w:eastAsia="微软雅黑" w:cs="微软雅黑"/>
          <w:color w:val="333333"/>
          <w:shd w:val="clear" w:color="auto" w:fill="FFFFFF"/>
        </w:rPr>
        <w:t>2020</w:t>
      </w:r>
      <w:r>
        <w:rPr>
          <w:rStyle w:val="10"/>
          <w:rFonts w:hint="eastAsia" w:ascii="微软雅黑" w:hAnsi="微软雅黑" w:eastAsia="微软雅黑" w:cs="微软雅黑"/>
          <w:color w:val="333333"/>
          <w:shd w:val="clear" w:color="auto" w:fill="FFFFFF"/>
        </w:rPr>
        <w:t>年部门决算表</w:t>
      </w:r>
    </w:p>
    <w:tbl>
      <w:tblPr>
        <w:tblStyle w:val="8"/>
        <w:tblpPr w:leftFromText="180" w:rightFromText="180" w:vertAnchor="text" w:horzAnchor="page" w:tblpX="1513" w:tblpY="319"/>
        <w:tblOverlap w:val="never"/>
        <w:tblW w:w="14044" w:type="dxa"/>
        <w:tblInd w:w="0" w:type="dxa"/>
        <w:shd w:val="clear" w:color="auto" w:fill="auto"/>
        <w:tblLayout w:type="fixed"/>
        <w:tblCellMar>
          <w:top w:w="0" w:type="dxa"/>
          <w:left w:w="0" w:type="dxa"/>
          <w:bottom w:w="0" w:type="dxa"/>
          <w:right w:w="0" w:type="dxa"/>
        </w:tblCellMar>
      </w:tblPr>
      <w:tblGrid>
        <w:gridCol w:w="4207"/>
        <w:gridCol w:w="569"/>
        <w:gridCol w:w="2811"/>
        <w:gridCol w:w="3642"/>
        <w:gridCol w:w="569"/>
        <w:gridCol w:w="2246"/>
      </w:tblGrid>
      <w:tr w14:paraId="770FF475">
        <w:tblPrEx>
          <w:tblCellMar>
            <w:top w:w="0" w:type="dxa"/>
            <w:left w:w="0" w:type="dxa"/>
            <w:bottom w:w="0" w:type="dxa"/>
            <w:right w:w="0" w:type="dxa"/>
          </w:tblCellMar>
        </w:tblPrEx>
        <w:trPr>
          <w:trHeight w:val="375" w:hRule="atLeast"/>
        </w:trPr>
        <w:tc>
          <w:tcPr>
            <w:tcW w:w="4207" w:type="dxa"/>
            <w:tcBorders>
              <w:top w:val="nil"/>
              <w:left w:val="nil"/>
              <w:bottom w:val="nil"/>
              <w:right w:val="nil"/>
            </w:tcBorders>
            <w:shd w:val="clear" w:color="auto" w:fill="FFFFFF"/>
            <w:noWrap/>
            <w:tcMar>
              <w:top w:w="15" w:type="dxa"/>
              <w:left w:w="15" w:type="dxa"/>
              <w:right w:w="15" w:type="dxa"/>
            </w:tcMar>
            <w:vAlign w:val="center"/>
          </w:tcPr>
          <w:p w14:paraId="196194A4">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FFFFFF"/>
            <w:noWrap/>
            <w:tcMar>
              <w:top w:w="15" w:type="dxa"/>
              <w:left w:w="15" w:type="dxa"/>
              <w:right w:w="15" w:type="dxa"/>
            </w:tcMar>
            <w:vAlign w:val="center"/>
          </w:tcPr>
          <w:p w14:paraId="04D8ECDF">
            <w:pPr>
              <w:jc w:val="left"/>
              <w:rPr>
                <w:rFonts w:hint="eastAsia" w:ascii="宋体" w:hAnsi="宋体" w:eastAsia="宋体" w:cs="宋体"/>
                <w:i w:val="0"/>
                <w:color w:val="000000"/>
                <w:sz w:val="18"/>
                <w:szCs w:val="18"/>
                <w:u w:val="none"/>
              </w:rPr>
            </w:pPr>
          </w:p>
        </w:tc>
        <w:tc>
          <w:tcPr>
            <w:tcW w:w="2811" w:type="dxa"/>
            <w:tcBorders>
              <w:top w:val="nil"/>
              <w:left w:val="nil"/>
              <w:bottom w:val="nil"/>
              <w:right w:val="nil"/>
            </w:tcBorders>
            <w:shd w:val="clear" w:color="auto" w:fill="FFFFFF"/>
            <w:noWrap/>
            <w:tcMar>
              <w:top w:w="15" w:type="dxa"/>
              <w:left w:w="15" w:type="dxa"/>
              <w:right w:w="15" w:type="dxa"/>
            </w:tcMar>
            <w:vAlign w:val="center"/>
          </w:tcPr>
          <w:p w14:paraId="61AA479B">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c>
          <w:tcPr>
            <w:tcW w:w="3642" w:type="dxa"/>
            <w:tcBorders>
              <w:top w:val="nil"/>
              <w:left w:val="nil"/>
              <w:bottom w:val="nil"/>
              <w:right w:val="nil"/>
            </w:tcBorders>
            <w:shd w:val="clear" w:color="auto" w:fill="FFFFFF"/>
            <w:noWrap/>
            <w:tcMar>
              <w:top w:w="15" w:type="dxa"/>
              <w:left w:w="15" w:type="dxa"/>
              <w:right w:w="15" w:type="dxa"/>
            </w:tcMar>
            <w:vAlign w:val="center"/>
          </w:tcPr>
          <w:p w14:paraId="3AACD704">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FFFFFF"/>
            <w:noWrap/>
            <w:tcMar>
              <w:top w:w="15" w:type="dxa"/>
              <w:left w:w="15" w:type="dxa"/>
              <w:right w:w="15" w:type="dxa"/>
            </w:tcMar>
            <w:vAlign w:val="center"/>
          </w:tcPr>
          <w:p w14:paraId="6861CCB9">
            <w:pPr>
              <w:jc w:val="left"/>
              <w:rPr>
                <w:rFonts w:hint="eastAsia" w:ascii="宋体" w:hAnsi="宋体" w:eastAsia="宋体" w:cs="宋体"/>
                <w:i w:val="0"/>
                <w:color w:val="000000"/>
                <w:sz w:val="18"/>
                <w:szCs w:val="18"/>
                <w:u w:val="none"/>
              </w:rPr>
            </w:pPr>
          </w:p>
        </w:tc>
        <w:tc>
          <w:tcPr>
            <w:tcW w:w="2246" w:type="dxa"/>
            <w:tcBorders>
              <w:top w:val="nil"/>
              <w:left w:val="nil"/>
              <w:bottom w:val="nil"/>
              <w:right w:val="nil"/>
            </w:tcBorders>
            <w:shd w:val="clear" w:color="auto" w:fill="FFFFFF"/>
            <w:noWrap/>
            <w:tcMar>
              <w:top w:w="15" w:type="dxa"/>
              <w:left w:w="15" w:type="dxa"/>
              <w:right w:w="15" w:type="dxa"/>
            </w:tcMar>
            <w:vAlign w:val="center"/>
          </w:tcPr>
          <w:p w14:paraId="61BDD8C1">
            <w:pPr>
              <w:jc w:val="left"/>
              <w:rPr>
                <w:rFonts w:hint="eastAsia" w:ascii="宋体" w:hAnsi="宋体" w:eastAsia="宋体" w:cs="宋体"/>
                <w:i w:val="0"/>
                <w:color w:val="000000"/>
                <w:sz w:val="18"/>
                <w:szCs w:val="18"/>
                <w:u w:val="none"/>
              </w:rPr>
            </w:pPr>
          </w:p>
        </w:tc>
      </w:tr>
      <w:tr w14:paraId="7CD5A92C">
        <w:tblPrEx>
          <w:tblCellMar>
            <w:top w:w="0" w:type="dxa"/>
            <w:left w:w="0" w:type="dxa"/>
            <w:bottom w:w="0" w:type="dxa"/>
            <w:right w:w="0" w:type="dxa"/>
          </w:tblCellMar>
        </w:tblPrEx>
        <w:trPr>
          <w:trHeight w:val="300" w:hRule="atLeast"/>
        </w:trPr>
        <w:tc>
          <w:tcPr>
            <w:tcW w:w="4207" w:type="dxa"/>
            <w:tcBorders>
              <w:top w:val="nil"/>
              <w:left w:val="nil"/>
              <w:bottom w:val="nil"/>
              <w:right w:val="nil"/>
            </w:tcBorders>
            <w:shd w:val="clear" w:color="auto" w:fill="FFFFFF"/>
            <w:noWrap/>
            <w:tcMar>
              <w:top w:w="15" w:type="dxa"/>
              <w:left w:w="15" w:type="dxa"/>
              <w:right w:w="15" w:type="dxa"/>
            </w:tcMar>
            <w:vAlign w:val="center"/>
          </w:tcPr>
          <w:p w14:paraId="0FBA3CA7">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FFFFFF"/>
            <w:noWrap/>
            <w:tcMar>
              <w:top w:w="15" w:type="dxa"/>
              <w:left w:w="15" w:type="dxa"/>
              <w:right w:w="15" w:type="dxa"/>
            </w:tcMar>
            <w:vAlign w:val="center"/>
          </w:tcPr>
          <w:p w14:paraId="69E5F9A5">
            <w:pPr>
              <w:jc w:val="left"/>
              <w:rPr>
                <w:rFonts w:hint="eastAsia" w:ascii="宋体" w:hAnsi="宋体" w:eastAsia="宋体" w:cs="宋体"/>
                <w:i w:val="0"/>
                <w:color w:val="000000"/>
                <w:sz w:val="18"/>
                <w:szCs w:val="18"/>
                <w:u w:val="none"/>
              </w:rPr>
            </w:pPr>
          </w:p>
        </w:tc>
        <w:tc>
          <w:tcPr>
            <w:tcW w:w="2811" w:type="dxa"/>
            <w:tcBorders>
              <w:top w:val="nil"/>
              <w:left w:val="nil"/>
              <w:bottom w:val="nil"/>
              <w:right w:val="nil"/>
            </w:tcBorders>
            <w:shd w:val="clear" w:color="auto" w:fill="FFFFFF"/>
            <w:noWrap/>
            <w:tcMar>
              <w:top w:w="15" w:type="dxa"/>
              <w:left w:w="15" w:type="dxa"/>
              <w:right w:w="15" w:type="dxa"/>
            </w:tcMar>
            <w:vAlign w:val="center"/>
          </w:tcPr>
          <w:p w14:paraId="633B6D40">
            <w:pPr>
              <w:jc w:val="left"/>
              <w:rPr>
                <w:rFonts w:hint="eastAsia" w:ascii="宋体" w:hAnsi="宋体" w:eastAsia="宋体" w:cs="宋体"/>
                <w:i w:val="0"/>
                <w:color w:val="000000"/>
                <w:sz w:val="18"/>
                <w:szCs w:val="18"/>
                <w:u w:val="none"/>
              </w:rPr>
            </w:pPr>
          </w:p>
        </w:tc>
        <w:tc>
          <w:tcPr>
            <w:tcW w:w="3642" w:type="dxa"/>
            <w:tcBorders>
              <w:top w:val="nil"/>
              <w:left w:val="nil"/>
              <w:bottom w:val="nil"/>
              <w:right w:val="nil"/>
            </w:tcBorders>
            <w:shd w:val="clear" w:color="auto" w:fill="FFFFFF"/>
            <w:noWrap/>
            <w:tcMar>
              <w:top w:w="15" w:type="dxa"/>
              <w:left w:w="15" w:type="dxa"/>
              <w:right w:w="15" w:type="dxa"/>
            </w:tcMar>
            <w:vAlign w:val="center"/>
          </w:tcPr>
          <w:p w14:paraId="4B2AEFFF">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FFFFFF"/>
            <w:noWrap/>
            <w:tcMar>
              <w:top w:w="15" w:type="dxa"/>
              <w:left w:w="15" w:type="dxa"/>
              <w:right w:w="15" w:type="dxa"/>
            </w:tcMar>
            <w:vAlign w:val="center"/>
          </w:tcPr>
          <w:p w14:paraId="4450B398">
            <w:pPr>
              <w:jc w:val="left"/>
              <w:rPr>
                <w:rFonts w:hint="eastAsia" w:ascii="宋体" w:hAnsi="宋体" w:eastAsia="宋体" w:cs="宋体"/>
                <w:i w:val="0"/>
                <w:color w:val="000000"/>
                <w:sz w:val="18"/>
                <w:szCs w:val="18"/>
                <w:u w:val="none"/>
              </w:rPr>
            </w:pPr>
          </w:p>
        </w:tc>
        <w:tc>
          <w:tcPr>
            <w:tcW w:w="2246" w:type="dxa"/>
            <w:tcBorders>
              <w:top w:val="nil"/>
              <w:left w:val="nil"/>
              <w:bottom w:val="nil"/>
              <w:right w:val="nil"/>
            </w:tcBorders>
            <w:shd w:val="clear" w:color="auto" w:fill="FFFFFF"/>
            <w:noWrap/>
            <w:tcMar>
              <w:top w:w="15" w:type="dxa"/>
              <w:left w:w="15" w:type="dxa"/>
              <w:right w:w="15" w:type="dxa"/>
            </w:tcMar>
            <w:vAlign w:val="center"/>
          </w:tcPr>
          <w:p w14:paraId="6D8032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34357F66">
        <w:tblPrEx>
          <w:tblCellMar>
            <w:top w:w="0" w:type="dxa"/>
            <w:left w:w="0" w:type="dxa"/>
            <w:bottom w:w="0" w:type="dxa"/>
            <w:right w:w="0" w:type="dxa"/>
          </w:tblCellMar>
        </w:tblPrEx>
        <w:trPr>
          <w:trHeight w:val="300" w:hRule="atLeast"/>
        </w:trPr>
        <w:tc>
          <w:tcPr>
            <w:tcW w:w="4207" w:type="dxa"/>
            <w:tcBorders>
              <w:top w:val="nil"/>
              <w:left w:val="nil"/>
              <w:bottom w:val="single" w:color="000000" w:sz="4" w:space="0"/>
              <w:right w:val="nil"/>
            </w:tcBorders>
            <w:shd w:val="clear" w:color="auto" w:fill="FFFFFF"/>
            <w:noWrap/>
            <w:tcMar>
              <w:top w:w="15" w:type="dxa"/>
              <w:left w:w="15" w:type="dxa"/>
              <w:right w:w="15" w:type="dxa"/>
            </w:tcMar>
            <w:vAlign w:val="center"/>
          </w:tcPr>
          <w:p w14:paraId="714548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部门：黄石市黄石港区妇女联合会</w:t>
            </w:r>
          </w:p>
        </w:tc>
        <w:tc>
          <w:tcPr>
            <w:tcW w:w="569" w:type="dxa"/>
            <w:tcBorders>
              <w:top w:val="nil"/>
              <w:left w:val="nil"/>
              <w:bottom w:val="single" w:color="000000" w:sz="4" w:space="0"/>
              <w:right w:val="nil"/>
            </w:tcBorders>
            <w:shd w:val="clear" w:color="auto" w:fill="FFFFFF"/>
            <w:noWrap/>
            <w:tcMar>
              <w:top w:w="15" w:type="dxa"/>
              <w:left w:w="15" w:type="dxa"/>
              <w:right w:w="15" w:type="dxa"/>
            </w:tcMar>
            <w:vAlign w:val="center"/>
          </w:tcPr>
          <w:p w14:paraId="4EA12F82">
            <w:pPr>
              <w:jc w:val="center"/>
              <w:rPr>
                <w:rFonts w:hint="eastAsia" w:ascii="宋体" w:hAnsi="宋体" w:eastAsia="宋体" w:cs="宋体"/>
                <w:i w:val="0"/>
                <w:color w:val="000000"/>
                <w:sz w:val="18"/>
                <w:szCs w:val="18"/>
                <w:u w:val="none"/>
              </w:rPr>
            </w:pPr>
          </w:p>
        </w:tc>
        <w:tc>
          <w:tcPr>
            <w:tcW w:w="2811" w:type="dxa"/>
            <w:tcBorders>
              <w:top w:val="nil"/>
              <w:left w:val="nil"/>
              <w:bottom w:val="single" w:color="000000" w:sz="4" w:space="0"/>
              <w:right w:val="nil"/>
            </w:tcBorders>
            <w:shd w:val="clear" w:color="auto" w:fill="FFFFFF"/>
            <w:noWrap/>
            <w:tcMar>
              <w:top w:w="15" w:type="dxa"/>
              <w:left w:w="15" w:type="dxa"/>
              <w:right w:w="15" w:type="dxa"/>
            </w:tcMar>
            <w:vAlign w:val="center"/>
          </w:tcPr>
          <w:p w14:paraId="53E742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3642" w:type="dxa"/>
            <w:tcBorders>
              <w:top w:val="nil"/>
              <w:left w:val="nil"/>
              <w:bottom w:val="single" w:color="000000" w:sz="4" w:space="0"/>
              <w:right w:val="nil"/>
            </w:tcBorders>
            <w:shd w:val="clear" w:color="auto" w:fill="FFFFFF"/>
            <w:noWrap/>
            <w:tcMar>
              <w:top w:w="15" w:type="dxa"/>
              <w:left w:w="15" w:type="dxa"/>
              <w:right w:w="15" w:type="dxa"/>
            </w:tcMar>
            <w:vAlign w:val="center"/>
          </w:tcPr>
          <w:p w14:paraId="4D75CA14">
            <w:pPr>
              <w:jc w:val="center"/>
              <w:rPr>
                <w:rFonts w:hint="eastAsia" w:ascii="宋体" w:hAnsi="宋体" w:eastAsia="宋体" w:cs="宋体"/>
                <w:i w:val="0"/>
                <w:color w:val="000000"/>
                <w:sz w:val="18"/>
                <w:szCs w:val="18"/>
                <w:u w:val="none"/>
              </w:rPr>
            </w:pPr>
          </w:p>
        </w:tc>
        <w:tc>
          <w:tcPr>
            <w:tcW w:w="569" w:type="dxa"/>
            <w:tcBorders>
              <w:top w:val="nil"/>
              <w:left w:val="nil"/>
              <w:bottom w:val="single" w:color="000000" w:sz="4" w:space="0"/>
              <w:right w:val="nil"/>
            </w:tcBorders>
            <w:shd w:val="clear" w:color="auto" w:fill="FFFFFF"/>
            <w:noWrap/>
            <w:tcMar>
              <w:top w:w="15" w:type="dxa"/>
              <w:left w:w="15" w:type="dxa"/>
              <w:right w:w="15" w:type="dxa"/>
            </w:tcMar>
            <w:vAlign w:val="center"/>
          </w:tcPr>
          <w:p w14:paraId="7491FBEC">
            <w:pPr>
              <w:jc w:val="center"/>
              <w:rPr>
                <w:rFonts w:hint="eastAsia" w:ascii="宋体" w:hAnsi="宋体" w:eastAsia="宋体" w:cs="宋体"/>
                <w:i w:val="0"/>
                <w:color w:val="000000"/>
                <w:sz w:val="18"/>
                <w:szCs w:val="18"/>
                <w:u w:val="none"/>
              </w:rPr>
            </w:pPr>
          </w:p>
        </w:tc>
        <w:tc>
          <w:tcPr>
            <w:tcW w:w="2246" w:type="dxa"/>
            <w:tcBorders>
              <w:top w:val="nil"/>
              <w:left w:val="nil"/>
              <w:bottom w:val="single" w:color="000000" w:sz="4" w:space="0"/>
              <w:right w:val="nil"/>
            </w:tcBorders>
            <w:shd w:val="clear" w:color="auto" w:fill="FFFFFF"/>
            <w:noWrap/>
            <w:tcMar>
              <w:top w:w="15" w:type="dxa"/>
              <w:left w:w="15" w:type="dxa"/>
              <w:right w:w="15" w:type="dxa"/>
            </w:tcMar>
            <w:vAlign w:val="center"/>
          </w:tcPr>
          <w:p w14:paraId="0004B7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5CA7F797">
        <w:tblPrEx>
          <w:tblCellMar>
            <w:top w:w="0" w:type="dxa"/>
            <w:left w:w="0" w:type="dxa"/>
            <w:bottom w:w="0" w:type="dxa"/>
            <w:right w:w="0" w:type="dxa"/>
          </w:tblCellMar>
        </w:tblPrEx>
        <w:trPr>
          <w:trHeight w:val="300" w:hRule="atLeast"/>
        </w:trPr>
        <w:tc>
          <w:tcPr>
            <w:tcW w:w="7587"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5B199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457"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B2629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13A32BF8">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DC0024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3AD4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20FC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BEDD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03F1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4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9EE6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757250D1">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7601C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0724EE">
            <w:pPr>
              <w:jc w:val="center"/>
              <w:rPr>
                <w:rFonts w:hint="eastAsia" w:ascii="宋体" w:hAnsi="宋体" w:eastAsia="宋体" w:cs="宋体"/>
                <w:i w:val="0"/>
                <w:color w:val="000000"/>
                <w:sz w:val="20"/>
                <w:szCs w:val="20"/>
                <w:u w:val="none"/>
              </w:rPr>
            </w:pPr>
          </w:p>
        </w:tc>
        <w:tc>
          <w:tcPr>
            <w:tcW w:w="28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4D87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B143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676F9A">
            <w:pPr>
              <w:jc w:val="center"/>
              <w:rPr>
                <w:rFonts w:hint="eastAsia" w:ascii="宋体" w:hAnsi="宋体" w:eastAsia="宋体" w:cs="宋体"/>
                <w:i w:val="0"/>
                <w:color w:val="000000"/>
                <w:sz w:val="20"/>
                <w:szCs w:val="20"/>
                <w:u w:val="none"/>
              </w:rPr>
            </w:pPr>
          </w:p>
        </w:tc>
        <w:tc>
          <w:tcPr>
            <w:tcW w:w="224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E12C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2C303FE6">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A902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049A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FEFD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30.62</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1548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05EB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5DBB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32.92</w:t>
            </w:r>
          </w:p>
        </w:tc>
      </w:tr>
      <w:tr w14:paraId="0A5CAA9D">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CA35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4C02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86EB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0BA0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7FD1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E1B9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D613390">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F3562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D1C9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30D5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C735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2B1A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DD32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C146C8F">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5791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3340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2B2A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B435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8546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066D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49AE691">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75314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1DB3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FE85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51CA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8410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EF84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9975CA6">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206F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5ACF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2C94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E54F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4684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FE88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50D1F40">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7BF4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2791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4734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5949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3714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2A0B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6A08049">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9F14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7140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5F6C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CFD4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5CF1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CBAE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20952C2">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935F26">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0E21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4F06D8">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D259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F02C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EC77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6D395C8">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6EE8E8">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10FB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393E57">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C856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5B85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268D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2725D71">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AEB261">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EC57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258904">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D583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B17E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F36E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595F1B2">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39DADD">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2297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723260">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8C8D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3BD6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E48E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A5DEA9F">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2E5B342">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B71E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3592FD">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7A28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E409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7D71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D692767">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59C85C1">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769D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4F9F35">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A399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9CD0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8F60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62BFDB">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BE984E6">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717F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245C4D">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867E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B649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EFA1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A1BC7D7">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A1556F9">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B96C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E2EB00">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4943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9AF9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E19F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8F5F6E8">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A4E173A">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5FA2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97EE36">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829E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F2BA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FC20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443E7B5">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EE5203">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4D6B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4C4720">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6F39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1712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9D06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567D8A">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BEB22F4">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6775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4DEED4">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4511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7069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5C23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9136F93">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F97709F">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607E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01F952">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D17B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161E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CF80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5D77132">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BDF252">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F804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10535F">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3CD4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DD40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1971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599919F">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8444994">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EE9B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A27642">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0C37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3D5D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C14F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A4E38E5">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E06FCB">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54C8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95CC3D">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8931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26D9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CB9C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51AAFF0">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378077">
            <w:pPr>
              <w:jc w:val="center"/>
              <w:rPr>
                <w:rFonts w:hint="eastAsia" w:ascii="宋体" w:hAnsi="宋体" w:eastAsia="宋体" w:cs="宋体"/>
                <w:b/>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1D15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E87C15">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D537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543D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207C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A05D41F">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63231DB">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2FF5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1E4477">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6374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428D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5A04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E5407B0">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610076E">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0417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BE37F3">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B9E4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7A81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E363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CD2AD62">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BD5629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7829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C198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32.92</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28D6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CEAE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B2ED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32.92</w:t>
            </w:r>
          </w:p>
        </w:tc>
      </w:tr>
      <w:tr w14:paraId="379F77BA">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E00D4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2F83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3F9E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3AC0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3A4F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700D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28C8CB3">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87710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9A1C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37AE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4578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9C56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1E72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58B6738">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3E1EF3">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76F6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E9E7A6">
            <w:pPr>
              <w:jc w:val="right"/>
              <w:rPr>
                <w:rFonts w:hint="eastAsia" w:ascii="宋体" w:hAnsi="宋体" w:eastAsia="宋体" w:cs="宋体"/>
                <w:i w:val="0"/>
                <w:color w:val="000000"/>
                <w:sz w:val="20"/>
                <w:szCs w:val="20"/>
                <w:u w:val="none"/>
              </w:rPr>
            </w:pP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7AB6BB">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006D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233B50">
            <w:pPr>
              <w:jc w:val="left"/>
              <w:rPr>
                <w:rFonts w:hint="eastAsia" w:ascii="宋体" w:hAnsi="宋体" w:eastAsia="宋体" w:cs="宋体"/>
                <w:i w:val="0"/>
                <w:color w:val="000000"/>
                <w:sz w:val="20"/>
                <w:szCs w:val="20"/>
                <w:u w:val="none"/>
              </w:rPr>
            </w:pPr>
          </w:p>
        </w:tc>
      </w:tr>
      <w:tr w14:paraId="7517A482">
        <w:tblPrEx>
          <w:tblCellMar>
            <w:top w:w="0" w:type="dxa"/>
            <w:left w:w="0" w:type="dxa"/>
            <w:bottom w:w="0" w:type="dxa"/>
            <w:right w:w="0"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1115BA">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14:paraId="379ADD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8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B6EB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32.92</w:t>
            </w:r>
          </w:p>
        </w:tc>
        <w:tc>
          <w:tcPr>
            <w:tcW w:w="3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A18AD8">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4B9F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683C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32.92</w:t>
            </w:r>
          </w:p>
        </w:tc>
      </w:tr>
      <w:tr w14:paraId="7A83BD32">
        <w:tblPrEx>
          <w:tblCellMar>
            <w:top w:w="0" w:type="dxa"/>
            <w:left w:w="0" w:type="dxa"/>
            <w:bottom w:w="0" w:type="dxa"/>
            <w:right w:w="0" w:type="dxa"/>
          </w:tblCellMar>
        </w:tblPrEx>
        <w:trPr>
          <w:trHeight w:val="300" w:hRule="atLeast"/>
        </w:trPr>
        <w:tc>
          <w:tcPr>
            <w:tcW w:w="14044" w:type="dxa"/>
            <w:gridSpan w:val="6"/>
            <w:tcBorders>
              <w:top w:val="nil"/>
              <w:left w:val="nil"/>
              <w:bottom w:val="nil"/>
              <w:right w:val="nil"/>
            </w:tcBorders>
            <w:shd w:val="clear" w:color="auto" w:fill="FFFFFF"/>
            <w:noWrap/>
            <w:tcMar>
              <w:top w:w="15" w:type="dxa"/>
              <w:left w:w="15" w:type="dxa"/>
              <w:right w:w="15" w:type="dxa"/>
            </w:tcMar>
            <w:vAlign w:val="center"/>
          </w:tcPr>
          <w:p w14:paraId="7867F1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14:paraId="54992F2A">
      <w:pPr>
        <w:pStyle w:val="7"/>
        <w:widowControl/>
        <w:numPr>
          <w:ilvl w:val="0"/>
          <w:numId w:val="0"/>
        </w:numPr>
        <w:spacing w:before="76" w:beforeAutospacing="0" w:after="76" w:afterAutospacing="0" w:line="450" w:lineRule="atLeast"/>
      </w:pPr>
      <w:r>
        <w:rPr>
          <w:rStyle w:val="10"/>
          <w:rFonts w:hint="eastAsia" w:ascii="微软雅黑" w:hAnsi="微软雅黑" w:eastAsia="微软雅黑" w:cs="微软雅黑"/>
          <w:color w:val="333333"/>
          <w:shd w:val="clear" w:color="auto" w:fill="FFFFFF"/>
          <w:lang w:val="en-US" w:eastAsia="zh-CN"/>
        </w:rPr>
        <w:t xml:space="preserve">    </w:t>
      </w:r>
      <w:r>
        <w:drawing>
          <wp:inline distT="0" distB="0" distL="114300" distR="114300">
            <wp:extent cx="8848725" cy="1971675"/>
            <wp:effectExtent l="0" t="0" r="9525" b="952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9"/>
                    <a:stretch>
                      <a:fillRect/>
                    </a:stretch>
                  </pic:blipFill>
                  <pic:spPr>
                    <a:xfrm>
                      <a:off x="0" y="0"/>
                      <a:ext cx="8848725" cy="1971675"/>
                    </a:xfrm>
                    <a:prstGeom prst="rect">
                      <a:avLst/>
                    </a:prstGeom>
                    <a:noFill/>
                    <a:ln>
                      <a:noFill/>
                    </a:ln>
                  </pic:spPr>
                </pic:pic>
              </a:graphicData>
            </a:graphic>
          </wp:inline>
        </w:drawing>
      </w:r>
    </w:p>
    <w:p w14:paraId="3255F2ED">
      <w:pPr>
        <w:pStyle w:val="7"/>
        <w:widowControl/>
        <w:spacing w:before="76" w:beforeAutospacing="0" w:after="76" w:afterAutospacing="0" w:line="450" w:lineRule="atLeast"/>
      </w:pPr>
    </w:p>
    <w:p w14:paraId="36E47770">
      <w:pPr>
        <w:pStyle w:val="7"/>
        <w:widowControl/>
        <w:spacing w:before="76" w:beforeAutospacing="0" w:after="76" w:afterAutospacing="0" w:line="450" w:lineRule="atLeast"/>
      </w:pPr>
      <w:r>
        <w:drawing>
          <wp:inline distT="0" distB="0" distL="114300" distR="114300">
            <wp:extent cx="8810625" cy="2200275"/>
            <wp:effectExtent l="0" t="0" r="9525" b="9525"/>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0"/>
                    <a:stretch>
                      <a:fillRect/>
                    </a:stretch>
                  </pic:blipFill>
                  <pic:spPr>
                    <a:xfrm>
                      <a:off x="0" y="0"/>
                      <a:ext cx="8810625" cy="2200275"/>
                    </a:xfrm>
                    <a:prstGeom prst="rect">
                      <a:avLst/>
                    </a:prstGeom>
                    <a:noFill/>
                    <a:ln>
                      <a:noFill/>
                    </a:ln>
                  </pic:spPr>
                </pic:pic>
              </a:graphicData>
            </a:graphic>
          </wp:inline>
        </w:drawing>
      </w:r>
    </w:p>
    <w:p w14:paraId="6BAF85D4">
      <w:pPr>
        <w:pStyle w:val="7"/>
        <w:widowControl/>
        <w:spacing w:before="76" w:beforeAutospacing="0" w:after="76" w:afterAutospacing="0" w:line="450" w:lineRule="atLeast"/>
      </w:pPr>
      <w:r>
        <w:drawing>
          <wp:inline distT="0" distB="0" distL="114300" distR="114300">
            <wp:extent cx="7343775" cy="5210175"/>
            <wp:effectExtent l="0" t="0" r="9525" b="952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1"/>
                    <a:stretch>
                      <a:fillRect/>
                    </a:stretch>
                  </pic:blipFill>
                  <pic:spPr>
                    <a:xfrm>
                      <a:off x="0" y="0"/>
                      <a:ext cx="7343775" cy="5210175"/>
                    </a:xfrm>
                    <a:prstGeom prst="rect">
                      <a:avLst/>
                    </a:prstGeom>
                    <a:noFill/>
                    <a:ln>
                      <a:noFill/>
                    </a:ln>
                  </pic:spPr>
                </pic:pic>
              </a:graphicData>
            </a:graphic>
          </wp:inline>
        </w:drawing>
      </w:r>
    </w:p>
    <w:p w14:paraId="7AB1C538">
      <w:pPr>
        <w:pStyle w:val="7"/>
        <w:widowControl/>
        <w:spacing w:before="76" w:beforeAutospacing="0" w:after="76" w:afterAutospacing="0" w:line="450" w:lineRule="atLeast"/>
      </w:pPr>
    </w:p>
    <w:p w14:paraId="0ED48214">
      <w:pPr>
        <w:pStyle w:val="7"/>
        <w:widowControl/>
        <w:spacing w:before="76" w:beforeAutospacing="0" w:after="76" w:afterAutospacing="0" w:line="450" w:lineRule="atLeast"/>
      </w:pPr>
      <w:r>
        <w:drawing>
          <wp:inline distT="0" distB="0" distL="114300" distR="114300">
            <wp:extent cx="8848725" cy="2381250"/>
            <wp:effectExtent l="0" t="0" r="9525"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2"/>
                    <a:stretch>
                      <a:fillRect/>
                    </a:stretch>
                  </pic:blipFill>
                  <pic:spPr>
                    <a:xfrm>
                      <a:off x="0" y="0"/>
                      <a:ext cx="8848725" cy="2381250"/>
                    </a:xfrm>
                    <a:prstGeom prst="rect">
                      <a:avLst/>
                    </a:prstGeom>
                    <a:noFill/>
                    <a:ln>
                      <a:noFill/>
                    </a:ln>
                  </pic:spPr>
                </pic:pic>
              </a:graphicData>
            </a:graphic>
          </wp:inline>
        </w:drawing>
      </w:r>
    </w:p>
    <w:tbl>
      <w:tblPr>
        <w:tblStyle w:val="8"/>
        <w:tblW w:w="15330" w:type="dxa"/>
        <w:tblInd w:w="0" w:type="dxa"/>
        <w:shd w:val="clear" w:color="auto" w:fill="auto"/>
        <w:tblLayout w:type="fixed"/>
        <w:tblCellMar>
          <w:top w:w="0" w:type="dxa"/>
          <w:left w:w="0" w:type="dxa"/>
          <w:bottom w:w="0" w:type="dxa"/>
          <w:right w:w="0" w:type="dxa"/>
        </w:tblCellMar>
      </w:tblPr>
      <w:tblGrid>
        <w:gridCol w:w="3030"/>
        <w:gridCol w:w="3030"/>
        <w:gridCol w:w="530"/>
        <w:gridCol w:w="530"/>
        <w:gridCol w:w="2030"/>
        <w:gridCol w:w="530"/>
        <w:gridCol w:w="530"/>
        <w:gridCol w:w="3830"/>
        <w:gridCol w:w="1290"/>
      </w:tblGrid>
      <w:tr w14:paraId="27A82EC7">
        <w:tblPrEx>
          <w:tblCellMar>
            <w:top w:w="0" w:type="dxa"/>
            <w:left w:w="0" w:type="dxa"/>
            <w:bottom w:w="0" w:type="dxa"/>
            <w:right w:w="0" w:type="dxa"/>
          </w:tblCellMar>
        </w:tblPrEx>
        <w:trPr>
          <w:trHeight w:val="375" w:hRule="atLeast"/>
        </w:trPr>
        <w:tc>
          <w:tcPr>
            <w:tcW w:w="15330" w:type="dxa"/>
            <w:gridSpan w:val="9"/>
            <w:tcBorders>
              <w:top w:val="nil"/>
              <w:left w:val="nil"/>
              <w:bottom w:val="nil"/>
              <w:right w:val="nil"/>
            </w:tcBorders>
            <w:shd w:val="clear" w:color="auto" w:fill="FFFFFF"/>
            <w:noWrap/>
            <w:tcMar>
              <w:top w:w="15" w:type="dxa"/>
              <w:left w:w="15" w:type="dxa"/>
              <w:right w:w="15" w:type="dxa"/>
            </w:tcMar>
            <w:vAlign w:val="center"/>
          </w:tcPr>
          <w:p w14:paraId="69AB9031">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14:paraId="5BDD9F35">
        <w:tblPrEx>
          <w:tblCellMar>
            <w:top w:w="0" w:type="dxa"/>
            <w:left w:w="0" w:type="dxa"/>
            <w:bottom w:w="0" w:type="dxa"/>
            <w:right w:w="0" w:type="dxa"/>
          </w:tblCellMar>
        </w:tblPrEx>
        <w:trPr>
          <w:trHeight w:val="300" w:hRule="atLeast"/>
        </w:trPr>
        <w:tc>
          <w:tcPr>
            <w:tcW w:w="3030" w:type="dxa"/>
            <w:tcBorders>
              <w:top w:val="nil"/>
              <w:left w:val="nil"/>
              <w:bottom w:val="nil"/>
              <w:right w:val="nil"/>
            </w:tcBorders>
            <w:shd w:val="clear" w:color="auto" w:fill="FFFFFF"/>
            <w:noWrap/>
            <w:tcMar>
              <w:top w:w="15" w:type="dxa"/>
              <w:left w:w="15" w:type="dxa"/>
              <w:right w:w="15" w:type="dxa"/>
            </w:tcMar>
            <w:vAlign w:val="center"/>
          </w:tcPr>
          <w:p w14:paraId="3C0749A1">
            <w:pPr>
              <w:jc w:val="left"/>
              <w:rPr>
                <w:rFonts w:hint="eastAsia" w:ascii="宋体" w:hAnsi="宋体" w:eastAsia="宋体" w:cs="宋体"/>
                <w:i w:val="0"/>
                <w:color w:val="000000"/>
                <w:sz w:val="22"/>
                <w:szCs w:val="22"/>
                <w:u w:val="none"/>
              </w:rPr>
            </w:pPr>
          </w:p>
        </w:tc>
        <w:tc>
          <w:tcPr>
            <w:tcW w:w="3030" w:type="dxa"/>
            <w:tcBorders>
              <w:top w:val="nil"/>
              <w:left w:val="nil"/>
              <w:bottom w:val="nil"/>
              <w:right w:val="nil"/>
            </w:tcBorders>
            <w:shd w:val="clear" w:color="auto" w:fill="FFFFFF"/>
            <w:noWrap/>
            <w:tcMar>
              <w:top w:w="15" w:type="dxa"/>
              <w:left w:w="15" w:type="dxa"/>
              <w:right w:w="15" w:type="dxa"/>
            </w:tcMar>
            <w:vAlign w:val="center"/>
          </w:tcPr>
          <w:p w14:paraId="4E04D82D">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0958CB30">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257EAAFC">
            <w:pPr>
              <w:jc w:val="left"/>
              <w:rPr>
                <w:rFonts w:hint="eastAsia" w:ascii="宋体" w:hAnsi="宋体" w:eastAsia="宋体" w:cs="宋体"/>
                <w:i w:val="0"/>
                <w:color w:val="000000"/>
                <w:sz w:val="18"/>
                <w:szCs w:val="18"/>
                <w:u w:val="none"/>
              </w:rPr>
            </w:pPr>
          </w:p>
        </w:tc>
        <w:tc>
          <w:tcPr>
            <w:tcW w:w="2030" w:type="dxa"/>
            <w:tcBorders>
              <w:top w:val="nil"/>
              <w:left w:val="nil"/>
              <w:bottom w:val="nil"/>
              <w:right w:val="nil"/>
            </w:tcBorders>
            <w:shd w:val="clear" w:color="auto" w:fill="FFFFFF"/>
            <w:noWrap/>
            <w:tcMar>
              <w:top w:w="15" w:type="dxa"/>
              <w:left w:w="15" w:type="dxa"/>
              <w:right w:w="15" w:type="dxa"/>
            </w:tcMar>
            <w:vAlign w:val="center"/>
          </w:tcPr>
          <w:p w14:paraId="59F26036">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445056CF">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0C60A784">
            <w:pPr>
              <w:jc w:val="left"/>
              <w:rPr>
                <w:rFonts w:hint="eastAsia" w:ascii="宋体" w:hAnsi="宋体" w:eastAsia="宋体" w:cs="宋体"/>
                <w:i w:val="0"/>
                <w:color w:val="000000"/>
                <w:sz w:val="18"/>
                <w:szCs w:val="18"/>
                <w:u w:val="none"/>
              </w:rPr>
            </w:pPr>
          </w:p>
        </w:tc>
        <w:tc>
          <w:tcPr>
            <w:tcW w:w="3830" w:type="dxa"/>
            <w:tcBorders>
              <w:top w:val="nil"/>
              <w:left w:val="nil"/>
              <w:bottom w:val="nil"/>
              <w:right w:val="nil"/>
            </w:tcBorders>
            <w:shd w:val="clear" w:color="auto" w:fill="FFFFFF"/>
            <w:noWrap/>
            <w:tcMar>
              <w:top w:w="15" w:type="dxa"/>
              <w:left w:w="15" w:type="dxa"/>
              <w:right w:w="15" w:type="dxa"/>
            </w:tcMar>
            <w:vAlign w:val="center"/>
          </w:tcPr>
          <w:p w14:paraId="0AA15FD5">
            <w:pPr>
              <w:jc w:val="left"/>
              <w:rPr>
                <w:rFonts w:hint="eastAsia" w:ascii="宋体" w:hAnsi="宋体" w:eastAsia="宋体" w:cs="宋体"/>
                <w:i w:val="0"/>
                <w:color w:val="000000"/>
                <w:sz w:val="18"/>
                <w:szCs w:val="18"/>
                <w:u w:val="none"/>
              </w:rPr>
            </w:pPr>
          </w:p>
        </w:tc>
        <w:tc>
          <w:tcPr>
            <w:tcW w:w="1290" w:type="dxa"/>
            <w:tcBorders>
              <w:top w:val="nil"/>
              <w:left w:val="nil"/>
              <w:bottom w:val="nil"/>
              <w:right w:val="nil"/>
            </w:tcBorders>
            <w:shd w:val="clear" w:color="auto" w:fill="FFFFFF"/>
            <w:noWrap/>
            <w:tcMar>
              <w:top w:w="15" w:type="dxa"/>
              <w:left w:w="15" w:type="dxa"/>
              <w:right w:w="15" w:type="dxa"/>
            </w:tcMar>
            <w:vAlign w:val="center"/>
          </w:tcPr>
          <w:p w14:paraId="131F2581">
            <w:pPr>
              <w:jc w:val="left"/>
              <w:rPr>
                <w:rFonts w:hint="eastAsia" w:ascii="宋体" w:hAnsi="宋体" w:eastAsia="宋体" w:cs="宋体"/>
                <w:i w:val="0"/>
                <w:color w:val="000000"/>
                <w:sz w:val="18"/>
                <w:szCs w:val="18"/>
                <w:u w:val="none"/>
              </w:rPr>
            </w:pPr>
          </w:p>
        </w:tc>
      </w:tr>
      <w:tr w14:paraId="0ACAF800">
        <w:tblPrEx>
          <w:tblCellMar>
            <w:top w:w="0" w:type="dxa"/>
            <w:left w:w="0" w:type="dxa"/>
            <w:bottom w:w="0" w:type="dxa"/>
            <w:right w:w="0" w:type="dxa"/>
          </w:tblCellMar>
        </w:tblPrEx>
        <w:trPr>
          <w:trHeight w:val="300" w:hRule="atLeast"/>
        </w:trPr>
        <w:tc>
          <w:tcPr>
            <w:tcW w:w="3030" w:type="dxa"/>
            <w:tcBorders>
              <w:top w:val="nil"/>
              <w:left w:val="nil"/>
              <w:bottom w:val="nil"/>
              <w:right w:val="nil"/>
            </w:tcBorders>
            <w:shd w:val="clear" w:color="auto" w:fill="FFFFFF"/>
            <w:noWrap/>
            <w:tcMar>
              <w:top w:w="15" w:type="dxa"/>
              <w:left w:w="15" w:type="dxa"/>
              <w:right w:w="15" w:type="dxa"/>
            </w:tcMar>
            <w:vAlign w:val="center"/>
          </w:tcPr>
          <w:p w14:paraId="0922DDBE">
            <w:pPr>
              <w:jc w:val="left"/>
              <w:rPr>
                <w:rFonts w:hint="eastAsia" w:ascii="宋体" w:hAnsi="宋体" w:eastAsia="宋体" w:cs="宋体"/>
                <w:i w:val="0"/>
                <w:color w:val="000000"/>
                <w:sz w:val="22"/>
                <w:szCs w:val="22"/>
                <w:u w:val="none"/>
              </w:rPr>
            </w:pPr>
          </w:p>
        </w:tc>
        <w:tc>
          <w:tcPr>
            <w:tcW w:w="3030" w:type="dxa"/>
            <w:tcBorders>
              <w:top w:val="nil"/>
              <w:left w:val="nil"/>
              <w:bottom w:val="nil"/>
              <w:right w:val="nil"/>
            </w:tcBorders>
            <w:shd w:val="clear" w:color="auto" w:fill="FFFFFF"/>
            <w:noWrap/>
            <w:tcMar>
              <w:top w:w="15" w:type="dxa"/>
              <w:left w:w="15" w:type="dxa"/>
              <w:right w:w="15" w:type="dxa"/>
            </w:tcMar>
            <w:vAlign w:val="center"/>
          </w:tcPr>
          <w:p w14:paraId="6B84AAC3">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5CFA5CB5">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680AD4FC">
            <w:pPr>
              <w:jc w:val="left"/>
              <w:rPr>
                <w:rFonts w:hint="eastAsia" w:ascii="宋体" w:hAnsi="宋体" w:eastAsia="宋体" w:cs="宋体"/>
                <w:i w:val="0"/>
                <w:color w:val="000000"/>
                <w:sz w:val="18"/>
                <w:szCs w:val="18"/>
                <w:u w:val="none"/>
              </w:rPr>
            </w:pPr>
          </w:p>
        </w:tc>
        <w:tc>
          <w:tcPr>
            <w:tcW w:w="2030" w:type="dxa"/>
            <w:tcBorders>
              <w:top w:val="nil"/>
              <w:left w:val="nil"/>
              <w:bottom w:val="nil"/>
              <w:right w:val="nil"/>
            </w:tcBorders>
            <w:shd w:val="clear" w:color="auto" w:fill="FFFFFF"/>
            <w:noWrap/>
            <w:tcMar>
              <w:top w:w="15" w:type="dxa"/>
              <w:left w:w="15" w:type="dxa"/>
              <w:right w:w="15" w:type="dxa"/>
            </w:tcMar>
            <w:vAlign w:val="center"/>
          </w:tcPr>
          <w:p w14:paraId="00A43B07">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5A269D87">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0B83876D">
            <w:pPr>
              <w:jc w:val="left"/>
              <w:rPr>
                <w:rFonts w:hint="eastAsia" w:ascii="宋体" w:hAnsi="宋体" w:eastAsia="宋体" w:cs="宋体"/>
                <w:i w:val="0"/>
                <w:color w:val="000000"/>
                <w:sz w:val="18"/>
                <w:szCs w:val="18"/>
                <w:u w:val="none"/>
              </w:rPr>
            </w:pPr>
          </w:p>
        </w:tc>
        <w:tc>
          <w:tcPr>
            <w:tcW w:w="3830" w:type="dxa"/>
            <w:tcBorders>
              <w:top w:val="nil"/>
              <w:left w:val="nil"/>
              <w:bottom w:val="nil"/>
              <w:right w:val="nil"/>
            </w:tcBorders>
            <w:shd w:val="clear" w:color="auto" w:fill="FFFFFF"/>
            <w:noWrap/>
            <w:tcMar>
              <w:top w:w="15" w:type="dxa"/>
              <w:left w:w="15" w:type="dxa"/>
              <w:right w:w="15" w:type="dxa"/>
            </w:tcMar>
            <w:vAlign w:val="center"/>
          </w:tcPr>
          <w:p w14:paraId="08066CDA">
            <w:pPr>
              <w:jc w:val="left"/>
              <w:rPr>
                <w:rFonts w:hint="eastAsia" w:ascii="宋体" w:hAnsi="宋体" w:eastAsia="宋体" w:cs="宋体"/>
                <w:i w:val="0"/>
                <w:color w:val="000000"/>
                <w:sz w:val="18"/>
                <w:szCs w:val="18"/>
                <w:u w:val="none"/>
              </w:rPr>
            </w:pPr>
          </w:p>
        </w:tc>
        <w:tc>
          <w:tcPr>
            <w:tcW w:w="1290" w:type="dxa"/>
            <w:tcBorders>
              <w:top w:val="nil"/>
              <w:left w:val="nil"/>
              <w:bottom w:val="nil"/>
              <w:right w:val="nil"/>
            </w:tcBorders>
            <w:shd w:val="clear" w:color="auto" w:fill="FFFFFF"/>
            <w:noWrap/>
            <w:tcMar>
              <w:top w:w="15" w:type="dxa"/>
              <w:left w:w="15" w:type="dxa"/>
              <w:right w:w="15" w:type="dxa"/>
            </w:tcMar>
            <w:vAlign w:val="center"/>
          </w:tcPr>
          <w:p w14:paraId="12ECEFE4">
            <w:pPr>
              <w:jc w:val="left"/>
              <w:rPr>
                <w:rFonts w:hint="eastAsia" w:ascii="宋体" w:hAnsi="宋体" w:eastAsia="宋体" w:cs="宋体"/>
                <w:i w:val="0"/>
                <w:color w:val="000000"/>
                <w:sz w:val="18"/>
                <w:szCs w:val="18"/>
                <w:u w:val="none"/>
              </w:rPr>
            </w:pPr>
          </w:p>
        </w:tc>
      </w:tr>
      <w:tr w14:paraId="09BCDED7">
        <w:tblPrEx>
          <w:tblCellMar>
            <w:top w:w="0" w:type="dxa"/>
            <w:left w:w="0" w:type="dxa"/>
            <w:bottom w:w="0" w:type="dxa"/>
            <w:right w:w="0" w:type="dxa"/>
          </w:tblCellMar>
        </w:tblPrEx>
        <w:trPr>
          <w:trHeight w:val="300" w:hRule="atLeast"/>
        </w:trPr>
        <w:tc>
          <w:tcPr>
            <w:tcW w:w="3030" w:type="dxa"/>
            <w:tcBorders>
              <w:top w:val="nil"/>
              <w:left w:val="nil"/>
              <w:bottom w:val="nil"/>
              <w:right w:val="nil"/>
            </w:tcBorders>
            <w:shd w:val="clear" w:color="auto" w:fill="FFFFFF"/>
            <w:noWrap/>
            <w:tcMar>
              <w:top w:w="15" w:type="dxa"/>
              <w:left w:w="15" w:type="dxa"/>
              <w:right w:w="15" w:type="dxa"/>
            </w:tcMar>
            <w:vAlign w:val="center"/>
          </w:tcPr>
          <w:p w14:paraId="307C423C">
            <w:pPr>
              <w:jc w:val="left"/>
              <w:rPr>
                <w:rFonts w:hint="eastAsia" w:ascii="宋体" w:hAnsi="宋体" w:eastAsia="宋体" w:cs="宋体"/>
                <w:i w:val="0"/>
                <w:color w:val="000000"/>
                <w:sz w:val="18"/>
                <w:szCs w:val="18"/>
                <w:u w:val="none"/>
              </w:rPr>
            </w:pPr>
          </w:p>
        </w:tc>
        <w:tc>
          <w:tcPr>
            <w:tcW w:w="3030" w:type="dxa"/>
            <w:tcBorders>
              <w:top w:val="nil"/>
              <w:left w:val="nil"/>
              <w:bottom w:val="nil"/>
              <w:right w:val="nil"/>
            </w:tcBorders>
            <w:shd w:val="clear" w:color="auto" w:fill="FFFFFF"/>
            <w:noWrap/>
            <w:tcMar>
              <w:top w:w="15" w:type="dxa"/>
              <w:left w:w="15" w:type="dxa"/>
              <w:right w:w="15" w:type="dxa"/>
            </w:tcMar>
            <w:vAlign w:val="center"/>
          </w:tcPr>
          <w:p w14:paraId="24AD2D55">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05504CE4">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756A81B8">
            <w:pPr>
              <w:jc w:val="left"/>
              <w:rPr>
                <w:rFonts w:hint="eastAsia" w:ascii="宋体" w:hAnsi="宋体" w:eastAsia="宋体" w:cs="宋体"/>
                <w:i w:val="0"/>
                <w:color w:val="000000"/>
                <w:sz w:val="18"/>
                <w:szCs w:val="18"/>
                <w:u w:val="none"/>
              </w:rPr>
            </w:pPr>
          </w:p>
        </w:tc>
        <w:tc>
          <w:tcPr>
            <w:tcW w:w="2030" w:type="dxa"/>
            <w:tcBorders>
              <w:top w:val="nil"/>
              <w:left w:val="nil"/>
              <w:bottom w:val="nil"/>
              <w:right w:val="nil"/>
            </w:tcBorders>
            <w:shd w:val="clear" w:color="auto" w:fill="FFFFFF"/>
            <w:noWrap/>
            <w:tcMar>
              <w:top w:w="15" w:type="dxa"/>
              <w:left w:w="15" w:type="dxa"/>
              <w:right w:w="15" w:type="dxa"/>
            </w:tcMar>
            <w:vAlign w:val="center"/>
          </w:tcPr>
          <w:p w14:paraId="5C3AAF4E">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4E2C99AF">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noWrap/>
            <w:tcMar>
              <w:top w:w="15" w:type="dxa"/>
              <w:left w:w="15" w:type="dxa"/>
              <w:right w:w="15" w:type="dxa"/>
            </w:tcMar>
            <w:vAlign w:val="center"/>
          </w:tcPr>
          <w:p w14:paraId="01E77FBC">
            <w:pPr>
              <w:jc w:val="left"/>
              <w:rPr>
                <w:rFonts w:hint="eastAsia" w:ascii="宋体" w:hAnsi="宋体" w:eastAsia="宋体" w:cs="宋体"/>
                <w:i w:val="0"/>
                <w:color w:val="000000"/>
                <w:sz w:val="18"/>
                <w:szCs w:val="18"/>
                <w:u w:val="none"/>
              </w:rPr>
            </w:pPr>
          </w:p>
        </w:tc>
        <w:tc>
          <w:tcPr>
            <w:tcW w:w="3830" w:type="dxa"/>
            <w:tcBorders>
              <w:top w:val="nil"/>
              <w:left w:val="nil"/>
              <w:bottom w:val="nil"/>
              <w:right w:val="nil"/>
            </w:tcBorders>
            <w:shd w:val="clear" w:color="auto" w:fill="FFFFFF"/>
            <w:noWrap/>
            <w:tcMar>
              <w:top w:w="15" w:type="dxa"/>
              <w:left w:w="15" w:type="dxa"/>
              <w:right w:w="15" w:type="dxa"/>
            </w:tcMar>
            <w:vAlign w:val="center"/>
          </w:tcPr>
          <w:p w14:paraId="49F65504">
            <w:pPr>
              <w:jc w:val="left"/>
              <w:rPr>
                <w:rFonts w:hint="eastAsia" w:ascii="宋体" w:hAnsi="宋体" w:eastAsia="宋体" w:cs="宋体"/>
                <w:i w:val="0"/>
                <w:color w:val="000000"/>
                <w:sz w:val="18"/>
                <w:szCs w:val="18"/>
                <w:u w:val="none"/>
              </w:rPr>
            </w:pPr>
          </w:p>
        </w:tc>
        <w:tc>
          <w:tcPr>
            <w:tcW w:w="1290" w:type="dxa"/>
            <w:tcBorders>
              <w:top w:val="nil"/>
              <w:left w:val="nil"/>
              <w:bottom w:val="nil"/>
              <w:right w:val="nil"/>
            </w:tcBorders>
            <w:shd w:val="clear" w:color="auto" w:fill="FFFFFF"/>
            <w:noWrap/>
            <w:tcMar>
              <w:top w:w="15" w:type="dxa"/>
              <w:left w:w="15" w:type="dxa"/>
              <w:right w:w="15" w:type="dxa"/>
            </w:tcMar>
            <w:vAlign w:val="center"/>
          </w:tcPr>
          <w:p w14:paraId="5D946F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14:paraId="4A524923">
        <w:tblPrEx>
          <w:tblCellMar>
            <w:top w:w="0" w:type="dxa"/>
            <w:left w:w="0" w:type="dxa"/>
            <w:bottom w:w="0" w:type="dxa"/>
            <w:right w:w="0" w:type="dxa"/>
          </w:tblCellMar>
        </w:tblPrEx>
        <w:trPr>
          <w:trHeight w:val="300" w:hRule="atLeast"/>
        </w:trPr>
        <w:tc>
          <w:tcPr>
            <w:tcW w:w="3030" w:type="dxa"/>
            <w:tcBorders>
              <w:top w:val="nil"/>
              <w:left w:val="nil"/>
              <w:bottom w:val="single" w:color="000000" w:sz="4" w:space="0"/>
              <w:right w:val="nil"/>
            </w:tcBorders>
            <w:shd w:val="clear" w:color="auto" w:fill="FFFFFF"/>
            <w:noWrap/>
            <w:tcMar>
              <w:top w:w="15" w:type="dxa"/>
              <w:left w:w="15" w:type="dxa"/>
              <w:right w:w="15" w:type="dxa"/>
            </w:tcMar>
            <w:vAlign w:val="center"/>
          </w:tcPr>
          <w:p w14:paraId="0AE847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部门：黄石市黄石港区妇女联合会</w:t>
            </w:r>
          </w:p>
        </w:tc>
        <w:tc>
          <w:tcPr>
            <w:tcW w:w="3030" w:type="dxa"/>
            <w:tcBorders>
              <w:top w:val="nil"/>
              <w:left w:val="nil"/>
              <w:bottom w:val="single" w:color="000000" w:sz="4" w:space="0"/>
              <w:right w:val="nil"/>
            </w:tcBorders>
            <w:shd w:val="clear" w:color="auto" w:fill="FFFFFF"/>
            <w:noWrap/>
            <w:tcMar>
              <w:top w:w="15" w:type="dxa"/>
              <w:left w:w="15" w:type="dxa"/>
              <w:right w:w="15" w:type="dxa"/>
            </w:tcMar>
            <w:vAlign w:val="center"/>
          </w:tcPr>
          <w:p w14:paraId="45EEC695">
            <w:pPr>
              <w:jc w:val="center"/>
              <w:rPr>
                <w:rFonts w:hint="eastAsia" w:ascii="宋体" w:hAnsi="宋体" w:eastAsia="宋体" w:cs="宋体"/>
                <w:i w:val="0"/>
                <w:color w:val="000000"/>
                <w:sz w:val="18"/>
                <w:szCs w:val="18"/>
                <w:u w:val="none"/>
              </w:rPr>
            </w:pPr>
          </w:p>
        </w:tc>
        <w:tc>
          <w:tcPr>
            <w:tcW w:w="530" w:type="dxa"/>
            <w:tcBorders>
              <w:top w:val="nil"/>
              <w:left w:val="nil"/>
              <w:bottom w:val="single" w:color="000000" w:sz="4" w:space="0"/>
              <w:right w:val="nil"/>
            </w:tcBorders>
            <w:shd w:val="clear" w:color="auto" w:fill="FFFFFF"/>
            <w:noWrap/>
            <w:tcMar>
              <w:top w:w="15" w:type="dxa"/>
              <w:left w:w="15" w:type="dxa"/>
              <w:right w:w="15" w:type="dxa"/>
            </w:tcMar>
            <w:vAlign w:val="center"/>
          </w:tcPr>
          <w:p w14:paraId="663065D1">
            <w:pPr>
              <w:jc w:val="center"/>
              <w:rPr>
                <w:rFonts w:hint="eastAsia" w:ascii="宋体" w:hAnsi="宋体" w:eastAsia="宋体" w:cs="宋体"/>
                <w:i w:val="0"/>
                <w:color w:val="000000"/>
                <w:sz w:val="18"/>
                <w:szCs w:val="18"/>
                <w:u w:val="none"/>
              </w:rPr>
            </w:pPr>
          </w:p>
        </w:tc>
        <w:tc>
          <w:tcPr>
            <w:tcW w:w="530" w:type="dxa"/>
            <w:tcBorders>
              <w:top w:val="nil"/>
              <w:left w:val="nil"/>
              <w:bottom w:val="single" w:color="000000" w:sz="4" w:space="0"/>
              <w:right w:val="nil"/>
            </w:tcBorders>
            <w:shd w:val="clear" w:color="auto" w:fill="FFFFFF"/>
            <w:noWrap/>
            <w:tcMar>
              <w:top w:w="15" w:type="dxa"/>
              <w:left w:w="15" w:type="dxa"/>
              <w:right w:w="15" w:type="dxa"/>
            </w:tcMar>
            <w:vAlign w:val="center"/>
          </w:tcPr>
          <w:p w14:paraId="40DE9E87">
            <w:pPr>
              <w:jc w:val="center"/>
              <w:rPr>
                <w:rFonts w:hint="eastAsia" w:ascii="宋体" w:hAnsi="宋体" w:eastAsia="宋体" w:cs="宋体"/>
                <w:i w:val="0"/>
                <w:color w:val="000000"/>
                <w:sz w:val="18"/>
                <w:szCs w:val="18"/>
                <w:u w:val="none"/>
              </w:rPr>
            </w:pPr>
          </w:p>
        </w:tc>
        <w:tc>
          <w:tcPr>
            <w:tcW w:w="2030" w:type="dxa"/>
            <w:tcBorders>
              <w:top w:val="nil"/>
              <w:left w:val="nil"/>
              <w:bottom w:val="single" w:color="000000" w:sz="4" w:space="0"/>
              <w:right w:val="nil"/>
            </w:tcBorders>
            <w:shd w:val="clear" w:color="auto" w:fill="FFFFFF"/>
            <w:noWrap/>
            <w:tcMar>
              <w:top w:w="15" w:type="dxa"/>
              <w:left w:w="15" w:type="dxa"/>
              <w:right w:w="15" w:type="dxa"/>
            </w:tcMar>
            <w:vAlign w:val="center"/>
          </w:tcPr>
          <w:p w14:paraId="29FC1F05">
            <w:pPr>
              <w:jc w:val="center"/>
              <w:rPr>
                <w:rFonts w:hint="eastAsia" w:ascii="宋体" w:hAnsi="宋体" w:eastAsia="宋体" w:cs="宋体"/>
                <w:i w:val="0"/>
                <w:color w:val="000000"/>
                <w:sz w:val="22"/>
                <w:szCs w:val="22"/>
                <w:u w:val="none"/>
              </w:rPr>
            </w:pPr>
          </w:p>
        </w:tc>
        <w:tc>
          <w:tcPr>
            <w:tcW w:w="530" w:type="dxa"/>
            <w:tcBorders>
              <w:top w:val="nil"/>
              <w:left w:val="nil"/>
              <w:bottom w:val="single" w:color="000000" w:sz="4" w:space="0"/>
              <w:right w:val="nil"/>
            </w:tcBorders>
            <w:shd w:val="clear" w:color="auto" w:fill="FFFFFF"/>
            <w:noWrap/>
            <w:tcMar>
              <w:top w:w="15" w:type="dxa"/>
              <w:left w:w="15" w:type="dxa"/>
              <w:right w:w="15" w:type="dxa"/>
            </w:tcMar>
            <w:vAlign w:val="center"/>
          </w:tcPr>
          <w:p w14:paraId="0134600A">
            <w:pPr>
              <w:jc w:val="center"/>
              <w:rPr>
                <w:rFonts w:hint="eastAsia" w:ascii="宋体" w:hAnsi="宋体" w:eastAsia="宋体" w:cs="宋体"/>
                <w:i w:val="0"/>
                <w:color w:val="000000"/>
                <w:sz w:val="18"/>
                <w:szCs w:val="18"/>
                <w:u w:val="none"/>
              </w:rPr>
            </w:pPr>
          </w:p>
        </w:tc>
        <w:tc>
          <w:tcPr>
            <w:tcW w:w="530" w:type="dxa"/>
            <w:tcBorders>
              <w:top w:val="nil"/>
              <w:left w:val="nil"/>
              <w:bottom w:val="single" w:color="000000" w:sz="4" w:space="0"/>
              <w:right w:val="nil"/>
            </w:tcBorders>
            <w:shd w:val="clear" w:color="auto" w:fill="FFFFFF"/>
            <w:noWrap/>
            <w:tcMar>
              <w:top w:w="15" w:type="dxa"/>
              <w:left w:w="15" w:type="dxa"/>
              <w:right w:w="15" w:type="dxa"/>
            </w:tcMar>
            <w:vAlign w:val="center"/>
          </w:tcPr>
          <w:p w14:paraId="5F490248">
            <w:pPr>
              <w:jc w:val="center"/>
              <w:rPr>
                <w:rFonts w:hint="eastAsia" w:ascii="宋体" w:hAnsi="宋体" w:eastAsia="宋体" w:cs="宋体"/>
                <w:i w:val="0"/>
                <w:color w:val="000000"/>
                <w:sz w:val="18"/>
                <w:szCs w:val="18"/>
                <w:u w:val="none"/>
              </w:rPr>
            </w:pPr>
          </w:p>
        </w:tc>
        <w:tc>
          <w:tcPr>
            <w:tcW w:w="3830" w:type="dxa"/>
            <w:tcBorders>
              <w:top w:val="nil"/>
              <w:left w:val="nil"/>
              <w:bottom w:val="single" w:color="000000" w:sz="4" w:space="0"/>
              <w:right w:val="nil"/>
            </w:tcBorders>
            <w:shd w:val="clear" w:color="auto" w:fill="FFFFFF"/>
            <w:noWrap/>
            <w:tcMar>
              <w:top w:w="15" w:type="dxa"/>
              <w:left w:w="15" w:type="dxa"/>
              <w:right w:w="15" w:type="dxa"/>
            </w:tcMar>
            <w:vAlign w:val="center"/>
          </w:tcPr>
          <w:p w14:paraId="5DC3C0A1">
            <w:pPr>
              <w:jc w:val="center"/>
              <w:rPr>
                <w:rFonts w:hint="eastAsia" w:ascii="宋体" w:hAnsi="宋体" w:eastAsia="宋体" w:cs="宋体"/>
                <w:i w:val="0"/>
                <w:color w:val="000000"/>
                <w:sz w:val="18"/>
                <w:szCs w:val="18"/>
                <w:u w:val="none"/>
              </w:rPr>
            </w:pPr>
          </w:p>
        </w:tc>
        <w:tc>
          <w:tcPr>
            <w:tcW w:w="1290" w:type="dxa"/>
            <w:tcBorders>
              <w:top w:val="nil"/>
              <w:left w:val="nil"/>
              <w:bottom w:val="single" w:color="000000" w:sz="4" w:space="0"/>
              <w:right w:val="nil"/>
            </w:tcBorders>
            <w:shd w:val="clear" w:color="auto" w:fill="FFFFFF"/>
            <w:noWrap/>
            <w:tcMar>
              <w:top w:w="15" w:type="dxa"/>
              <w:left w:w="15" w:type="dxa"/>
              <w:right w:w="15" w:type="dxa"/>
            </w:tcMar>
            <w:vAlign w:val="center"/>
          </w:tcPr>
          <w:p w14:paraId="2862E9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406BA510">
        <w:tblPrEx>
          <w:tblCellMar>
            <w:top w:w="0" w:type="dxa"/>
            <w:left w:w="0" w:type="dxa"/>
            <w:bottom w:w="0" w:type="dxa"/>
            <w:right w:w="0" w:type="dxa"/>
          </w:tblCellMar>
        </w:tblPrEx>
        <w:trPr>
          <w:trHeight w:val="300" w:hRule="atLeast"/>
        </w:trPr>
        <w:tc>
          <w:tcPr>
            <w:tcW w:w="659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0D99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8740"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E0C0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630D35A0">
        <w:tblPrEx>
          <w:tblCellMar>
            <w:top w:w="0" w:type="dxa"/>
            <w:left w:w="0" w:type="dxa"/>
            <w:bottom w:w="0" w:type="dxa"/>
            <w:right w:w="0" w:type="dxa"/>
          </w:tblCellMar>
        </w:tblPrEx>
        <w:trPr>
          <w:trHeight w:val="300" w:hRule="atLeast"/>
        </w:trPr>
        <w:tc>
          <w:tcPr>
            <w:tcW w:w="303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C704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0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458F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08834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65A20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7F24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CDE3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7395F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8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A62B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9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B1E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13BE58CD">
        <w:tblPrEx>
          <w:tblCellMar>
            <w:top w:w="0" w:type="dxa"/>
            <w:left w:w="0" w:type="dxa"/>
            <w:bottom w:w="0" w:type="dxa"/>
            <w:right w:w="0" w:type="dxa"/>
          </w:tblCellMar>
        </w:tblPrEx>
        <w:trPr>
          <w:trHeight w:val="300" w:hRule="atLeast"/>
        </w:trPr>
        <w:tc>
          <w:tcPr>
            <w:tcW w:w="303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8C8FE8">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3877EF">
            <w:pPr>
              <w:jc w:val="center"/>
              <w:rPr>
                <w:rFonts w:hint="eastAsia" w:ascii="宋体" w:hAnsi="宋体" w:eastAsia="宋体" w:cs="宋体"/>
                <w:i w:val="0"/>
                <w:color w:val="000000"/>
                <w:sz w:val="20"/>
                <w:szCs w:val="20"/>
                <w:u w:val="none"/>
              </w:rPr>
            </w:pPr>
          </w:p>
        </w:tc>
        <w:tc>
          <w:tcPr>
            <w:tcW w:w="5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02F946">
            <w:pPr>
              <w:jc w:val="center"/>
              <w:rPr>
                <w:rFonts w:hint="eastAsia" w:ascii="宋体" w:hAnsi="宋体" w:eastAsia="宋体" w:cs="宋体"/>
                <w:i w:val="0"/>
                <w:color w:val="000000"/>
                <w:sz w:val="20"/>
                <w:szCs w:val="20"/>
                <w:u w:val="none"/>
              </w:rPr>
            </w:pPr>
          </w:p>
        </w:tc>
        <w:tc>
          <w:tcPr>
            <w:tcW w:w="5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57F04D">
            <w:pPr>
              <w:jc w:val="center"/>
              <w:rPr>
                <w:rFonts w:hint="eastAsia" w:ascii="宋体" w:hAnsi="宋体" w:eastAsia="宋体" w:cs="宋体"/>
                <w:i w:val="0"/>
                <w:color w:val="000000"/>
                <w:sz w:val="20"/>
                <w:szCs w:val="20"/>
                <w:u w:val="none"/>
              </w:rPr>
            </w:pPr>
          </w:p>
        </w:tc>
        <w:tc>
          <w:tcPr>
            <w:tcW w:w="20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70E2CB">
            <w:pPr>
              <w:jc w:val="center"/>
              <w:rPr>
                <w:rFonts w:hint="eastAsia" w:ascii="宋体" w:hAnsi="宋体" w:eastAsia="宋体" w:cs="宋体"/>
                <w:i w:val="0"/>
                <w:color w:val="000000"/>
                <w:sz w:val="20"/>
                <w:szCs w:val="20"/>
                <w:u w:val="none"/>
              </w:rPr>
            </w:pPr>
          </w:p>
        </w:tc>
        <w:tc>
          <w:tcPr>
            <w:tcW w:w="5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A43140">
            <w:pPr>
              <w:jc w:val="center"/>
              <w:rPr>
                <w:rFonts w:hint="eastAsia" w:ascii="宋体" w:hAnsi="宋体" w:eastAsia="宋体" w:cs="宋体"/>
                <w:i w:val="0"/>
                <w:color w:val="000000"/>
                <w:sz w:val="20"/>
                <w:szCs w:val="20"/>
                <w:u w:val="none"/>
              </w:rPr>
            </w:pPr>
          </w:p>
        </w:tc>
        <w:tc>
          <w:tcPr>
            <w:tcW w:w="5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0B84665">
            <w:pPr>
              <w:jc w:val="center"/>
              <w:rPr>
                <w:rFonts w:hint="eastAsia" w:ascii="宋体" w:hAnsi="宋体" w:eastAsia="宋体" w:cs="宋体"/>
                <w:i w:val="0"/>
                <w:color w:val="000000"/>
                <w:sz w:val="20"/>
                <w:szCs w:val="20"/>
                <w:u w:val="none"/>
              </w:rPr>
            </w:pPr>
          </w:p>
        </w:tc>
        <w:tc>
          <w:tcPr>
            <w:tcW w:w="38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530B09D">
            <w:pPr>
              <w:jc w:val="center"/>
              <w:rPr>
                <w:rFonts w:hint="eastAsia" w:ascii="宋体" w:hAnsi="宋体" w:eastAsia="宋体" w:cs="宋体"/>
                <w:i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3ACEE7">
            <w:pPr>
              <w:jc w:val="center"/>
              <w:rPr>
                <w:rFonts w:hint="eastAsia" w:ascii="宋体" w:hAnsi="宋体" w:eastAsia="宋体" w:cs="宋体"/>
                <w:i w:val="0"/>
                <w:color w:val="000000"/>
                <w:sz w:val="20"/>
                <w:szCs w:val="20"/>
                <w:u w:val="none"/>
              </w:rPr>
            </w:pPr>
          </w:p>
        </w:tc>
      </w:tr>
      <w:tr w14:paraId="2D94E8A6">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963D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9AC8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B182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17.44</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EDEA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E7E5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C749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12.34</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92F5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92BA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2A17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6195FB1">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2CD0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44A2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96AB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A63F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A830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9AF9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2337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FFFC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FE30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3A47E19">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73833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C73B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FFD9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3C2F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205B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E463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0.29</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8B6B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04D7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B601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46D3F6">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C4443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5944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52F9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99EA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D2DF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446B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BC7C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53B6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B145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0.84</w:t>
            </w:r>
          </w:p>
        </w:tc>
      </w:tr>
      <w:tr w14:paraId="22D1F830">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269C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1453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E8BF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F996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8374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F1C9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E6E0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2214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0458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DDA946D">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041D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DBF2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7350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12E2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94A0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95E9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D284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3710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3FC8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0.84</w:t>
            </w:r>
          </w:p>
        </w:tc>
      </w:tr>
      <w:tr w14:paraId="5D16DEA4">
        <w:tblPrEx>
          <w:shd w:val="clear" w:color="auto" w:fill="auto"/>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0E03D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BB6B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15B8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858C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BE31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613B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F014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DAC3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EF0A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53BF512">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6E28F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F7D8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A3CD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9590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5BCE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F549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F602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351B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B850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660D276">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FD045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F10E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81DB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0BC1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AD79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A891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FE62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4FD1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E28A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86EA731">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D676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6F58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9184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33CD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6CD7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75C6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DA7B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244D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2B29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193641D">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F0C4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DB52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8F39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A3CA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41BD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6CC4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6BFD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B7C7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7B2A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3C09036">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80A02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98A3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0A2B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AFA2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7E92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3786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1101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8DCF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BFCA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C250F98">
        <w:tblPrEx>
          <w:shd w:val="clear" w:color="auto" w:fill="auto"/>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9EBDB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EDF9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3E36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28C6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ED07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9EE4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0.22</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E89C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2E79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E4A7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4095578">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C349F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8905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644E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98B9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89EE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134F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AC2A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F279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4D4F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B804A87">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68361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E972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2747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AB83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F4DA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CE38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EB9A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C010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AFE5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36ED52">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A9600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6CA8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4B75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1BF7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75FC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D802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F7B6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63F7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97A7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862FF99">
        <w:tblPrEx>
          <w:shd w:val="clear" w:color="auto" w:fill="auto"/>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DC845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1E6C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F221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9A8D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2DC8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F428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25ED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8F62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D742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22C0247">
        <w:tblPrEx>
          <w:shd w:val="clear" w:color="auto" w:fill="auto"/>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77E1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7501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E124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9B83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0E79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69C3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4EBA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EC3B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5ABF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4284A00">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A07D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092A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4640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F81E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839C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07E7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07F6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EC90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CE9D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019F26">
        <w:tblPrEx>
          <w:shd w:val="clear" w:color="auto" w:fill="auto"/>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6621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5A72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C076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3A01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2E14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EDF1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BD67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681E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1CE4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10DA79">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844D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30B3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7B04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627B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784C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FCC4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D460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3F40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2E22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2B7607D">
        <w:tblPrEx>
          <w:shd w:val="clear" w:color="auto" w:fill="auto"/>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FCA7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4F99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9204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95EB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3C41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FE42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BBBA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4FB4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B024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1FC8E41">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1A3E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E29D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AA89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ED5E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9D22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1174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0.33</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469D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1687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9F67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8649D8">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0958E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F40E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68B7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8666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8AE4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8D96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AE15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F426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5A2C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AF99345">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B05BB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42F4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3608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DE1F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E83F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1FE4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B3B6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D7ED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04EC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90392EF">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D8691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7C08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31C3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4C2D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1FF1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F0D6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0.78</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4EA3AE">
            <w:pPr>
              <w:jc w:val="left"/>
              <w:rPr>
                <w:rFonts w:hint="eastAsia" w:ascii="宋体" w:hAnsi="宋体" w:eastAsia="宋体" w:cs="宋体"/>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B90034">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7CC295">
            <w:pPr>
              <w:jc w:val="right"/>
              <w:rPr>
                <w:rFonts w:hint="eastAsia" w:ascii="宋体" w:hAnsi="宋体" w:eastAsia="宋体" w:cs="宋体"/>
                <w:i w:val="0"/>
                <w:color w:val="000000"/>
                <w:sz w:val="20"/>
                <w:szCs w:val="20"/>
                <w:u w:val="none"/>
              </w:rPr>
            </w:pPr>
          </w:p>
        </w:tc>
      </w:tr>
      <w:tr w14:paraId="3E11C344">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D3AD3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E85F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9036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404A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E3EE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A78A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0.14</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39DD4B">
            <w:pPr>
              <w:jc w:val="left"/>
              <w:rPr>
                <w:rFonts w:hint="eastAsia" w:ascii="宋体" w:hAnsi="宋体" w:eastAsia="宋体" w:cs="宋体"/>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031720">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5879B5">
            <w:pPr>
              <w:jc w:val="right"/>
              <w:rPr>
                <w:rFonts w:hint="eastAsia" w:ascii="宋体" w:hAnsi="宋体" w:eastAsia="宋体" w:cs="宋体"/>
                <w:i w:val="0"/>
                <w:color w:val="000000"/>
                <w:sz w:val="20"/>
                <w:szCs w:val="20"/>
                <w:u w:val="none"/>
              </w:rPr>
            </w:pPr>
          </w:p>
        </w:tc>
      </w:tr>
      <w:tr w14:paraId="25FA0472">
        <w:tblPrEx>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44E7782">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EA6A9E">
            <w:pPr>
              <w:jc w:val="left"/>
              <w:rPr>
                <w:rFonts w:hint="eastAsia" w:ascii="宋体" w:hAnsi="宋体" w:eastAsia="宋体" w:cs="宋体"/>
                <w:i w:val="0"/>
                <w:color w:val="000000"/>
                <w:sz w:val="20"/>
                <w:szCs w:val="20"/>
                <w:u w:val="none"/>
              </w:rPr>
            </w:pP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E3729E">
            <w:pPr>
              <w:jc w:val="right"/>
              <w:rPr>
                <w:rFonts w:hint="eastAsia" w:ascii="宋体" w:hAnsi="宋体" w:eastAsia="宋体" w:cs="宋体"/>
                <w:i w:val="0"/>
                <w:color w:val="000000"/>
                <w:sz w:val="20"/>
                <w:szCs w:val="20"/>
                <w:u w:val="none"/>
              </w:rPr>
            </w:pP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9CF3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DB50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1E89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5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EC79D9">
            <w:pPr>
              <w:jc w:val="left"/>
              <w:rPr>
                <w:rFonts w:hint="eastAsia" w:ascii="宋体" w:hAnsi="宋体" w:eastAsia="宋体" w:cs="宋体"/>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511EBA">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0B1D86">
            <w:pPr>
              <w:jc w:val="right"/>
              <w:rPr>
                <w:rFonts w:hint="eastAsia" w:ascii="宋体" w:hAnsi="宋体" w:eastAsia="宋体" w:cs="宋体"/>
                <w:i w:val="0"/>
                <w:color w:val="000000"/>
                <w:sz w:val="20"/>
                <w:szCs w:val="20"/>
                <w:u w:val="none"/>
              </w:rPr>
            </w:pPr>
          </w:p>
        </w:tc>
      </w:tr>
      <w:tr w14:paraId="1F227D25">
        <w:tblPrEx>
          <w:tblCellMar>
            <w:top w:w="0" w:type="dxa"/>
            <w:left w:w="0" w:type="dxa"/>
            <w:bottom w:w="0" w:type="dxa"/>
            <w:right w:w="0" w:type="dxa"/>
          </w:tblCellMar>
        </w:tblPrEx>
        <w:trPr>
          <w:trHeight w:val="300" w:hRule="atLeast"/>
        </w:trPr>
        <w:tc>
          <w:tcPr>
            <w:tcW w:w="606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166E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5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3E26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17.44</w:t>
            </w:r>
          </w:p>
        </w:tc>
        <w:tc>
          <w:tcPr>
            <w:tcW w:w="745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5CA5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2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F839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13.18</w:t>
            </w:r>
          </w:p>
        </w:tc>
      </w:tr>
      <w:tr w14:paraId="2A998561">
        <w:tblPrEx>
          <w:tblCellMar>
            <w:top w:w="0" w:type="dxa"/>
            <w:left w:w="0" w:type="dxa"/>
            <w:bottom w:w="0" w:type="dxa"/>
            <w:right w:w="0" w:type="dxa"/>
          </w:tblCellMar>
        </w:tblPrEx>
        <w:trPr>
          <w:trHeight w:val="300" w:hRule="atLeast"/>
        </w:trPr>
        <w:tc>
          <w:tcPr>
            <w:tcW w:w="15330" w:type="dxa"/>
            <w:gridSpan w:val="9"/>
            <w:tcBorders>
              <w:top w:val="nil"/>
              <w:left w:val="nil"/>
              <w:bottom w:val="nil"/>
              <w:right w:val="nil"/>
            </w:tcBorders>
            <w:shd w:val="clear" w:color="auto" w:fill="FFFFFF"/>
            <w:noWrap/>
            <w:tcMar>
              <w:top w:w="15" w:type="dxa"/>
              <w:left w:w="15" w:type="dxa"/>
              <w:right w:w="15" w:type="dxa"/>
            </w:tcMar>
            <w:vAlign w:val="center"/>
          </w:tcPr>
          <w:p w14:paraId="7E8984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14:paraId="5CE9A1D6">
      <w:pPr>
        <w:pStyle w:val="7"/>
        <w:widowControl/>
        <w:spacing w:before="76" w:beforeAutospacing="0" w:after="76" w:afterAutospacing="0" w:line="450" w:lineRule="atLeast"/>
      </w:pPr>
    </w:p>
    <w:p w14:paraId="6AD01C72">
      <w:pPr>
        <w:pStyle w:val="7"/>
        <w:widowControl/>
        <w:spacing w:before="76" w:beforeAutospacing="0" w:after="76" w:afterAutospacing="0" w:line="450" w:lineRule="atLeast"/>
      </w:pPr>
    </w:p>
    <w:p w14:paraId="46D94AF8">
      <w:pPr>
        <w:pStyle w:val="7"/>
        <w:widowControl/>
        <w:spacing w:before="76" w:beforeAutospacing="0" w:after="76" w:afterAutospacing="0" w:line="450" w:lineRule="atLeast"/>
      </w:pPr>
    </w:p>
    <w:p w14:paraId="1E05637D">
      <w:pPr>
        <w:pStyle w:val="7"/>
        <w:widowControl/>
        <w:spacing w:before="76" w:beforeAutospacing="0" w:after="76" w:afterAutospacing="0" w:line="450" w:lineRule="atLeast"/>
      </w:pPr>
    </w:p>
    <w:p w14:paraId="1F60309D">
      <w:pPr>
        <w:pStyle w:val="7"/>
        <w:widowControl/>
        <w:spacing w:before="76" w:beforeAutospacing="0" w:after="76" w:afterAutospacing="0" w:line="450" w:lineRule="atLeast"/>
      </w:pPr>
    </w:p>
    <w:p w14:paraId="0B37B02C">
      <w:pPr>
        <w:pStyle w:val="7"/>
        <w:widowControl/>
        <w:spacing w:before="76" w:beforeAutospacing="0" w:after="76" w:afterAutospacing="0" w:line="450" w:lineRule="atLeast"/>
      </w:pPr>
      <w:r>
        <w:drawing>
          <wp:inline distT="0" distB="0" distL="114300" distR="114300">
            <wp:extent cx="8763000" cy="1876425"/>
            <wp:effectExtent l="0" t="0" r="0" b="952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3"/>
                    <a:stretch>
                      <a:fillRect/>
                    </a:stretch>
                  </pic:blipFill>
                  <pic:spPr>
                    <a:xfrm>
                      <a:off x="0" y="0"/>
                      <a:ext cx="8763000" cy="1876425"/>
                    </a:xfrm>
                    <a:prstGeom prst="rect">
                      <a:avLst/>
                    </a:prstGeom>
                    <a:noFill/>
                    <a:ln>
                      <a:noFill/>
                    </a:ln>
                  </pic:spPr>
                </pic:pic>
              </a:graphicData>
            </a:graphic>
          </wp:inline>
        </w:drawing>
      </w:r>
    </w:p>
    <w:p w14:paraId="01522826">
      <w:pPr>
        <w:pStyle w:val="7"/>
        <w:widowControl/>
        <w:spacing w:before="76" w:beforeAutospacing="0" w:after="76" w:afterAutospacing="0" w:line="450" w:lineRule="atLeast"/>
      </w:pPr>
    </w:p>
    <w:tbl>
      <w:tblPr>
        <w:tblStyle w:val="8"/>
        <w:tblpPr w:leftFromText="180" w:rightFromText="180" w:vertAnchor="text" w:horzAnchor="page" w:tblpX="1535" w:tblpY="-4091"/>
        <w:tblOverlap w:val="never"/>
        <w:tblW w:w="13820" w:type="dxa"/>
        <w:tblInd w:w="0" w:type="dxa"/>
        <w:shd w:val="clear" w:color="auto" w:fill="auto"/>
        <w:tblLayout w:type="fixed"/>
        <w:tblCellMar>
          <w:top w:w="0" w:type="dxa"/>
          <w:left w:w="0" w:type="dxa"/>
          <w:bottom w:w="0" w:type="dxa"/>
          <w:right w:w="0" w:type="dxa"/>
        </w:tblCellMar>
      </w:tblPr>
      <w:tblGrid>
        <w:gridCol w:w="4240"/>
        <w:gridCol w:w="1329"/>
        <w:gridCol w:w="843"/>
        <w:gridCol w:w="843"/>
        <w:gridCol w:w="843"/>
        <w:gridCol w:w="843"/>
        <w:gridCol w:w="843"/>
        <w:gridCol w:w="4036"/>
      </w:tblGrid>
      <w:tr w14:paraId="2C163342">
        <w:tblPrEx>
          <w:shd w:val="clear" w:color="auto" w:fill="auto"/>
          <w:tblCellMar>
            <w:top w:w="0" w:type="dxa"/>
            <w:left w:w="0" w:type="dxa"/>
            <w:bottom w:w="0" w:type="dxa"/>
            <w:right w:w="0" w:type="dxa"/>
          </w:tblCellMar>
        </w:tblPrEx>
        <w:trPr>
          <w:trHeight w:val="215"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79028726">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政府性基金预算财政拨款收入支出决算表</w:t>
            </w:r>
          </w:p>
        </w:tc>
      </w:tr>
      <w:tr w14:paraId="03270FA8">
        <w:tblPrEx>
          <w:tblCellMar>
            <w:top w:w="0" w:type="dxa"/>
            <w:left w:w="0" w:type="dxa"/>
            <w:bottom w:w="0" w:type="dxa"/>
            <w:right w:w="0" w:type="dxa"/>
          </w:tblCellMar>
        </w:tblPrEx>
        <w:trPr>
          <w:trHeight w:val="110"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6ED28377">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E30108B">
        <w:tblPrEx>
          <w:tblCellMar>
            <w:top w:w="0" w:type="dxa"/>
            <w:left w:w="0" w:type="dxa"/>
            <w:bottom w:w="0" w:type="dxa"/>
            <w:right w:w="0" w:type="dxa"/>
          </w:tblCellMar>
        </w:tblPrEx>
        <w:trPr>
          <w:trHeight w:val="110" w:hRule="atLeast"/>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14:paraId="12B938A3">
            <w:pPr>
              <w:rPr>
                <w:rFonts w:hint="default" w:ascii="Arial" w:hAnsi="Arial" w:cs="Arial"/>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部门：黄石市黄石港区妇女联合会</w:t>
            </w:r>
          </w:p>
        </w:tc>
        <w:tc>
          <w:tcPr>
            <w:tcW w:w="843" w:type="dxa"/>
            <w:tcBorders>
              <w:top w:val="nil"/>
              <w:left w:val="nil"/>
              <w:bottom w:val="nil"/>
              <w:right w:val="nil"/>
            </w:tcBorders>
            <w:shd w:val="clear" w:color="auto" w:fill="auto"/>
            <w:noWrap/>
            <w:tcMar>
              <w:top w:w="15" w:type="dxa"/>
              <w:left w:w="15" w:type="dxa"/>
              <w:right w:w="15" w:type="dxa"/>
            </w:tcMar>
            <w:vAlign w:val="bottom"/>
          </w:tcPr>
          <w:p w14:paraId="3163BE32">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165042E6">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75CF39A2">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423AD8B0">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2C5CD78F">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14:paraId="026A7667">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413CF30">
        <w:tblPrEx>
          <w:tblCellMar>
            <w:top w:w="0" w:type="dxa"/>
            <w:left w:w="0" w:type="dxa"/>
            <w:bottom w:w="0" w:type="dxa"/>
            <w:right w:w="0" w:type="dxa"/>
          </w:tblCellMar>
        </w:tblPrEx>
        <w:trPr>
          <w:trHeight w:val="114" w:hRule="atLeast"/>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F24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C7D8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E27B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701F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70F8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52997D0B">
        <w:tblPrEx>
          <w:tblCellMar>
            <w:top w:w="0" w:type="dxa"/>
            <w:left w:w="0" w:type="dxa"/>
            <w:bottom w:w="0" w:type="dxa"/>
            <w:right w:w="0" w:type="dxa"/>
          </w:tblCellMar>
        </w:tblPrEx>
        <w:trPr>
          <w:trHeight w:val="312" w:hRule="atLeast"/>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1B1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7691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07E281">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7D96C5">
            <w:pPr>
              <w:jc w:val="center"/>
              <w:rPr>
                <w:rFonts w:hint="eastAsia" w:ascii="宋体" w:hAnsi="宋体" w:eastAsia="宋体" w:cs="宋体"/>
                <w:i w:val="0"/>
                <w:color w:val="000000"/>
                <w:sz w:val="22"/>
                <w:szCs w:val="22"/>
                <w:u w:val="none"/>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5CB3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1E4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0BBB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EABB7D">
            <w:pPr>
              <w:jc w:val="center"/>
              <w:rPr>
                <w:rFonts w:hint="eastAsia" w:ascii="宋体" w:hAnsi="宋体" w:eastAsia="宋体" w:cs="宋体"/>
                <w:i w:val="0"/>
                <w:color w:val="000000"/>
                <w:sz w:val="22"/>
                <w:szCs w:val="22"/>
                <w:u w:val="none"/>
              </w:rPr>
            </w:pPr>
          </w:p>
        </w:tc>
      </w:tr>
      <w:tr w14:paraId="3AF705B7">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C9BA7">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F72B03">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708C43">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01181D">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C05F2">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35B382">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AE3FCB">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A5345A">
            <w:pPr>
              <w:jc w:val="center"/>
              <w:rPr>
                <w:rFonts w:hint="eastAsia" w:ascii="宋体" w:hAnsi="宋体" w:eastAsia="宋体" w:cs="宋体"/>
                <w:i w:val="0"/>
                <w:color w:val="000000"/>
                <w:sz w:val="22"/>
                <w:szCs w:val="22"/>
                <w:u w:val="none"/>
              </w:rPr>
            </w:pPr>
          </w:p>
        </w:tc>
      </w:tr>
      <w:tr w14:paraId="0BC946A9">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51E16">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0A5ECC">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9952F6">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E6991D">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367D8E">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30B178">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ABC019">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B09640">
            <w:pPr>
              <w:jc w:val="center"/>
              <w:rPr>
                <w:rFonts w:hint="eastAsia" w:ascii="宋体" w:hAnsi="宋体" w:eastAsia="宋体" w:cs="宋体"/>
                <w:i w:val="0"/>
                <w:color w:val="000000"/>
                <w:sz w:val="22"/>
                <w:szCs w:val="22"/>
                <w:u w:val="none"/>
              </w:rPr>
            </w:pPr>
          </w:p>
        </w:tc>
      </w:tr>
      <w:tr w14:paraId="1E9D7924">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93D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22CE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0830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954D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3D5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030C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F043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43913C96">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A45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DD7E5">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CBECF">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DA391">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7A978">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91A26">
            <w:pPr>
              <w:jc w:val="right"/>
              <w:rPr>
                <w:rFonts w:hint="eastAsia" w:ascii="宋体" w:hAnsi="宋体" w:eastAsia="宋体" w:cs="宋体"/>
                <w:b/>
                <w:i w:val="0"/>
                <w:color w:val="000000"/>
                <w:sz w:val="22"/>
                <w:szCs w:val="22"/>
                <w:u w:val="none"/>
                <w:lang w:val="en-US" w:eastAsia="zh-CN"/>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1B225">
            <w:pPr>
              <w:jc w:val="right"/>
              <w:rPr>
                <w:rFonts w:hint="eastAsia" w:ascii="宋体" w:hAnsi="宋体" w:eastAsia="宋体" w:cs="宋体"/>
                <w:b/>
                <w:i w:val="0"/>
                <w:color w:val="000000"/>
                <w:sz w:val="22"/>
                <w:szCs w:val="22"/>
                <w:u w:val="none"/>
                <w:lang w:val="en-US" w:eastAsia="zh-CN"/>
              </w:rPr>
            </w:pPr>
          </w:p>
        </w:tc>
      </w:tr>
      <w:tr w14:paraId="37C8D67D">
        <w:tblPrEx>
          <w:tblCellMar>
            <w:top w:w="0" w:type="dxa"/>
            <w:left w:w="0" w:type="dxa"/>
            <w:bottom w:w="0" w:type="dxa"/>
            <w:right w:w="0" w:type="dxa"/>
          </w:tblCellMar>
        </w:tblPrEx>
        <w:trPr>
          <w:trHeight w:val="114" w:hRule="atLeast"/>
        </w:trPr>
        <w:tc>
          <w:tcPr>
            <w:tcW w:w="42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399E">
            <w:pPr>
              <w:jc w:val="left"/>
              <w:rPr>
                <w:rFonts w:hint="eastAsia" w:ascii="宋体" w:hAnsi="宋体" w:eastAsia="宋体" w:cs="宋体"/>
                <w:i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498DD">
            <w:pPr>
              <w:jc w:val="lef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59C48">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2508F">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FEBBE">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95D48">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E19EF">
            <w:pPr>
              <w:jc w:val="right"/>
              <w:rPr>
                <w:rFonts w:hint="eastAsia" w:ascii="宋体" w:hAnsi="宋体" w:eastAsia="宋体" w:cs="宋体"/>
                <w:i w:val="0"/>
                <w:color w:val="000000"/>
                <w:sz w:val="22"/>
                <w:szCs w:val="22"/>
                <w:u w:val="none"/>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67D0B">
            <w:pPr>
              <w:jc w:val="right"/>
              <w:rPr>
                <w:rFonts w:hint="eastAsia" w:ascii="宋体" w:hAnsi="宋体" w:eastAsia="宋体" w:cs="宋体"/>
                <w:i w:val="0"/>
                <w:color w:val="000000"/>
                <w:sz w:val="22"/>
                <w:szCs w:val="22"/>
                <w:u w:val="none"/>
              </w:rPr>
            </w:pPr>
          </w:p>
        </w:tc>
      </w:tr>
      <w:tr w14:paraId="5F6E45A7">
        <w:tblPrEx>
          <w:tblCellMar>
            <w:top w:w="0" w:type="dxa"/>
            <w:left w:w="0" w:type="dxa"/>
            <w:bottom w:w="0" w:type="dxa"/>
            <w:right w:w="0" w:type="dxa"/>
          </w:tblCellMar>
        </w:tblPrEx>
        <w:trPr>
          <w:trHeight w:val="114" w:hRule="atLeast"/>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14:paraId="422AEB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3FD567AB">
      <w:pPr>
        <w:pStyle w:val="7"/>
        <w:widowControl/>
        <w:spacing w:before="76" w:beforeAutospacing="0" w:after="76" w:afterAutospacing="0" w:line="450" w:lineRule="atLeast"/>
        <w:sectPr>
          <w:headerReference r:id="rId5" w:type="first"/>
          <w:footerReference r:id="rId7" w:type="first"/>
          <w:headerReference r:id="rId3" w:type="default"/>
          <w:headerReference r:id="rId4" w:type="even"/>
          <w:footerReference r:id="rId6" w:type="even"/>
          <w:pgSz w:w="16838" w:h="11906" w:orient="landscape"/>
          <w:pgMar w:top="1800" w:right="1440" w:bottom="1800" w:left="1440" w:header="851" w:footer="992" w:gutter="0"/>
          <w:cols w:space="425" w:num="1"/>
          <w:docGrid w:type="lines" w:linePitch="312" w:charSpace="0"/>
        </w:sectPr>
      </w:pPr>
    </w:p>
    <w:p w14:paraId="26D26E43">
      <w:pPr>
        <w:pStyle w:val="7"/>
        <w:widowControl/>
        <w:spacing w:before="76" w:beforeAutospacing="0" w:after="76" w:afterAutospacing="0" w:line="450" w:lineRule="atLeast"/>
        <w:ind w:firstLine="240" w:firstLineChars="10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第三部分</w:t>
      </w:r>
      <w:r>
        <w:rPr>
          <w:rStyle w:val="10"/>
          <w:rFonts w:ascii="微软雅黑" w:hAnsi="微软雅黑" w:eastAsia="微软雅黑" w:cs="微软雅黑"/>
          <w:color w:val="333333"/>
          <w:shd w:val="clear" w:color="auto" w:fill="FFFFFF"/>
        </w:rPr>
        <w:t xml:space="preserve"> 2020</w:t>
      </w:r>
      <w:r>
        <w:rPr>
          <w:rStyle w:val="10"/>
          <w:rFonts w:hint="eastAsia" w:ascii="微软雅黑" w:hAnsi="微软雅黑" w:eastAsia="微软雅黑" w:cs="微软雅黑"/>
          <w:color w:val="333333"/>
          <w:shd w:val="clear" w:color="auto" w:fill="FFFFFF"/>
        </w:rPr>
        <w:t>年部门决算情况说明</w:t>
      </w:r>
    </w:p>
    <w:p w14:paraId="7F900CFF">
      <w:pPr>
        <w:pStyle w:val="7"/>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b/>
          <w:sz w:val="28"/>
          <w:szCs w:val="28"/>
          <w:shd w:val="clear" w:color="auto" w:fill="FFFFFF"/>
        </w:rPr>
        <w:t>（一）预算执行情况分析</w:t>
      </w:r>
    </w:p>
    <w:p w14:paraId="6CEF816D">
      <w:pPr>
        <w:shd w:val="clear" w:color="auto" w:fill="FFFFFF"/>
        <w:snapToGrid w:val="0"/>
        <w:spacing w:line="560" w:lineRule="atLeast"/>
        <w:ind w:firstLine="560" w:firstLineChars="200"/>
        <w:rPr>
          <w:rFonts w:ascii="宋体" w:cs="宋体"/>
          <w:color w:val="333333"/>
          <w:sz w:val="28"/>
          <w:szCs w:val="28"/>
        </w:rPr>
      </w:pPr>
      <w:r>
        <w:rPr>
          <w:rFonts w:ascii="宋体" w:hAnsi="宋体" w:cs="宋体"/>
          <w:color w:val="333333"/>
          <w:sz w:val="28"/>
          <w:szCs w:val="28"/>
        </w:rPr>
        <w:t>1</w:t>
      </w:r>
      <w:r>
        <w:rPr>
          <w:rFonts w:hint="eastAsia" w:ascii="宋体" w:hAnsi="宋体" w:cs="宋体"/>
          <w:color w:val="333333"/>
          <w:sz w:val="28"/>
          <w:szCs w:val="28"/>
        </w:rPr>
        <w:t>、收入分析：</w:t>
      </w:r>
    </w:p>
    <w:p w14:paraId="63DA51DE">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本年总收入</w:t>
      </w:r>
      <w:r>
        <w:rPr>
          <w:rFonts w:ascii="宋体" w:hAnsi="宋体" w:cs="宋体"/>
          <w:color w:val="333333"/>
          <w:sz w:val="28"/>
          <w:szCs w:val="28"/>
        </w:rPr>
        <w:t>32.92</w:t>
      </w:r>
      <w:r>
        <w:rPr>
          <w:rFonts w:hint="eastAsia" w:ascii="宋体" w:hAnsi="宋体" w:cs="宋体"/>
          <w:color w:val="333333"/>
          <w:sz w:val="28"/>
          <w:szCs w:val="28"/>
        </w:rPr>
        <w:t>万元。比去年的</w:t>
      </w:r>
      <w:r>
        <w:rPr>
          <w:rFonts w:ascii="宋体" w:hAnsi="宋体" w:cs="宋体"/>
          <w:color w:val="333333"/>
          <w:sz w:val="28"/>
          <w:szCs w:val="28"/>
        </w:rPr>
        <w:t>27.63</w:t>
      </w:r>
      <w:r>
        <w:rPr>
          <w:rFonts w:hint="eastAsia" w:ascii="宋体" w:hAnsi="宋体" w:cs="宋体"/>
          <w:color w:val="333333"/>
          <w:sz w:val="28"/>
          <w:szCs w:val="28"/>
        </w:rPr>
        <w:t>万元增加</w:t>
      </w:r>
      <w:r>
        <w:rPr>
          <w:rFonts w:ascii="宋体" w:hAnsi="宋体" w:cs="宋体"/>
          <w:color w:val="333333"/>
          <w:sz w:val="28"/>
          <w:szCs w:val="28"/>
        </w:rPr>
        <w:t>5.29</w:t>
      </w:r>
      <w:r>
        <w:rPr>
          <w:rFonts w:hint="eastAsia" w:ascii="宋体" w:hAnsi="宋体" w:cs="宋体"/>
          <w:color w:val="333333"/>
          <w:sz w:val="28"/>
          <w:szCs w:val="28"/>
        </w:rPr>
        <w:t>万元，增幅</w:t>
      </w:r>
      <w:r>
        <w:rPr>
          <w:rFonts w:ascii="宋体" w:hAnsi="宋体" w:cs="宋体"/>
          <w:color w:val="333333"/>
          <w:sz w:val="28"/>
          <w:szCs w:val="28"/>
        </w:rPr>
        <w:t>19.17%</w:t>
      </w:r>
      <w:r>
        <w:rPr>
          <w:rFonts w:hint="eastAsia" w:ascii="宋体" w:hAnsi="宋体" w:cs="宋体"/>
          <w:color w:val="333333"/>
          <w:sz w:val="28"/>
          <w:szCs w:val="28"/>
        </w:rPr>
        <w:t>，其主要原因为本年有开展街道妇联活动经费。</w:t>
      </w:r>
    </w:p>
    <w:p w14:paraId="36D79336">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其中财政拨款收入</w:t>
      </w:r>
      <w:r>
        <w:rPr>
          <w:rFonts w:ascii="宋体" w:hAnsi="宋体" w:cs="宋体"/>
          <w:color w:val="333333"/>
          <w:sz w:val="28"/>
          <w:szCs w:val="28"/>
        </w:rPr>
        <w:t>30.62</w:t>
      </w:r>
      <w:r>
        <w:rPr>
          <w:rFonts w:hint="eastAsia" w:ascii="宋体" w:hAnsi="宋体" w:cs="宋体"/>
          <w:color w:val="333333"/>
          <w:sz w:val="28"/>
          <w:szCs w:val="28"/>
        </w:rPr>
        <w:t>万元，占比</w:t>
      </w:r>
      <w:r>
        <w:rPr>
          <w:rFonts w:ascii="宋体" w:hAnsi="宋体" w:cs="宋体"/>
          <w:color w:val="333333"/>
          <w:sz w:val="28"/>
          <w:szCs w:val="28"/>
        </w:rPr>
        <w:t>93.01%</w:t>
      </w:r>
      <w:r>
        <w:rPr>
          <w:rFonts w:hint="eastAsia" w:ascii="宋体" w:hAnsi="宋体" w:cs="宋体"/>
          <w:color w:val="333333"/>
          <w:sz w:val="28"/>
          <w:szCs w:val="28"/>
        </w:rPr>
        <w:t>，其他收入</w:t>
      </w:r>
      <w:r>
        <w:rPr>
          <w:rFonts w:ascii="宋体" w:hAnsi="宋体" w:cs="宋体"/>
          <w:color w:val="333333"/>
          <w:sz w:val="28"/>
          <w:szCs w:val="28"/>
        </w:rPr>
        <w:t>2.3</w:t>
      </w:r>
      <w:r>
        <w:rPr>
          <w:rFonts w:hint="eastAsia" w:ascii="宋体" w:hAnsi="宋体" w:cs="宋体"/>
          <w:color w:val="333333"/>
          <w:sz w:val="28"/>
          <w:szCs w:val="28"/>
        </w:rPr>
        <w:t>万元，占比</w:t>
      </w:r>
      <w:r>
        <w:rPr>
          <w:rFonts w:ascii="宋体" w:hAnsi="宋体" w:cs="宋体"/>
          <w:color w:val="333333"/>
          <w:sz w:val="28"/>
          <w:szCs w:val="28"/>
        </w:rPr>
        <w:t>6.99%</w:t>
      </w:r>
      <w:r>
        <w:rPr>
          <w:rFonts w:hint="eastAsia" w:ascii="宋体" w:hAnsi="宋体" w:cs="宋体"/>
          <w:color w:val="333333"/>
          <w:sz w:val="28"/>
          <w:szCs w:val="28"/>
        </w:rPr>
        <w:t>。</w:t>
      </w:r>
    </w:p>
    <w:p w14:paraId="35CC96FC">
      <w:pPr>
        <w:shd w:val="clear" w:color="auto" w:fill="FFFFFF"/>
        <w:snapToGrid w:val="0"/>
        <w:spacing w:line="560" w:lineRule="atLeast"/>
        <w:ind w:firstLine="560" w:firstLineChars="200"/>
        <w:rPr>
          <w:rFonts w:ascii="宋体" w:cs="宋体"/>
          <w:color w:val="333333"/>
          <w:sz w:val="28"/>
          <w:szCs w:val="28"/>
        </w:rPr>
      </w:pPr>
      <w:r>
        <w:rPr>
          <w:rFonts w:ascii="宋体" w:hAnsi="宋体" w:cs="宋体"/>
          <w:color w:val="333333"/>
          <w:sz w:val="28"/>
          <w:szCs w:val="28"/>
        </w:rPr>
        <w:t>2</w:t>
      </w:r>
      <w:r>
        <w:rPr>
          <w:rFonts w:hint="eastAsia" w:ascii="宋体" w:hAnsi="宋体" w:cs="宋体"/>
          <w:color w:val="333333"/>
          <w:sz w:val="28"/>
          <w:szCs w:val="28"/>
        </w:rPr>
        <w:t>、支出分析：</w:t>
      </w:r>
    </w:p>
    <w:p w14:paraId="4E1D108B">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本年总支出为</w:t>
      </w:r>
      <w:r>
        <w:rPr>
          <w:rFonts w:ascii="宋体" w:hAnsi="宋体" w:cs="宋体"/>
          <w:color w:val="333333"/>
          <w:sz w:val="28"/>
          <w:szCs w:val="28"/>
        </w:rPr>
        <w:t>32.92</w:t>
      </w:r>
      <w:r>
        <w:rPr>
          <w:rFonts w:hint="eastAsia" w:ascii="宋体" w:hAnsi="宋体" w:cs="宋体"/>
          <w:color w:val="333333"/>
          <w:sz w:val="28"/>
          <w:szCs w:val="28"/>
        </w:rPr>
        <w:t>万元。比去年的</w:t>
      </w:r>
      <w:r>
        <w:rPr>
          <w:rFonts w:ascii="宋体" w:hAnsi="宋体" w:cs="宋体"/>
          <w:color w:val="333333"/>
          <w:sz w:val="28"/>
          <w:szCs w:val="28"/>
        </w:rPr>
        <w:t>27.63</w:t>
      </w:r>
      <w:r>
        <w:rPr>
          <w:rFonts w:hint="eastAsia" w:ascii="宋体" w:hAnsi="宋体" w:cs="宋体"/>
          <w:color w:val="333333"/>
          <w:sz w:val="28"/>
          <w:szCs w:val="28"/>
        </w:rPr>
        <w:t>万元增加</w:t>
      </w:r>
      <w:r>
        <w:rPr>
          <w:rFonts w:ascii="宋体" w:hAnsi="宋体" w:cs="宋体"/>
          <w:color w:val="333333"/>
          <w:sz w:val="28"/>
          <w:szCs w:val="28"/>
        </w:rPr>
        <w:t>5.29</w:t>
      </w:r>
      <w:r>
        <w:rPr>
          <w:rFonts w:hint="eastAsia" w:ascii="宋体" w:hAnsi="宋体" w:cs="宋体"/>
          <w:color w:val="333333"/>
          <w:sz w:val="28"/>
          <w:szCs w:val="28"/>
        </w:rPr>
        <w:t>万元，增幅</w:t>
      </w:r>
      <w:r>
        <w:rPr>
          <w:rFonts w:ascii="宋体" w:hAnsi="宋体" w:cs="宋体"/>
          <w:color w:val="333333"/>
          <w:sz w:val="28"/>
          <w:szCs w:val="28"/>
        </w:rPr>
        <w:t>19.17%</w:t>
      </w:r>
      <w:r>
        <w:rPr>
          <w:rFonts w:hint="eastAsia" w:ascii="宋体" w:hAnsi="宋体" w:cs="宋体"/>
          <w:color w:val="333333"/>
          <w:sz w:val="28"/>
          <w:szCs w:val="28"/>
        </w:rPr>
        <w:t>，其主要原因为本年有开展街道妇联活动支出。</w:t>
      </w:r>
    </w:p>
    <w:p w14:paraId="332427A9">
      <w:pPr>
        <w:shd w:val="clear" w:color="auto" w:fill="FFFFFF"/>
        <w:snapToGrid w:val="0"/>
        <w:spacing w:line="560" w:lineRule="atLeast"/>
        <w:ind w:firstLine="420" w:firstLineChars="150"/>
        <w:rPr>
          <w:rFonts w:ascii="宋体" w:cs="宋体"/>
          <w:color w:val="333333"/>
          <w:sz w:val="28"/>
          <w:szCs w:val="28"/>
        </w:rPr>
      </w:pPr>
      <w:r>
        <w:rPr>
          <w:rFonts w:hint="eastAsia" w:ascii="宋体" w:hAnsi="宋体" w:cs="宋体"/>
          <w:color w:val="333333"/>
          <w:sz w:val="28"/>
          <w:szCs w:val="28"/>
        </w:rPr>
        <w:t>其中一般公共预算财政拨款支出</w:t>
      </w:r>
      <w:r>
        <w:rPr>
          <w:rFonts w:ascii="宋体" w:hAnsi="宋体" w:cs="宋体"/>
          <w:color w:val="333333"/>
          <w:sz w:val="28"/>
          <w:szCs w:val="28"/>
        </w:rPr>
        <w:t>30.62</w:t>
      </w:r>
      <w:r>
        <w:rPr>
          <w:rFonts w:hint="eastAsia" w:ascii="宋体" w:hAnsi="宋体" w:cs="宋体"/>
          <w:color w:val="333333"/>
          <w:sz w:val="28"/>
          <w:szCs w:val="28"/>
        </w:rPr>
        <w:t>万元，具体构成如下：</w:t>
      </w:r>
    </w:p>
    <w:p w14:paraId="4A22AE5B">
      <w:pPr>
        <w:shd w:val="clear" w:color="auto" w:fill="FFFFFF"/>
        <w:snapToGrid w:val="0"/>
        <w:spacing w:line="560" w:lineRule="atLeast"/>
        <w:ind w:firstLine="560" w:firstLineChars="200"/>
        <w:rPr>
          <w:rFonts w:ascii="宋体" w:hAns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1</w:t>
      </w:r>
      <w:r>
        <w:rPr>
          <w:rFonts w:hint="eastAsia" w:ascii="宋体" w:hAnsi="宋体" w:cs="宋体"/>
          <w:color w:val="333333"/>
          <w:sz w:val="28"/>
          <w:szCs w:val="28"/>
        </w:rPr>
        <w:t>）工资福利支出</w:t>
      </w:r>
      <w:r>
        <w:rPr>
          <w:rFonts w:ascii="宋体" w:hAnsi="宋体" w:cs="宋体"/>
          <w:color w:val="333333"/>
          <w:sz w:val="28"/>
          <w:szCs w:val="28"/>
        </w:rPr>
        <w:t>17.44</w:t>
      </w:r>
      <w:r>
        <w:rPr>
          <w:rFonts w:hint="eastAsia" w:ascii="宋体" w:hAnsi="宋体" w:cs="宋体"/>
          <w:color w:val="333333"/>
          <w:sz w:val="28"/>
          <w:szCs w:val="28"/>
        </w:rPr>
        <w:t>万元。占比</w:t>
      </w:r>
      <w:r>
        <w:rPr>
          <w:rFonts w:ascii="宋体" w:hAnsi="宋体" w:cs="宋体"/>
          <w:color w:val="333333"/>
          <w:sz w:val="28"/>
          <w:szCs w:val="28"/>
        </w:rPr>
        <w:t>56.96%</w:t>
      </w:r>
    </w:p>
    <w:p w14:paraId="19098E81">
      <w:pPr>
        <w:shd w:val="clear" w:color="auto" w:fill="FFFFFF"/>
        <w:snapToGrid w:val="0"/>
        <w:spacing w:line="560" w:lineRule="atLeast"/>
        <w:ind w:firstLine="560" w:firstLineChars="200"/>
        <w:rPr>
          <w:rFonts w:ascii="宋体" w:hAns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2</w:t>
      </w:r>
      <w:r>
        <w:rPr>
          <w:rFonts w:hint="eastAsia" w:ascii="宋体" w:hAnsi="宋体" w:cs="宋体"/>
          <w:color w:val="333333"/>
          <w:sz w:val="28"/>
          <w:szCs w:val="28"/>
        </w:rPr>
        <w:t>）商品和服务支出</w:t>
      </w:r>
      <w:r>
        <w:rPr>
          <w:rFonts w:ascii="宋体" w:hAnsi="宋体" w:cs="宋体"/>
          <w:color w:val="333333"/>
          <w:sz w:val="28"/>
          <w:szCs w:val="28"/>
        </w:rPr>
        <w:t>12.34</w:t>
      </w:r>
      <w:r>
        <w:rPr>
          <w:rFonts w:hint="eastAsia" w:ascii="宋体" w:hAnsi="宋体" w:cs="宋体"/>
          <w:color w:val="333333"/>
          <w:sz w:val="28"/>
          <w:szCs w:val="28"/>
        </w:rPr>
        <w:t>万元。占比</w:t>
      </w:r>
      <w:r>
        <w:rPr>
          <w:rFonts w:ascii="宋体" w:hAnsi="宋体" w:cs="宋体"/>
          <w:color w:val="333333"/>
          <w:sz w:val="28"/>
          <w:szCs w:val="28"/>
        </w:rPr>
        <w:t>40.30%</w:t>
      </w:r>
    </w:p>
    <w:p w14:paraId="4D538986">
      <w:pPr>
        <w:shd w:val="clear" w:color="auto" w:fill="FFFFFF"/>
        <w:snapToGrid w:val="0"/>
        <w:spacing w:line="560" w:lineRule="atLeast"/>
        <w:ind w:firstLine="560" w:firstLineChars="200"/>
        <w:rPr>
          <w:rFonts w:ascii="宋体" w:hAns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3</w:t>
      </w:r>
      <w:r>
        <w:rPr>
          <w:rFonts w:hint="eastAsia" w:ascii="宋体" w:hAnsi="宋体" w:cs="宋体"/>
          <w:color w:val="333333"/>
          <w:sz w:val="28"/>
          <w:szCs w:val="28"/>
        </w:rPr>
        <w:t>）资本性支出</w:t>
      </w:r>
      <w:r>
        <w:rPr>
          <w:rFonts w:ascii="宋体" w:hAnsi="宋体" w:cs="宋体"/>
          <w:color w:val="333333"/>
          <w:sz w:val="28"/>
          <w:szCs w:val="28"/>
        </w:rPr>
        <w:t>0.84</w:t>
      </w:r>
      <w:r>
        <w:rPr>
          <w:rFonts w:hint="eastAsia" w:ascii="宋体" w:hAnsi="宋体" w:cs="宋体"/>
          <w:color w:val="333333"/>
          <w:sz w:val="28"/>
          <w:szCs w:val="28"/>
        </w:rPr>
        <w:t>万元。占比</w:t>
      </w:r>
      <w:r>
        <w:rPr>
          <w:rFonts w:ascii="宋体" w:hAnsi="宋体" w:cs="宋体"/>
          <w:color w:val="333333"/>
          <w:sz w:val="28"/>
          <w:szCs w:val="28"/>
        </w:rPr>
        <w:t>2.74%</w:t>
      </w:r>
    </w:p>
    <w:p w14:paraId="4E484D0B">
      <w:pPr>
        <w:shd w:val="clear" w:color="auto" w:fill="FFFFFF"/>
        <w:spacing w:line="360" w:lineRule="auto"/>
        <w:rPr>
          <w:rFonts w:ascii="仿宋_GB2312" w:hAnsi="宋体" w:eastAsia="仿宋_GB2312" w:cs="宋体"/>
          <w:color w:val="333333"/>
          <w:sz w:val="32"/>
          <w:szCs w:val="32"/>
        </w:rPr>
      </w:pPr>
    </w:p>
    <w:p w14:paraId="563C47D0">
      <w:pPr>
        <w:pStyle w:val="7"/>
        <w:widowControl/>
        <w:spacing w:before="76" w:beforeAutospacing="0" w:after="76" w:afterAutospacing="0" w:line="450" w:lineRule="atLeast"/>
        <w:ind w:firstLine="281" w:firstLineChars="10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（二）关于“三公”经费支出说明</w:t>
      </w:r>
    </w:p>
    <w:p w14:paraId="29DADC42">
      <w:pPr>
        <w:pStyle w:val="7"/>
        <w:widowControl/>
        <w:spacing w:before="76" w:beforeAutospacing="0" w:after="76" w:afterAutospacing="0" w:line="450" w:lineRule="atLeast"/>
        <w:ind w:firstLine="420"/>
        <w:rPr>
          <w:rFonts w:ascii="宋体" w:cs="宋体"/>
          <w:color w:val="333333"/>
          <w:sz w:val="28"/>
          <w:szCs w:val="28"/>
          <w:shd w:val="clear" w:color="auto" w:fill="FFFFFF"/>
        </w:rPr>
      </w:pPr>
      <w:r>
        <w:rPr>
          <w:rFonts w:hint="eastAsia" w:ascii="宋体" w:hAnsi="宋体" w:cs="仿宋_GB2312"/>
          <w:color w:val="000000"/>
          <w:sz w:val="28"/>
          <w:szCs w:val="28"/>
        </w:rPr>
        <w:t>本单位</w:t>
      </w:r>
      <w:r>
        <w:rPr>
          <w:rFonts w:hint="eastAsia" w:ascii="宋体" w:hAnsi="宋体" w:cs="宋体"/>
          <w:color w:val="333333"/>
          <w:sz w:val="28"/>
          <w:szCs w:val="28"/>
        </w:rPr>
        <w:t>本年度三公经费无支出</w:t>
      </w:r>
      <w:r>
        <w:rPr>
          <w:rFonts w:hint="eastAsia" w:ascii="仿宋_GB2312" w:hAnsi="宋体" w:eastAsia="仿宋_GB2312" w:cs="宋体"/>
          <w:color w:val="333333"/>
          <w:sz w:val="28"/>
          <w:szCs w:val="28"/>
        </w:rPr>
        <w:t>。</w:t>
      </w:r>
      <w:r>
        <w:rPr>
          <w:rFonts w:hint="eastAsia" w:ascii="宋体" w:hAnsi="宋体" w:cs="宋体"/>
          <w:color w:val="333333"/>
          <w:sz w:val="28"/>
          <w:szCs w:val="28"/>
          <w:shd w:val="clear" w:color="auto" w:fill="FFFFFF"/>
        </w:rPr>
        <w:t>。</w:t>
      </w:r>
    </w:p>
    <w:p w14:paraId="1FCFD010">
      <w:pPr>
        <w:pStyle w:val="7"/>
        <w:widowControl/>
        <w:spacing w:before="76" w:beforeAutospacing="0" w:after="76" w:afterAutospacing="0" w:line="450" w:lineRule="atLeast"/>
        <w:ind w:firstLine="281" w:firstLineChars="10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（三）关于机关运行经费支出说明</w:t>
      </w:r>
    </w:p>
    <w:p w14:paraId="314D38A9">
      <w:pPr>
        <w:shd w:val="clear" w:color="auto" w:fill="FFFFFF"/>
        <w:spacing w:line="360" w:lineRule="auto"/>
        <w:ind w:firstLine="560" w:firstLineChars="200"/>
        <w:rPr>
          <w:rFonts w:ascii="宋体" w:cs="宋体"/>
          <w:color w:val="333333"/>
          <w:sz w:val="28"/>
          <w:szCs w:val="28"/>
        </w:rPr>
      </w:pPr>
      <w:r>
        <w:rPr>
          <w:rFonts w:hint="eastAsia" w:ascii="宋体" w:hAnsi="宋体" w:cs="仿宋"/>
          <w:bCs/>
          <w:color w:val="000000"/>
          <w:sz w:val="28"/>
          <w:szCs w:val="28"/>
        </w:rPr>
        <w:t>本单位机关运行经费本年支出</w:t>
      </w:r>
      <w:r>
        <w:rPr>
          <w:rFonts w:ascii="宋体" w:hAnsi="宋体" w:cs="仿宋"/>
          <w:bCs/>
          <w:color w:val="000000"/>
          <w:sz w:val="28"/>
          <w:szCs w:val="28"/>
        </w:rPr>
        <w:t>13.18</w:t>
      </w:r>
      <w:r>
        <w:rPr>
          <w:rFonts w:hint="eastAsia" w:ascii="宋体" w:hAnsi="宋体" w:cs="仿宋"/>
          <w:bCs/>
          <w:color w:val="000000"/>
          <w:sz w:val="28"/>
          <w:szCs w:val="28"/>
        </w:rPr>
        <w:t>万元，去年支出为</w:t>
      </w:r>
      <w:r>
        <w:rPr>
          <w:rFonts w:ascii="宋体" w:hAnsi="宋体" w:cs="仿宋"/>
          <w:bCs/>
          <w:color w:val="000000"/>
          <w:sz w:val="28"/>
          <w:szCs w:val="28"/>
        </w:rPr>
        <w:t>9.53</w:t>
      </w:r>
      <w:r>
        <w:rPr>
          <w:rFonts w:hint="eastAsia" w:ascii="宋体" w:hAnsi="宋体" w:cs="仿宋"/>
          <w:bCs/>
          <w:color w:val="000000"/>
          <w:sz w:val="28"/>
          <w:szCs w:val="28"/>
        </w:rPr>
        <w:t>万元，对比增加</w:t>
      </w:r>
      <w:r>
        <w:rPr>
          <w:rFonts w:ascii="宋体" w:hAnsi="宋体" w:cs="仿宋"/>
          <w:bCs/>
          <w:color w:val="000000"/>
          <w:sz w:val="28"/>
          <w:szCs w:val="28"/>
        </w:rPr>
        <w:t>3.65</w:t>
      </w:r>
      <w:r>
        <w:rPr>
          <w:rFonts w:hint="eastAsia" w:ascii="宋体" w:hAnsi="宋体" w:cs="仿宋"/>
          <w:bCs/>
          <w:color w:val="000000"/>
          <w:sz w:val="28"/>
          <w:szCs w:val="28"/>
        </w:rPr>
        <w:t>万元，</w:t>
      </w:r>
      <w:r>
        <w:rPr>
          <w:rFonts w:hint="eastAsia" w:ascii="宋体" w:hAnsi="宋体" w:cs="宋体"/>
          <w:color w:val="333333"/>
          <w:sz w:val="28"/>
          <w:szCs w:val="28"/>
        </w:rPr>
        <w:t>增幅</w:t>
      </w:r>
      <w:r>
        <w:rPr>
          <w:rFonts w:ascii="宋体" w:hAnsi="宋体" w:cs="宋体"/>
          <w:color w:val="333333"/>
          <w:sz w:val="28"/>
          <w:szCs w:val="28"/>
        </w:rPr>
        <w:t>38.28%</w:t>
      </w:r>
      <w:r>
        <w:rPr>
          <w:rFonts w:hint="eastAsia" w:ascii="宋体" w:hAnsi="宋体" w:cs="仿宋"/>
          <w:bCs/>
          <w:color w:val="000000"/>
          <w:sz w:val="28"/>
          <w:szCs w:val="28"/>
        </w:rPr>
        <w:t>主要原因为本年有开展街道妇联活动支出所致。</w:t>
      </w:r>
    </w:p>
    <w:p w14:paraId="63476AD4">
      <w:pPr>
        <w:pStyle w:val="7"/>
        <w:widowControl/>
        <w:spacing w:before="76" w:beforeAutospacing="0" w:after="76" w:afterAutospacing="0" w:line="450" w:lineRule="atLeast"/>
        <w:ind w:firstLine="141" w:firstLineChars="5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（四）关于政府采购支出说明</w:t>
      </w:r>
    </w:p>
    <w:p w14:paraId="194E010A">
      <w:pPr>
        <w:ind w:firstLine="560" w:firstLineChars="200"/>
        <w:rPr>
          <w:rFonts w:ascii="宋体" w:cs="仿宋"/>
          <w:sz w:val="28"/>
          <w:szCs w:val="28"/>
        </w:rPr>
      </w:pPr>
      <w:r>
        <w:rPr>
          <w:rFonts w:hint="eastAsia" w:ascii="宋体" w:hAnsi="宋体" w:cs="仿宋"/>
          <w:bCs/>
          <w:sz w:val="28"/>
          <w:szCs w:val="28"/>
        </w:rPr>
        <w:t>本部门本年度政府采购支出</w:t>
      </w:r>
      <w:r>
        <w:rPr>
          <w:rFonts w:ascii="宋体" w:hAnsi="宋体" w:cs="仿宋"/>
          <w:bCs/>
          <w:sz w:val="28"/>
          <w:szCs w:val="28"/>
        </w:rPr>
        <w:t>0.95</w:t>
      </w:r>
      <w:r>
        <w:rPr>
          <w:rFonts w:hint="eastAsia" w:ascii="宋体" w:hAnsi="宋体" w:cs="仿宋"/>
          <w:bCs/>
          <w:sz w:val="28"/>
          <w:szCs w:val="28"/>
        </w:rPr>
        <w:t>万元，全部为货物采购。</w:t>
      </w:r>
    </w:p>
    <w:p w14:paraId="72A218EB">
      <w:pPr>
        <w:pStyle w:val="7"/>
        <w:widowControl/>
        <w:spacing w:before="76" w:beforeAutospacing="0" w:after="76" w:afterAutospacing="0" w:line="450" w:lineRule="atLeast"/>
        <w:ind w:firstLine="141" w:firstLineChars="5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（五）关于国有资产占用情况说明</w:t>
      </w:r>
    </w:p>
    <w:p w14:paraId="555B10BA">
      <w:pPr>
        <w:pStyle w:val="16"/>
        <w:rPr>
          <w:rFonts w:ascii="宋体"/>
          <w:sz w:val="28"/>
          <w:szCs w:val="28"/>
        </w:rPr>
      </w:pPr>
      <w:r>
        <w:rPr>
          <w:rFonts w:hint="eastAsia" w:ascii="宋体" w:hAnsi="宋体"/>
          <w:sz w:val="28"/>
          <w:szCs w:val="28"/>
        </w:rPr>
        <w:t>截至</w:t>
      </w:r>
      <w:r>
        <w:rPr>
          <w:rFonts w:ascii="宋体" w:hAnsi="宋体"/>
          <w:sz w:val="28"/>
          <w:szCs w:val="28"/>
        </w:rPr>
        <w:t>2020</w:t>
      </w:r>
      <w:r>
        <w:rPr>
          <w:rFonts w:hint="eastAsia" w:ascii="宋体" w:hAnsi="宋体"/>
          <w:sz w:val="28"/>
          <w:szCs w:val="28"/>
        </w:rPr>
        <w:t>年</w:t>
      </w:r>
      <w:r>
        <w:rPr>
          <w:rFonts w:ascii="宋体" w:hAnsi="宋体"/>
          <w:sz w:val="28"/>
          <w:szCs w:val="28"/>
        </w:rPr>
        <w:t>12</w:t>
      </w:r>
      <w:r>
        <w:rPr>
          <w:rFonts w:hint="eastAsia" w:ascii="宋体" w:hAnsi="宋体"/>
          <w:sz w:val="28"/>
          <w:szCs w:val="28"/>
        </w:rPr>
        <w:t>月</w:t>
      </w:r>
      <w:r>
        <w:rPr>
          <w:rFonts w:ascii="宋体" w:hAnsi="宋体"/>
          <w:sz w:val="28"/>
          <w:szCs w:val="28"/>
        </w:rPr>
        <w:t>31</w:t>
      </w:r>
      <w:r>
        <w:rPr>
          <w:rFonts w:hint="eastAsia" w:ascii="宋体" w:hAnsi="宋体"/>
          <w:sz w:val="28"/>
          <w:szCs w:val="28"/>
        </w:rPr>
        <w:t>日，本部门无公务用车。</w:t>
      </w:r>
    </w:p>
    <w:p w14:paraId="23BFA0ED">
      <w:pPr>
        <w:pStyle w:val="7"/>
        <w:widowControl/>
        <w:spacing w:before="76" w:beforeAutospacing="0" w:after="76" w:afterAutospacing="0" w:line="450" w:lineRule="atLeast"/>
        <w:ind w:firstLine="141" w:firstLineChars="50"/>
        <w:rPr>
          <w:rFonts w:hint="eastAsia" w:ascii="宋体" w:hAnsi="宋体" w:cs="宋体"/>
          <w:b/>
          <w:bCs/>
          <w:color w:val="333333"/>
          <w:sz w:val="28"/>
          <w:szCs w:val="28"/>
          <w:shd w:val="clear" w:color="auto" w:fill="FFFFFF"/>
        </w:rPr>
      </w:pPr>
      <w:r>
        <w:rPr>
          <w:rFonts w:hint="eastAsia" w:ascii="宋体" w:hAnsi="宋体" w:cs="宋体"/>
          <w:b/>
          <w:bCs/>
          <w:color w:val="333333"/>
          <w:sz w:val="28"/>
          <w:szCs w:val="28"/>
          <w:shd w:val="clear" w:color="auto" w:fill="FFFFFF"/>
        </w:rPr>
        <w:t>（六）重点效绩评价结果等预算绩效情况说明</w:t>
      </w:r>
    </w:p>
    <w:p w14:paraId="2A165122">
      <w:pPr>
        <w:shd w:val="clear" w:color="auto" w:fill="FFFFFF"/>
        <w:tabs>
          <w:tab w:val="left" w:pos="580"/>
        </w:tabs>
        <w:snapToGrid w:val="0"/>
        <w:spacing w:line="560" w:lineRule="atLeast"/>
        <w:ind w:firstLine="560" w:firstLineChars="200"/>
        <w:rPr>
          <w:rFonts w:hint="eastAsia" w:ascii="宋体" w:cs="宋体"/>
          <w:color w:val="333333"/>
          <w:sz w:val="28"/>
          <w:szCs w:val="28"/>
        </w:rPr>
      </w:pPr>
      <w:r>
        <w:rPr>
          <w:rFonts w:ascii="宋体" w:cs="宋体"/>
          <w:color w:val="333333"/>
          <w:sz w:val="28"/>
          <w:szCs w:val="28"/>
        </w:rPr>
        <w:t>2020</w:t>
      </w:r>
      <w:r>
        <w:rPr>
          <w:rFonts w:hint="eastAsia" w:ascii="宋体" w:cs="宋体"/>
          <w:color w:val="333333"/>
          <w:sz w:val="28"/>
          <w:szCs w:val="28"/>
        </w:rPr>
        <w:t>年，我部门本年度没有重点项目，因此未展开绩效评价。</w:t>
      </w:r>
    </w:p>
    <w:p w14:paraId="7459BF9B">
      <w:pPr>
        <w:shd w:val="clear" w:color="auto" w:fill="FFFFFF"/>
        <w:tabs>
          <w:tab w:val="left" w:pos="580"/>
        </w:tabs>
        <w:snapToGrid w:val="0"/>
        <w:spacing w:line="560" w:lineRule="atLeast"/>
        <w:rPr>
          <w:rFonts w:hint="eastAsia" w:ascii="宋体" w:hAnsi="宋体"/>
          <w:b/>
          <w:color w:val="FF6600"/>
          <w:spacing w:val="2"/>
          <w:sz w:val="28"/>
          <w:szCs w:val="28"/>
        </w:rPr>
      </w:pPr>
      <w:r>
        <w:rPr>
          <w:rFonts w:hint="eastAsia" w:ascii="宋体" w:hAnsi="宋体"/>
          <w:b/>
          <w:spacing w:val="2"/>
          <w:sz w:val="28"/>
          <w:szCs w:val="28"/>
          <w:lang w:eastAsia="zh-CN"/>
        </w:rPr>
        <w:t>（</w:t>
      </w:r>
      <w:r>
        <w:rPr>
          <w:rFonts w:hint="eastAsia" w:ascii="宋体" w:hAnsi="宋体"/>
          <w:b/>
          <w:spacing w:val="2"/>
          <w:sz w:val="28"/>
          <w:szCs w:val="28"/>
          <w:lang w:val="en-US" w:eastAsia="zh-CN"/>
        </w:rPr>
        <w:t>七）</w:t>
      </w:r>
      <w:r>
        <w:rPr>
          <w:rFonts w:hint="eastAsia" w:ascii="宋体" w:hAnsi="宋体"/>
          <w:b/>
          <w:spacing w:val="2"/>
          <w:sz w:val="28"/>
          <w:szCs w:val="28"/>
        </w:rPr>
        <w:t>决算收支增减变化情况</w:t>
      </w:r>
    </w:p>
    <w:p w14:paraId="07A439E4">
      <w:pPr>
        <w:shd w:val="clear" w:color="auto" w:fill="FFFFFF"/>
        <w:tabs>
          <w:tab w:val="left" w:pos="580"/>
        </w:tabs>
        <w:snapToGrid w:val="0"/>
        <w:spacing w:line="560" w:lineRule="atLeast"/>
        <w:ind w:firstLine="560" w:firstLineChars="200"/>
        <w:rPr>
          <w:rFonts w:hint="eastAsia" w:ascii="宋体" w:eastAsia="宋体" w:cs="宋体"/>
          <w:color w:val="333333"/>
          <w:sz w:val="28"/>
          <w:szCs w:val="28"/>
        </w:rPr>
      </w:pPr>
      <w:r>
        <w:rPr>
          <w:rFonts w:hint="eastAsia" w:ascii="宋体" w:eastAsia="宋体" w:cs="宋体"/>
          <w:color w:val="333333"/>
          <w:sz w:val="28"/>
          <w:szCs w:val="28"/>
        </w:rPr>
        <w:t>1、收入增减变化情况</w:t>
      </w:r>
    </w:p>
    <w:p w14:paraId="290C7870">
      <w:pPr>
        <w:shd w:val="clear" w:color="auto" w:fill="FFFFFF"/>
        <w:tabs>
          <w:tab w:val="left" w:pos="580"/>
        </w:tabs>
        <w:snapToGrid w:val="0"/>
        <w:spacing w:line="560" w:lineRule="atLeast"/>
        <w:ind w:firstLine="560" w:firstLineChars="200"/>
        <w:rPr>
          <w:rFonts w:hint="eastAsia" w:ascii="宋体" w:eastAsia="宋体" w:cs="宋体"/>
          <w:color w:val="333333"/>
          <w:sz w:val="28"/>
          <w:szCs w:val="28"/>
        </w:rPr>
      </w:pPr>
      <w:r>
        <w:rPr>
          <w:rFonts w:hint="eastAsia" w:ascii="宋体" w:eastAsia="宋体" w:cs="宋体"/>
          <w:color w:val="333333"/>
          <w:sz w:val="28"/>
          <w:szCs w:val="28"/>
        </w:rPr>
        <w:t>2019年全年总收入</w:t>
      </w:r>
      <w:r>
        <w:rPr>
          <w:rFonts w:hint="eastAsia" w:ascii="宋体" w:eastAsia="宋体" w:cs="宋体"/>
          <w:color w:val="333333"/>
          <w:sz w:val="28"/>
          <w:szCs w:val="28"/>
          <w:lang w:val="en-US" w:eastAsia="zh-CN"/>
        </w:rPr>
        <w:t>27.63万</w:t>
      </w:r>
      <w:r>
        <w:rPr>
          <w:rFonts w:hint="eastAsia" w:ascii="宋体" w:eastAsia="宋体" w:cs="宋体"/>
          <w:color w:val="333333"/>
          <w:sz w:val="28"/>
          <w:szCs w:val="28"/>
        </w:rPr>
        <w:t>元,2020年全年总收入</w:t>
      </w:r>
      <w:r>
        <w:rPr>
          <w:rFonts w:hint="eastAsia" w:ascii="宋体" w:eastAsia="宋体" w:cs="宋体"/>
          <w:color w:val="333333"/>
          <w:sz w:val="28"/>
          <w:szCs w:val="28"/>
          <w:lang w:val="en-US" w:eastAsia="zh-CN"/>
        </w:rPr>
        <w:t>32.92万</w:t>
      </w:r>
      <w:r>
        <w:rPr>
          <w:rFonts w:hint="eastAsia" w:ascii="宋体" w:eastAsia="宋体" w:cs="宋体"/>
          <w:color w:val="333333"/>
          <w:sz w:val="28"/>
          <w:szCs w:val="28"/>
        </w:rPr>
        <w:t>元，同比上年增加</w:t>
      </w:r>
      <w:r>
        <w:rPr>
          <w:rFonts w:hint="eastAsia" w:ascii="宋体" w:eastAsia="宋体" w:cs="宋体"/>
          <w:color w:val="333333"/>
          <w:sz w:val="28"/>
          <w:szCs w:val="28"/>
          <w:lang w:val="en-US" w:eastAsia="zh-CN"/>
        </w:rPr>
        <w:t>5.29万</w:t>
      </w:r>
      <w:r>
        <w:rPr>
          <w:rFonts w:hint="eastAsia" w:ascii="宋体" w:eastAsia="宋体" w:cs="宋体"/>
          <w:color w:val="333333"/>
          <w:sz w:val="28"/>
          <w:szCs w:val="28"/>
        </w:rPr>
        <w:t>元，原因是业务量增加。</w:t>
      </w:r>
    </w:p>
    <w:p w14:paraId="55136431">
      <w:pPr>
        <w:shd w:val="clear" w:color="auto" w:fill="FFFFFF"/>
        <w:tabs>
          <w:tab w:val="left" w:pos="580"/>
        </w:tabs>
        <w:snapToGrid w:val="0"/>
        <w:spacing w:line="560" w:lineRule="atLeast"/>
        <w:ind w:firstLine="560" w:firstLineChars="200"/>
        <w:rPr>
          <w:rFonts w:hint="eastAsia" w:ascii="宋体" w:eastAsia="宋体" w:cs="宋体"/>
          <w:color w:val="333333"/>
          <w:sz w:val="28"/>
          <w:szCs w:val="28"/>
        </w:rPr>
      </w:pPr>
      <w:r>
        <w:rPr>
          <w:rFonts w:hint="eastAsia" w:ascii="宋体" w:eastAsia="宋体" w:cs="宋体"/>
          <w:color w:val="333333"/>
          <w:sz w:val="28"/>
          <w:szCs w:val="28"/>
        </w:rPr>
        <w:t>2、支出增减变化情况</w:t>
      </w:r>
    </w:p>
    <w:p w14:paraId="4F0188B8">
      <w:pPr>
        <w:shd w:val="clear" w:color="auto" w:fill="FFFFFF"/>
        <w:tabs>
          <w:tab w:val="left" w:pos="580"/>
        </w:tabs>
        <w:snapToGrid w:val="0"/>
        <w:spacing w:line="560" w:lineRule="atLeast"/>
        <w:ind w:firstLine="560" w:firstLineChars="200"/>
        <w:rPr>
          <w:rFonts w:hint="eastAsia" w:ascii="宋体" w:eastAsia="宋体" w:cs="宋体"/>
          <w:color w:val="333333"/>
          <w:sz w:val="28"/>
          <w:szCs w:val="28"/>
        </w:rPr>
      </w:pPr>
      <w:r>
        <w:rPr>
          <w:rFonts w:hint="eastAsia" w:ascii="宋体" w:eastAsia="宋体" w:cs="宋体"/>
          <w:color w:val="333333"/>
          <w:sz w:val="28"/>
          <w:szCs w:val="28"/>
        </w:rPr>
        <w:t>2019年全年总</w:t>
      </w:r>
      <w:r>
        <w:rPr>
          <w:rFonts w:hint="eastAsia" w:ascii="宋体" w:eastAsia="宋体" w:cs="宋体"/>
          <w:color w:val="333333"/>
          <w:sz w:val="28"/>
          <w:szCs w:val="28"/>
          <w:lang w:val="en-US" w:eastAsia="zh-CN"/>
        </w:rPr>
        <w:t>支出27.63万</w:t>
      </w:r>
      <w:r>
        <w:rPr>
          <w:rFonts w:hint="eastAsia" w:ascii="宋体" w:eastAsia="宋体" w:cs="宋体"/>
          <w:color w:val="333333"/>
          <w:sz w:val="28"/>
          <w:szCs w:val="28"/>
        </w:rPr>
        <w:t>元,2020年全年总</w:t>
      </w:r>
      <w:r>
        <w:rPr>
          <w:rFonts w:hint="eastAsia" w:ascii="宋体" w:eastAsia="宋体" w:cs="宋体"/>
          <w:color w:val="333333"/>
          <w:sz w:val="28"/>
          <w:szCs w:val="28"/>
          <w:lang w:val="en-US" w:eastAsia="zh-CN"/>
        </w:rPr>
        <w:t>支出32.92万</w:t>
      </w:r>
      <w:r>
        <w:rPr>
          <w:rFonts w:hint="eastAsia" w:ascii="宋体" w:eastAsia="宋体" w:cs="宋体"/>
          <w:color w:val="333333"/>
          <w:sz w:val="28"/>
          <w:szCs w:val="28"/>
        </w:rPr>
        <w:t>元，同比上年增加</w:t>
      </w:r>
      <w:r>
        <w:rPr>
          <w:rFonts w:hint="eastAsia" w:ascii="宋体" w:eastAsia="宋体" w:cs="宋体"/>
          <w:color w:val="333333"/>
          <w:sz w:val="28"/>
          <w:szCs w:val="28"/>
          <w:lang w:val="en-US" w:eastAsia="zh-CN"/>
        </w:rPr>
        <w:t>5.29万</w:t>
      </w:r>
      <w:r>
        <w:rPr>
          <w:rFonts w:hint="eastAsia" w:ascii="宋体" w:eastAsia="宋体" w:cs="宋体"/>
          <w:color w:val="333333"/>
          <w:sz w:val="28"/>
          <w:szCs w:val="28"/>
        </w:rPr>
        <w:t>元，原因是业务量增加。</w:t>
      </w:r>
    </w:p>
    <w:p w14:paraId="3553DAAF">
      <w:pPr>
        <w:pStyle w:val="7"/>
        <w:widowControl/>
        <w:spacing w:before="76" w:beforeAutospacing="0" w:after="76" w:afterAutospacing="0" w:line="450" w:lineRule="atLeast"/>
        <w:rPr>
          <w:rFonts w:ascii="微软雅黑" w:hAnsi="微软雅黑" w:eastAsia="微软雅黑" w:cs="微软雅黑"/>
          <w:b/>
          <w:bCs/>
          <w:sz w:val="24"/>
          <w:szCs w:val="24"/>
        </w:rPr>
      </w:pPr>
    </w:p>
    <w:p w14:paraId="1631B3EE">
      <w:pPr>
        <w:pStyle w:val="7"/>
        <w:widowControl/>
        <w:spacing w:before="76" w:beforeAutospacing="0" w:after="76" w:afterAutospacing="0" w:line="450" w:lineRule="atLeast"/>
        <w:rPr>
          <w:rStyle w:val="10"/>
          <w:rFonts w:hint="eastAsia" w:ascii="微软雅黑" w:hAnsi="微软雅黑" w:eastAsia="微软雅黑" w:cs="微软雅黑"/>
          <w:color w:val="333333"/>
          <w:sz w:val="24"/>
          <w:szCs w:val="24"/>
          <w:shd w:val="clear" w:color="auto" w:fill="FFFFFF"/>
        </w:rPr>
      </w:pPr>
      <w:r>
        <w:rPr>
          <w:rStyle w:val="10"/>
          <w:rFonts w:hint="eastAsia" w:ascii="微软雅黑" w:hAnsi="微软雅黑" w:eastAsia="微软雅黑" w:cs="微软雅黑"/>
          <w:color w:val="333333"/>
          <w:sz w:val="24"/>
          <w:szCs w:val="24"/>
          <w:shd w:val="clear" w:color="auto" w:fill="FFFFFF"/>
        </w:rPr>
        <w:t>第四部分 名词解释</w:t>
      </w:r>
    </w:p>
    <w:p w14:paraId="136ECAD8">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一、财政补助收入：指县级财政当年拨付的资金。</w:t>
      </w:r>
    </w:p>
    <w:p w14:paraId="74AA3E57">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二、其他收入：指除“财政拨款收入”、“上级补助收入”、“事业收入”、“经营收入”等以外的收入。主要是存款利息收入等。</w:t>
      </w:r>
    </w:p>
    <w:p w14:paraId="6C7E4806">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三、年初结转和结余：指以前年度尚未完成、结转到本年按有关规定继续使用的资金。</w:t>
      </w:r>
    </w:p>
    <w:p w14:paraId="3316E751">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四、一般公共服务（类）行政运行（项）：指县行政单位及参照公务员管理事业单位用于保障机构正常运行、开展日常工作的基本支出。</w:t>
      </w:r>
    </w:p>
    <w:p w14:paraId="07EB1F02">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4A4C8452">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六、一般公共服务（类）机关服务（项）：指县黄石港区妇联服务中心为机关提供办公楼日常维修、维护等后勤保障服务的支出。</w:t>
      </w:r>
    </w:p>
    <w:p w14:paraId="5B0276AA">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七、一般公共服务（类）其他一般公共服务支出（款）其他一般公共服务支出（项）：指黄石港区妇联用于其他一般公共服务方面的支出。</w:t>
      </w:r>
    </w:p>
    <w:p w14:paraId="64D2D535">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八、教育（类）普通教育（款）高等教育（项）：指黄石港区妇联支持地方高校的重点发展和特色办学，组织专家对省属院校申报的建设规划和项目预算进行评审等相关工作的支出。</w:t>
      </w:r>
    </w:p>
    <w:p w14:paraId="14BAC4D1">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九、社会保障和就业</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类</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行政事业单位离退休（款）归口管理的行政单位离退休（项）：指黄石港区妇联用于离退休人员的支出、退休人员支出，以及提供管理服务工作的离退休干部处的支出。</w:t>
      </w:r>
    </w:p>
    <w:p w14:paraId="03F37CBE">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十、社会保障和就业</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类</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行政事业单位离退休（款）其他行政事业单位离退休支出（项）：指黄石港区妇联用于离退休方面的其他支出。</w:t>
      </w:r>
    </w:p>
    <w:p w14:paraId="7D818FC4">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十一、医疗卫生与计划生育（类）医疗保障（款）行政单位医疗（项）：指黄石港区妇联用于机关干部职工及离退休人员医疗方面的支出。</w:t>
      </w:r>
    </w:p>
    <w:p w14:paraId="38747FA3">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十二、住房保障（类）住房改革支出（款）购房补贴（项）：指按照相关住房分配货币化改革的政策规定和标准，对无房和住房未达标职工发放的住房分配货币化补贴资金。</w:t>
      </w:r>
    </w:p>
    <w:p w14:paraId="6CCA12E3">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十三、年末结转和结余：指本年度或以前年度预算安排、因客观条件发生变化无法按原计划实施，需要延迟到以后年度按有关规定继续使用的资金。</w:t>
      </w:r>
    </w:p>
    <w:p w14:paraId="008A0884">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十四、基本支出：指为保障机构正常运转、完成日常工作任务而发生的人员支出（包括基本工资、津贴补贴等）和公用支出（包括办公费、水电费、邮电费、交通费、差旅费等）。</w:t>
      </w:r>
    </w:p>
    <w:p w14:paraId="70533A5B">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十五、项目支出：指在基本支出之外为完成特定行政任务和事业发展目标所发生的支出。</w:t>
      </w:r>
    </w:p>
    <w:p w14:paraId="4BE1BC9B">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十六、“三公”经费：是指用财政拨款安排的因公出国（境）费、公务用车购置及运行维护费、公务接待费。</w:t>
      </w:r>
    </w:p>
    <w:p w14:paraId="39C7E619">
      <w:pPr>
        <w:rPr>
          <w:rFonts w:ascii="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F651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6A9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B89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FC110">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5028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E62A9"/>
    <w:multiLevelType w:val="singleLevel"/>
    <w:tmpl w:val="8B8E62A9"/>
    <w:lvl w:ilvl="0" w:tentative="0">
      <w:start w:val="2"/>
      <w:numFmt w:val="chineseCounting"/>
      <w:suff w:val="space"/>
      <w:lvlText w:val="第%1部分"/>
      <w:lvlJc w:val="left"/>
      <w:rPr>
        <w:rFonts w:hint="eastAsia"/>
      </w:rPr>
    </w:lvl>
  </w:abstractNum>
  <w:abstractNum w:abstractNumId="1">
    <w:nsid w:val="51CEAA6F"/>
    <w:multiLevelType w:val="singleLevel"/>
    <w:tmpl w:val="51CEAA6F"/>
    <w:lvl w:ilvl="0" w:tentative="0">
      <w:start w:val="2"/>
      <w:numFmt w:val="chineseCounting"/>
      <w:suff w:val="nothing"/>
      <w:lvlText w:val="（%1）"/>
      <w:lvlJc w:val="left"/>
      <w:pPr>
        <w:ind w:left="28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D2"/>
    <w:rsid w:val="00040338"/>
    <w:rsid w:val="000802A7"/>
    <w:rsid w:val="00080D3B"/>
    <w:rsid w:val="00097917"/>
    <w:rsid w:val="000B1200"/>
    <w:rsid w:val="000B23E6"/>
    <w:rsid w:val="000B65A1"/>
    <w:rsid w:val="000C4D80"/>
    <w:rsid w:val="00131190"/>
    <w:rsid w:val="00170DD2"/>
    <w:rsid w:val="00196C10"/>
    <w:rsid w:val="00197A58"/>
    <w:rsid w:val="001B1AED"/>
    <w:rsid w:val="001D0CB8"/>
    <w:rsid w:val="001E5946"/>
    <w:rsid w:val="00203A55"/>
    <w:rsid w:val="00214019"/>
    <w:rsid w:val="00231659"/>
    <w:rsid w:val="0023530E"/>
    <w:rsid w:val="00253AE8"/>
    <w:rsid w:val="00260CAD"/>
    <w:rsid w:val="00285166"/>
    <w:rsid w:val="002A7115"/>
    <w:rsid w:val="002F7A4A"/>
    <w:rsid w:val="00317DE9"/>
    <w:rsid w:val="003755B4"/>
    <w:rsid w:val="003A7B3B"/>
    <w:rsid w:val="003C766E"/>
    <w:rsid w:val="003F728D"/>
    <w:rsid w:val="004161D7"/>
    <w:rsid w:val="004D4FD1"/>
    <w:rsid w:val="004F2605"/>
    <w:rsid w:val="00566822"/>
    <w:rsid w:val="00583A54"/>
    <w:rsid w:val="0059077F"/>
    <w:rsid w:val="005C21A9"/>
    <w:rsid w:val="005C721F"/>
    <w:rsid w:val="00651CCD"/>
    <w:rsid w:val="006B05F9"/>
    <w:rsid w:val="006D3EAB"/>
    <w:rsid w:val="006D6E7A"/>
    <w:rsid w:val="006E04EF"/>
    <w:rsid w:val="006E4A61"/>
    <w:rsid w:val="006F1C98"/>
    <w:rsid w:val="00703532"/>
    <w:rsid w:val="00746A94"/>
    <w:rsid w:val="007817E9"/>
    <w:rsid w:val="007C0EAF"/>
    <w:rsid w:val="007F2B2B"/>
    <w:rsid w:val="0081133D"/>
    <w:rsid w:val="00826C35"/>
    <w:rsid w:val="008658D2"/>
    <w:rsid w:val="00881634"/>
    <w:rsid w:val="008B57F3"/>
    <w:rsid w:val="008F2E79"/>
    <w:rsid w:val="00914803"/>
    <w:rsid w:val="0097113B"/>
    <w:rsid w:val="009731EC"/>
    <w:rsid w:val="0097476B"/>
    <w:rsid w:val="00A03566"/>
    <w:rsid w:val="00A07FB6"/>
    <w:rsid w:val="00A301CB"/>
    <w:rsid w:val="00A73EB1"/>
    <w:rsid w:val="00A770A0"/>
    <w:rsid w:val="00AE0C19"/>
    <w:rsid w:val="00B3672D"/>
    <w:rsid w:val="00B74B2C"/>
    <w:rsid w:val="00BA751A"/>
    <w:rsid w:val="00C05178"/>
    <w:rsid w:val="00C46D24"/>
    <w:rsid w:val="00C516FF"/>
    <w:rsid w:val="00C60612"/>
    <w:rsid w:val="00CA1FCA"/>
    <w:rsid w:val="00CC1016"/>
    <w:rsid w:val="00DD145B"/>
    <w:rsid w:val="00E234DD"/>
    <w:rsid w:val="00E55460"/>
    <w:rsid w:val="00E57950"/>
    <w:rsid w:val="00E602A3"/>
    <w:rsid w:val="00EC4A96"/>
    <w:rsid w:val="00ED32C3"/>
    <w:rsid w:val="00EF7E83"/>
    <w:rsid w:val="00F17605"/>
    <w:rsid w:val="00F225F2"/>
    <w:rsid w:val="00F7500A"/>
    <w:rsid w:val="00FA3DF1"/>
    <w:rsid w:val="00FB722C"/>
    <w:rsid w:val="00FE1B99"/>
    <w:rsid w:val="04B658F9"/>
    <w:rsid w:val="0664587B"/>
    <w:rsid w:val="09FF39B4"/>
    <w:rsid w:val="0E8160BF"/>
    <w:rsid w:val="10157CA5"/>
    <w:rsid w:val="10253966"/>
    <w:rsid w:val="11411182"/>
    <w:rsid w:val="13FA6E94"/>
    <w:rsid w:val="1B053A85"/>
    <w:rsid w:val="1DA72E01"/>
    <w:rsid w:val="219E41B4"/>
    <w:rsid w:val="255E033E"/>
    <w:rsid w:val="27390172"/>
    <w:rsid w:val="2CCE2491"/>
    <w:rsid w:val="2F081AB6"/>
    <w:rsid w:val="401A2F36"/>
    <w:rsid w:val="4511756A"/>
    <w:rsid w:val="457D21A1"/>
    <w:rsid w:val="507C1CF5"/>
    <w:rsid w:val="55736190"/>
    <w:rsid w:val="57193076"/>
    <w:rsid w:val="61773BFF"/>
    <w:rsid w:val="621B3808"/>
    <w:rsid w:val="67E4782B"/>
    <w:rsid w:val="6842051E"/>
    <w:rsid w:val="735F6AA0"/>
    <w:rsid w:val="746766E2"/>
    <w:rsid w:val="74EA7B66"/>
    <w:rsid w:val="78186405"/>
    <w:rsid w:val="7D417A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1"/>
    <w:qFormat/>
    <w:uiPriority w:val="99"/>
    <w:pPr>
      <w:spacing w:beforeAutospacing="1" w:afterAutospacing="1"/>
      <w:jc w:val="left"/>
      <w:outlineLvl w:val="4"/>
    </w:pPr>
    <w:rPr>
      <w:rFonts w:ascii="宋体" w:hAnsi="宋体"/>
      <w:b/>
      <w:kern w:val="0"/>
      <w:sz w:val="20"/>
      <w:szCs w:val="20"/>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spacing w:line="500" w:lineRule="exact"/>
      <w:ind w:firstLine="640" w:firstLineChars="200"/>
    </w:pPr>
    <w:rPr>
      <w:rFonts w:ascii="宋体"/>
      <w:sz w:val="32"/>
    </w:rPr>
  </w:style>
  <w:style w:type="paragraph" w:styleId="4">
    <w:name w:val="Plain Text"/>
    <w:basedOn w:val="1"/>
    <w:link w:val="13"/>
    <w:qFormat/>
    <w:uiPriority w:val="99"/>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customStyle="1" w:styleId="11">
    <w:name w:val="Heading 5 Char"/>
    <w:basedOn w:val="9"/>
    <w:link w:val="2"/>
    <w:semiHidden/>
    <w:qFormat/>
    <w:locked/>
    <w:uiPriority w:val="99"/>
    <w:rPr>
      <w:rFonts w:ascii="Calibri" w:hAnsi="Calibri" w:cs="Times New Roman"/>
      <w:b/>
      <w:bCs/>
      <w:sz w:val="28"/>
      <w:szCs w:val="28"/>
    </w:rPr>
  </w:style>
  <w:style w:type="character" w:customStyle="1" w:styleId="12">
    <w:name w:val="Body Text Indent Char"/>
    <w:basedOn w:val="9"/>
    <w:link w:val="3"/>
    <w:semiHidden/>
    <w:qFormat/>
    <w:locked/>
    <w:uiPriority w:val="99"/>
    <w:rPr>
      <w:rFonts w:ascii="Calibri" w:hAnsi="Calibri" w:cs="Times New Roman"/>
      <w:sz w:val="24"/>
      <w:szCs w:val="24"/>
    </w:rPr>
  </w:style>
  <w:style w:type="character" w:customStyle="1" w:styleId="13">
    <w:name w:val="Plain Text Char"/>
    <w:basedOn w:val="9"/>
    <w:link w:val="4"/>
    <w:semiHidden/>
    <w:qFormat/>
    <w:locked/>
    <w:uiPriority w:val="99"/>
    <w:rPr>
      <w:rFonts w:ascii="宋体" w:hAnsi="Courier New" w:cs="Courier New"/>
      <w:sz w:val="21"/>
      <w:szCs w:val="21"/>
    </w:rPr>
  </w:style>
  <w:style w:type="character" w:customStyle="1" w:styleId="14">
    <w:name w:val="Footer Char"/>
    <w:basedOn w:val="9"/>
    <w:link w:val="5"/>
    <w:semiHidden/>
    <w:qFormat/>
    <w:locked/>
    <w:uiPriority w:val="99"/>
    <w:rPr>
      <w:rFonts w:ascii="Calibri" w:hAnsi="Calibri" w:cs="Times New Roman"/>
      <w:sz w:val="18"/>
      <w:szCs w:val="18"/>
    </w:rPr>
  </w:style>
  <w:style w:type="character" w:customStyle="1" w:styleId="15">
    <w:name w:val="Header Char"/>
    <w:basedOn w:val="9"/>
    <w:link w:val="6"/>
    <w:semiHidden/>
    <w:qFormat/>
    <w:locked/>
    <w:uiPriority w:val="99"/>
    <w:rPr>
      <w:rFonts w:ascii="Calibri" w:hAnsi="Calibri" w:cs="Times New Roman"/>
      <w:sz w:val="18"/>
      <w:szCs w:val="18"/>
    </w:rPr>
  </w:style>
  <w:style w:type="paragraph" w:customStyle="1" w:styleId="16">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17">
    <w:name w:val="ca-2"/>
    <w:basedOn w:val="9"/>
    <w:qFormat/>
    <w:uiPriority w:val="99"/>
    <w:rPr>
      <w:rFonts w:cs="Times New Roman"/>
    </w:rPr>
  </w:style>
  <w:style w:type="paragraph" w:customStyle="1" w:styleId="18">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ca-3"/>
    <w:basedOn w:val="9"/>
    <w:qFormat/>
    <w:uiPriority w:val="99"/>
    <w:rPr>
      <w:rFonts w:cs="Times New Roman"/>
    </w:rPr>
  </w:style>
  <w:style w:type="character" w:customStyle="1" w:styleId="20">
    <w:name w:val="apple-converted-space"/>
    <w:basedOn w:val="9"/>
    <w:qFormat/>
    <w:uiPriority w:val="99"/>
    <w:rPr>
      <w:rFonts w:cs="Times New Roman"/>
    </w:rPr>
  </w:style>
  <w:style w:type="paragraph" w:customStyle="1" w:styleId="21">
    <w:name w:val="pa-1"/>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17</Pages>
  <Words>3800</Words>
  <Characters>4710</Characters>
  <Lines>0</Lines>
  <Paragraphs>0</Paragraphs>
  <TotalTime>0</TotalTime>
  <ScaleCrop>false</ScaleCrop>
  <LinksUpToDate>false</LinksUpToDate>
  <CharactersWithSpaces>4874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2025-02-11T01:47:27Z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CDF6E393C6944DC7BDE75F4535294885_13</vt:lpwstr>
  </property>
</Properties>
</file>