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63248">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4"/>
          <w:szCs w:val="44"/>
        </w:rPr>
      </w:pPr>
      <w:bookmarkStart w:id="0" w:name="_GoBack"/>
      <w:r>
        <w:rPr>
          <w:rFonts w:ascii="微软雅黑" w:hAnsi="微软雅黑" w:eastAsia="微软雅黑" w:cs="微软雅黑"/>
          <w:color w:val="BC1010"/>
          <w:sz w:val="44"/>
          <w:szCs w:val="44"/>
          <w:shd w:val="clear" w:color="auto" w:fill="FFFFFF"/>
        </w:rPr>
        <w:t>工会2018年决算公开</w:t>
      </w:r>
    </w:p>
    <w:bookmarkEnd w:id="0"/>
    <w:p w14:paraId="343AE26C">
      <w:pPr>
        <w:pStyle w:val="8"/>
        <w:widowControl/>
        <w:spacing w:before="76" w:beforeAutospacing="0" w:after="76" w:afterAutospacing="0" w:line="450" w:lineRule="atLeast"/>
        <w:jc w:val="center"/>
        <w:rPr>
          <w:color w:val="333333"/>
          <w:sz w:val="28"/>
          <w:szCs w:val="28"/>
        </w:rPr>
      </w:pPr>
      <w:r>
        <w:rPr>
          <w:rStyle w:val="11"/>
          <w:rFonts w:hint="eastAsia" w:ascii="微软雅黑" w:hAnsi="微软雅黑" w:eastAsia="微软雅黑" w:cs="微软雅黑"/>
          <w:color w:val="333333"/>
          <w:sz w:val="28"/>
          <w:szCs w:val="28"/>
          <w:shd w:val="clear" w:color="auto" w:fill="FFFFFF"/>
        </w:rPr>
        <w:t>黄石港区总工会2018年决算公开</w:t>
      </w:r>
    </w:p>
    <w:p w14:paraId="0DF076DE">
      <w:pPr>
        <w:pStyle w:val="8"/>
        <w:widowControl/>
        <w:spacing w:before="76" w:beforeAutospacing="0" w:after="76" w:afterAutospacing="0" w:line="450" w:lineRule="atLeast"/>
        <w:jc w:val="center"/>
        <w:rPr>
          <w:color w:val="333333"/>
          <w:sz w:val="32"/>
          <w:szCs w:val="32"/>
        </w:rPr>
      </w:pPr>
      <w:r>
        <w:rPr>
          <w:rFonts w:hint="eastAsia" w:ascii="微软雅黑" w:hAnsi="微软雅黑" w:eastAsia="微软雅黑" w:cs="微软雅黑"/>
          <w:color w:val="333333"/>
          <w:sz w:val="32"/>
          <w:szCs w:val="32"/>
          <w:shd w:val="clear" w:color="auto" w:fill="FFFFFF"/>
        </w:rPr>
        <w:t>目  录</w:t>
      </w:r>
    </w:p>
    <w:p w14:paraId="22B51B97">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5B44FB9B">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64BB4D26">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310CC3C3">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年部门决算表</w:t>
      </w:r>
    </w:p>
    <w:p w14:paraId="4CAC9DFA">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5B764CCF">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34AC686D">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59B0025F">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72D2ED55">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5AF9B876">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08A0598F">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6BC316D5">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八、政府性基金预算财政拨款收入支出决算表（8）</w:t>
      </w:r>
    </w:p>
    <w:p w14:paraId="218C4D56">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14:paraId="241680F7">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2E4324FF">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498DA80B">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3ACE4BB6">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06ECC9C4">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2015574A">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2555B5BC">
      <w:pPr>
        <w:pStyle w:val="2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09EFDC82">
      <w:pPr>
        <w:pStyle w:val="8"/>
        <w:widowControl/>
        <w:spacing w:before="76" w:beforeAutospacing="0" w:after="76" w:afterAutospacing="0" w:line="450" w:lineRule="atLeast"/>
        <w:jc w:val="center"/>
        <w:rPr>
          <w:rFonts w:hint="eastAsia" w:ascii="微软雅黑" w:hAnsi="微软雅黑" w:eastAsia="微软雅黑" w:cs="微软雅黑"/>
          <w:color w:val="333333"/>
          <w:sz w:val="24"/>
          <w:szCs w:val="24"/>
        </w:rPr>
      </w:pPr>
      <w:r>
        <w:rPr>
          <w:rStyle w:val="11"/>
          <w:rFonts w:hint="eastAsia" w:ascii="微软雅黑" w:hAnsi="微软雅黑" w:eastAsia="微软雅黑" w:cs="微软雅黑"/>
          <w:color w:val="333333"/>
          <w:sz w:val="24"/>
          <w:szCs w:val="24"/>
          <w:shd w:val="clear" w:color="auto" w:fill="FFFFFF"/>
        </w:rPr>
        <w:t>2018年部门决算</w:t>
      </w:r>
    </w:p>
    <w:p w14:paraId="5E8213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11"/>
          <w:rFonts w:hint="eastAsia" w:ascii="微软雅黑" w:hAnsi="微软雅黑" w:eastAsia="微软雅黑" w:cs="微软雅黑"/>
          <w:i w:val="0"/>
          <w:caps w:val="0"/>
          <w:color w:val="333333"/>
          <w:spacing w:val="0"/>
          <w:sz w:val="24"/>
          <w:szCs w:val="24"/>
          <w:shd w:val="clear" w:fill="FFFFFF"/>
          <w:lang w:eastAsia="zh-CN" w:bidi="ar"/>
        </w:rPr>
      </w:pPr>
      <w:r>
        <w:rPr>
          <w:rStyle w:val="11"/>
          <w:rFonts w:hint="eastAsia" w:ascii="微软雅黑" w:hAnsi="微软雅黑" w:eastAsia="微软雅黑" w:cs="微软雅黑"/>
          <w:i w:val="0"/>
          <w:caps w:val="0"/>
          <w:color w:val="333333"/>
          <w:spacing w:val="0"/>
          <w:sz w:val="24"/>
          <w:szCs w:val="24"/>
          <w:shd w:val="clear" w:fill="FFFFFF"/>
          <w:lang w:eastAsia="zh-CN" w:bidi="ar"/>
        </w:rPr>
        <w:t>第一部分</w:t>
      </w:r>
      <w:r>
        <w:rPr>
          <w:rStyle w:val="11"/>
          <w:rFonts w:hint="eastAsia" w:ascii="微软雅黑" w:hAnsi="微软雅黑" w:eastAsia="微软雅黑" w:cs="微软雅黑"/>
          <w:i w:val="0"/>
          <w:caps w:val="0"/>
          <w:color w:val="333333"/>
          <w:spacing w:val="0"/>
          <w:sz w:val="24"/>
          <w:szCs w:val="24"/>
          <w:shd w:val="clear" w:fill="FFFFFF"/>
          <w:lang w:val="en-US" w:eastAsia="zh-CN" w:bidi="ar"/>
        </w:rPr>
        <w:t xml:space="preserve"> </w:t>
      </w:r>
      <w:r>
        <w:rPr>
          <w:rStyle w:val="11"/>
          <w:rFonts w:hint="eastAsia" w:ascii="微软雅黑" w:hAnsi="微软雅黑" w:eastAsia="微软雅黑" w:cs="微软雅黑"/>
          <w:i w:val="0"/>
          <w:caps w:val="0"/>
          <w:color w:val="333333"/>
          <w:spacing w:val="0"/>
          <w:sz w:val="24"/>
          <w:szCs w:val="24"/>
          <w:shd w:val="clear" w:fill="FFFFFF"/>
          <w:lang w:eastAsia="zh-CN" w:bidi="ar"/>
        </w:rPr>
        <w:t>部门概况</w:t>
      </w:r>
    </w:p>
    <w:p w14:paraId="42EE84D4">
      <w:pPr>
        <w:widowControl/>
        <w:shd w:val="clear" w:color="auto" w:fill="FFFFFF"/>
        <w:ind w:firstLine="480"/>
        <w:jc w:val="left"/>
        <w:rPr>
          <w:rFonts w:hint="eastAsia" w:ascii="宋体" w:hAnsi="宋体" w:cs="宋体"/>
          <w:b w:val="0"/>
          <w:bCs w:val="0"/>
          <w:color w:val="333333"/>
          <w:kern w:val="0"/>
          <w:sz w:val="28"/>
          <w:szCs w:val="28"/>
        </w:rPr>
      </w:pPr>
      <w:r>
        <w:rPr>
          <w:rFonts w:hint="eastAsia" w:ascii="宋体" w:hAnsi="宋体" w:cs="宋体"/>
          <w:b w:val="0"/>
          <w:bCs w:val="0"/>
          <w:color w:val="333333"/>
          <w:kern w:val="0"/>
          <w:sz w:val="28"/>
          <w:szCs w:val="28"/>
          <w:lang w:eastAsia="zh-CN"/>
        </w:rPr>
        <w:t>（一）</w:t>
      </w:r>
      <w:r>
        <w:rPr>
          <w:rFonts w:hint="eastAsia" w:ascii="宋体" w:hAnsi="宋体" w:cs="宋体"/>
          <w:b w:val="0"/>
          <w:bCs w:val="0"/>
          <w:color w:val="333333"/>
          <w:kern w:val="0"/>
          <w:sz w:val="28"/>
          <w:szCs w:val="28"/>
        </w:rPr>
        <w:t>主要职能</w:t>
      </w:r>
    </w:p>
    <w:p w14:paraId="751DB252">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维护职能:维护职工群众的经济效益和民主权益的职能。</w:t>
      </w:r>
    </w:p>
    <w:p w14:paraId="2ED57932">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 xml:space="preserve">2）建设职能:吸引和组织职工群众参加经济建设和改革，努力完成经济和社会发展任务和职能。 </w:t>
      </w:r>
    </w:p>
    <w:p w14:paraId="6C4E2670">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 xml:space="preserve">3）参与职能:发挥职工群众参政议政作用，代表和组织职工参与国家和社会事务管理的职能。 </w:t>
      </w:r>
    </w:p>
    <w:p w14:paraId="52D96D96">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4）教育职能:帮助职工不断提高思想政治觉悟和文化素质的职能。</w:t>
      </w:r>
    </w:p>
    <w:p w14:paraId="10604E39">
      <w:pPr>
        <w:widowControl/>
        <w:shd w:val="clear" w:color="auto" w:fill="FFFFFF"/>
        <w:ind w:firstLine="480"/>
        <w:jc w:val="left"/>
        <w:rPr>
          <w:rFonts w:hint="eastAsia" w:ascii="宋体" w:hAnsi="宋体" w:cs="宋体"/>
          <w:b w:val="0"/>
          <w:bCs w:val="0"/>
          <w:color w:val="333333"/>
          <w:kern w:val="0"/>
          <w:sz w:val="28"/>
          <w:szCs w:val="28"/>
        </w:rPr>
      </w:pPr>
      <w:r>
        <w:rPr>
          <w:rFonts w:hint="eastAsia" w:ascii="宋体" w:hAnsi="宋体" w:cs="宋体"/>
          <w:b w:val="0"/>
          <w:bCs w:val="0"/>
          <w:color w:val="333333"/>
          <w:kern w:val="0"/>
          <w:sz w:val="28"/>
          <w:szCs w:val="28"/>
          <w:lang w:eastAsia="zh-CN"/>
        </w:rPr>
        <w:t>（二）</w:t>
      </w:r>
      <w:r>
        <w:rPr>
          <w:rFonts w:hint="eastAsia" w:ascii="宋体" w:hAnsi="宋体" w:cs="宋体"/>
          <w:b w:val="0"/>
          <w:bCs w:val="0"/>
          <w:color w:val="333333"/>
          <w:kern w:val="0"/>
          <w:sz w:val="28"/>
          <w:szCs w:val="28"/>
        </w:rPr>
        <w:t>机构情况</w:t>
      </w:r>
    </w:p>
    <w:p w14:paraId="28D719A7">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编制人数共计1人，其中行政编1人，事业编0人；3人，年末实有人数2人，其中行政编2人，事业编0人。</w:t>
      </w:r>
    </w:p>
    <w:p w14:paraId="6360938C">
      <w:pPr>
        <w:widowControl/>
        <w:shd w:val="clear" w:color="auto" w:fill="FFFFFF"/>
        <w:ind w:firstLine="480"/>
        <w:jc w:val="left"/>
        <w:rPr>
          <w:rFonts w:hint="eastAsia" w:ascii="宋体" w:hAnsi="宋体" w:cs="宋体"/>
          <w:b w:val="0"/>
          <w:bCs w:val="0"/>
          <w:color w:val="333333"/>
          <w:kern w:val="0"/>
          <w:sz w:val="28"/>
          <w:szCs w:val="28"/>
        </w:rPr>
      </w:pPr>
      <w:r>
        <w:rPr>
          <w:rFonts w:hint="eastAsia" w:ascii="宋体" w:hAnsi="宋体" w:cs="宋体"/>
          <w:b w:val="0"/>
          <w:bCs w:val="0"/>
          <w:color w:val="333333"/>
          <w:kern w:val="0"/>
          <w:sz w:val="28"/>
          <w:szCs w:val="28"/>
          <w:lang w:eastAsia="zh-CN"/>
        </w:rPr>
        <w:t>（三）</w:t>
      </w:r>
      <w:r>
        <w:rPr>
          <w:rFonts w:hint="eastAsia" w:ascii="宋体" w:hAnsi="宋体" w:cs="宋体"/>
          <w:b w:val="0"/>
          <w:bCs w:val="0"/>
          <w:color w:val="333333"/>
          <w:kern w:val="0"/>
          <w:sz w:val="28"/>
          <w:szCs w:val="28"/>
        </w:rPr>
        <w:t>人员情况</w:t>
      </w:r>
    </w:p>
    <w:p w14:paraId="5FB2E79F">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单位负责人：余子明</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财务负责人：董欢</w:t>
      </w:r>
    </w:p>
    <w:p w14:paraId="32B272C6">
      <w:pPr>
        <w:widowControl/>
        <w:shd w:val="clear" w:color="auto" w:fill="FFFFFF"/>
        <w:ind w:firstLine="480"/>
        <w:jc w:val="left"/>
        <w:rPr>
          <w:rFonts w:hint="eastAsia" w:ascii="宋体" w:hAnsi="宋体" w:cs="宋体"/>
          <w:color w:val="333333"/>
          <w:kern w:val="0"/>
          <w:sz w:val="28"/>
          <w:szCs w:val="28"/>
        </w:rPr>
      </w:pPr>
    </w:p>
    <w:p w14:paraId="45451E80">
      <w:pPr>
        <w:pStyle w:val="8"/>
        <w:widowControl/>
        <w:spacing w:before="76" w:beforeAutospacing="0" w:after="76" w:afterAutospacing="0" w:line="450" w:lineRule="atLeas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第二部分：部门2018年部门决算表</w:t>
      </w:r>
    </w:p>
    <w:p w14:paraId="12187B05">
      <w:pPr>
        <w:pStyle w:val="8"/>
        <w:widowControl/>
        <w:spacing w:before="76" w:beforeAutospacing="0" w:after="76" w:afterAutospacing="0" w:line="450" w:lineRule="atLeast"/>
      </w:pPr>
      <w:r>
        <w:drawing>
          <wp:inline distT="0" distB="0" distL="114300" distR="114300">
            <wp:extent cx="8768715" cy="4733290"/>
            <wp:effectExtent l="0" t="0" r="133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768715" cy="4733290"/>
                    </a:xfrm>
                    <a:prstGeom prst="rect">
                      <a:avLst/>
                    </a:prstGeom>
                    <a:noFill/>
                    <a:ln>
                      <a:noFill/>
                    </a:ln>
                  </pic:spPr>
                </pic:pic>
              </a:graphicData>
            </a:graphic>
          </wp:inline>
        </w:drawing>
      </w:r>
    </w:p>
    <w:p w14:paraId="77CFD998">
      <w:pPr>
        <w:pStyle w:val="8"/>
        <w:widowControl/>
        <w:spacing w:before="76" w:beforeAutospacing="0" w:after="76" w:afterAutospacing="0" w:line="450" w:lineRule="atLeast"/>
      </w:pPr>
      <w:r>
        <w:drawing>
          <wp:inline distT="0" distB="0" distL="114300" distR="114300">
            <wp:extent cx="8700770" cy="2447290"/>
            <wp:effectExtent l="0" t="0" r="508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700770" cy="2447290"/>
                    </a:xfrm>
                    <a:prstGeom prst="rect">
                      <a:avLst/>
                    </a:prstGeom>
                    <a:noFill/>
                    <a:ln>
                      <a:noFill/>
                    </a:ln>
                  </pic:spPr>
                </pic:pic>
              </a:graphicData>
            </a:graphic>
          </wp:inline>
        </w:drawing>
      </w:r>
    </w:p>
    <w:p w14:paraId="2E9DE4A2">
      <w:pPr>
        <w:pStyle w:val="8"/>
        <w:widowControl/>
        <w:spacing w:before="76" w:beforeAutospacing="0" w:after="76" w:afterAutospacing="0" w:line="450" w:lineRule="atLeast"/>
      </w:pPr>
      <w:r>
        <w:drawing>
          <wp:inline distT="0" distB="0" distL="114300" distR="114300">
            <wp:extent cx="8717915" cy="2513965"/>
            <wp:effectExtent l="0" t="0" r="698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717915" cy="2513965"/>
                    </a:xfrm>
                    <a:prstGeom prst="rect">
                      <a:avLst/>
                    </a:prstGeom>
                    <a:noFill/>
                    <a:ln>
                      <a:noFill/>
                    </a:ln>
                  </pic:spPr>
                </pic:pic>
              </a:graphicData>
            </a:graphic>
          </wp:inline>
        </w:drawing>
      </w:r>
    </w:p>
    <w:p w14:paraId="2E4C2672">
      <w:pPr>
        <w:pStyle w:val="8"/>
        <w:widowControl/>
        <w:spacing w:before="76" w:beforeAutospacing="0" w:after="76" w:afterAutospacing="0" w:line="450" w:lineRule="atLeast"/>
      </w:pPr>
      <w:r>
        <w:drawing>
          <wp:inline distT="0" distB="0" distL="114300" distR="114300">
            <wp:extent cx="8822690" cy="5155565"/>
            <wp:effectExtent l="0" t="0" r="1651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8822690" cy="5155565"/>
                    </a:xfrm>
                    <a:prstGeom prst="rect">
                      <a:avLst/>
                    </a:prstGeom>
                    <a:noFill/>
                    <a:ln>
                      <a:noFill/>
                    </a:ln>
                  </pic:spPr>
                </pic:pic>
              </a:graphicData>
            </a:graphic>
          </wp:inline>
        </w:drawing>
      </w:r>
    </w:p>
    <w:p w14:paraId="1FCB6EE5">
      <w:pPr>
        <w:pStyle w:val="8"/>
        <w:widowControl/>
        <w:spacing w:before="76" w:beforeAutospacing="0" w:after="76" w:afterAutospacing="0" w:line="450" w:lineRule="atLeast"/>
      </w:pPr>
      <w:r>
        <w:drawing>
          <wp:inline distT="0" distB="0" distL="114300" distR="114300">
            <wp:extent cx="8855075" cy="3565525"/>
            <wp:effectExtent l="0" t="0" r="3175"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8855075" cy="3565525"/>
                    </a:xfrm>
                    <a:prstGeom prst="rect">
                      <a:avLst/>
                    </a:prstGeom>
                    <a:noFill/>
                    <a:ln>
                      <a:noFill/>
                    </a:ln>
                  </pic:spPr>
                </pic:pic>
              </a:graphicData>
            </a:graphic>
          </wp:inline>
        </w:drawing>
      </w:r>
    </w:p>
    <w:p w14:paraId="7EFADD4F">
      <w:pPr>
        <w:pStyle w:val="8"/>
        <w:widowControl/>
        <w:spacing w:before="76" w:beforeAutospacing="0" w:after="76" w:afterAutospacing="0" w:line="450" w:lineRule="atLeast"/>
      </w:pPr>
    </w:p>
    <w:p w14:paraId="526EF819">
      <w:pPr>
        <w:pStyle w:val="8"/>
        <w:widowControl/>
        <w:spacing w:before="76" w:beforeAutospacing="0" w:after="76" w:afterAutospacing="0" w:line="450" w:lineRule="atLeast"/>
      </w:pPr>
    </w:p>
    <w:p w14:paraId="27D96C50">
      <w:pPr>
        <w:pStyle w:val="8"/>
        <w:widowControl/>
        <w:spacing w:before="76" w:beforeAutospacing="0" w:after="76" w:afterAutospacing="0" w:line="450" w:lineRule="atLeast"/>
      </w:pPr>
    </w:p>
    <w:p w14:paraId="3838277B">
      <w:pPr>
        <w:pStyle w:val="8"/>
        <w:widowControl/>
        <w:spacing w:before="76" w:beforeAutospacing="0" w:after="76" w:afterAutospacing="0" w:line="450" w:lineRule="atLeast"/>
      </w:pPr>
    </w:p>
    <w:p w14:paraId="757ED876">
      <w:pPr>
        <w:pStyle w:val="8"/>
        <w:widowControl/>
        <w:spacing w:before="76" w:beforeAutospacing="0" w:after="76" w:afterAutospacing="0" w:line="450" w:lineRule="atLeast"/>
      </w:pPr>
      <w:r>
        <w:drawing>
          <wp:inline distT="0" distB="0" distL="114300" distR="114300">
            <wp:extent cx="8862695" cy="5415280"/>
            <wp:effectExtent l="0" t="0" r="14605"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8862695" cy="5415280"/>
                    </a:xfrm>
                    <a:prstGeom prst="rect">
                      <a:avLst/>
                    </a:prstGeom>
                    <a:noFill/>
                    <a:ln>
                      <a:noFill/>
                    </a:ln>
                  </pic:spPr>
                </pic:pic>
              </a:graphicData>
            </a:graphic>
          </wp:inline>
        </w:drawing>
      </w:r>
    </w:p>
    <w:p w14:paraId="0BDF822C">
      <w:pPr>
        <w:pStyle w:val="8"/>
        <w:widowControl/>
        <w:spacing w:before="76" w:beforeAutospacing="0" w:after="76" w:afterAutospacing="0" w:line="450" w:lineRule="atLeast"/>
        <w:rPr>
          <w:rFonts w:hint="eastAsia"/>
        </w:rPr>
      </w:pPr>
      <w:r>
        <w:drawing>
          <wp:inline distT="0" distB="0" distL="114300" distR="114300">
            <wp:extent cx="8853805" cy="1794510"/>
            <wp:effectExtent l="0" t="0" r="4445" b="152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8853805" cy="1794510"/>
                    </a:xfrm>
                    <a:prstGeom prst="rect">
                      <a:avLst/>
                    </a:prstGeom>
                    <a:noFill/>
                    <a:ln>
                      <a:noFill/>
                    </a:ln>
                  </pic:spPr>
                </pic:pic>
              </a:graphicData>
            </a:graphic>
          </wp:inline>
        </w:drawing>
      </w:r>
    </w:p>
    <w:p w14:paraId="29FFB568">
      <w:pPr>
        <w:pStyle w:val="8"/>
        <w:widowControl/>
        <w:spacing w:beforeAutospacing="0" w:afterAutospacing="0" w:line="20" w:lineRule="exact"/>
        <w:rPr>
          <w:rStyle w:val="11"/>
          <w:rFonts w:ascii="微软雅黑" w:hAnsi="微软雅黑" w:eastAsia="微软雅黑" w:cs="微软雅黑"/>
          <w:color w:val="333333"/>
          <w:shd w:val="clear" w:color="auto" w:fill="FFFFFF"/>
        </w:rPr>
      </w:pPr>
      <w:r>
        <w:drawing>
          <wp:inline distT="0" distB="0" distL="114300" distR="114300">
            <wp:extent cx="8855075" cy="2266315"/>
            <wp:effectExtent l="0" t="0" r="317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8855075" cy="2266315"/>
                    </a:xfrm>
                    <a:prstGeom prst="rect">
                      <a:avLst/>
                    </a:prstGeom>
                    <a:noFill/>
                    <a:ln>
                      <a:noFill/>
                    </a:ln>
                  </pic:spPr>
                </pic:pic>
              </a:graphicData>
            </a:graphic>
          </wp:inline>
        </w:drawing>
      </w:r>
      <w:r>
        <w:drawing>
          <wp:inline distT="0" distB="0" distL="114300" distR="114300">
            <wp:extent cx="8858250" cy="3124835"/>
            <wp:effectExtent l="0" t="0" r="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8858250" cy="3124835"/>
                    </a:xfrm>
                    <a:prstGeom prst="rect">
                      <a:avLst/>
                    </a:prstGeom>
                    <a:noFill/>
                    <a:ln>
                      <a:noFill/>
                    </a:ln>
                  </pic:spPr>
                </pic:pic>
              </a:graphicData>
            </a:graphic>
          </wp:inline>
        </w:drawing>
      </w:r>
      <w:r>
        <w:drawing>
          <wp:inline distT="0" distB="0" distL="114300" distR="114300">
            <wp:extent cx="8858250" cy="3124835"/>
            <wp:effectExtent l="0" t="0" r="0"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8858250" cy="3124835"/>
                    </a:xfrm>
                    <a:prstGeom prst="rect">
                      <a:avLst/>
                    </a:prstGeom>
                    <a:noFill/>
                    <a:ln>
                      <a:noFill/>
                    </a:ln>
                  </pic:spPr>
                </pic:pic>
              </a:graphicData>
            </a:graphic>
          </wp:inline>
        </w:drawing>
      </w:r>
    </w:p>
    <w:p w14:paraId="1A938285">
      <w:pPr>
        <w:pStyle w:val="8"/>
        <w:widowControl/>
        <w:spacing w:beforeAutospacing="0" w:afterAutospacing="0" w:line="20" w:lineRule="exact"/>
        <w:ind w:left="420"/>
        <w:jc w:val="center"/>
      </w:pPr>
    </w:p>
    <w:p w14:paraId="2D013639">
      <w:pPr>
        <w:pStyle w:val="8"/>
        <w:widowControl/>
        <w:spacing w:beforeAutospacing="0" w:afterAutospacing="0" w:line="20" w:lineRule="exact"/>
        <w:jc w:val="center"/>
      </w:pPr>
    </w:p>
    <w:p w14:paraId="5E525084">
      <w:pPr>
        <w:pStyle w:val="8"/>
        <w:widowControl/>
        <w:spacing w:before="76" w:beforeAutospacing="0" w:after="76" w:afterAutospacing="0" w:line="450" w:lineRule="atLeast"/>
        <w:jc w:val="both"/>
      </w:pPr>
    </w:p>
    <w:p w14:paraId="235668BA">
      <w:pPr>
        <w:pStyle w:val="8"/>
        <w:widowControl/>
        <w:spacing w:before="76" w:beforeAutospacing="0" w:after="76" w:afterAutospacing="0" w:line="450" w:lineRule="atLeast"/>
        <w:jc w:val="both"/>
        <w:sectPr>
          <w:footerReference r:id="rId3" w:type="default"/>
          <w:pgSz w:w="16838" w:h="11906" w:orient="landscape"/>
          <w:pgMar w:top="1803" w:right="1440" w:bottom="1803" w:left="1440" w:header="851" w:footer="992" w:gutter="0"/>
          <w:cols w:space="0" w:num="1"/>
          <w:docGrid w:type="lines" w:linePitch="319" w:charSpace="0"/>
        </w:sectPr>
      </w:pPr>
      <w:r>
        <w:drawing>
          <wp:inline distT="0" distB="0" distL="114300" distR="114300">
            <wp:extent cx="8853805" cy="2798445"/>
            <wp:effectExtent l="0" t="0" r="4445"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8853805" cy="2798445"/>
                    </a:xfrm>
                    <a:prstGeom prst="rect">
                      <a:avLst/>
                    </a:prstGeom>
                    <a:noFill/>
                    <a:ln>
                      <a:noFill/>
                    </a:ln>
                  </pic:spPr>
                </pic:pic>
              </a:graphicData>
            </a:graphic>
          </wp:inline>
        </w:drawing>
      </w:r>
    </w:p>
    <w:p w14:paraId="7ABA3B1F">
      <w:pPr>
        <w:pStyle w:val="8"/>
        <w:widowControl/>
        <w:spacing w:beforeAutospacing="0" w:afterAutospacing="0" w:line="500" w:lineRule="exact"/>
        <w:ind w:firstLine="564" w:firstLineChars="235"/>
        <w:jc w:val="both"/>
        <w:rPr>
          <w:rFonts w:hint="eastAsia" w:ascii="微软雅黑" w:hAnsi="微软雅黑" w:eastAsia="微软雅黑" w:cs="微软雅黑"/>
          <w:b/>
          <w:bCs w:val="0"/>
          <w:color w:val="333333"/>
          <w:sz w:val="24"/>
          <w:szCs w:val="24"/>
        </w:rPr>
      </w:pPr>
      <w:r>
        <w:rPr>
          <w:rStyle w:val="11"/>
          <w:rFonts w:hint="eastAsia" w:ascii="微软雅黑" w:hAnsi="微软雅黑" w:eastAsia="微软雅黑" w:cs="微软雅黑"/>
          <w:b/>
          <w:bCs w:val="0"/>
          <w:color w:val="333333"/>
          <w:sz w:val="24"/>
          <w:szCs w:val="24"/>
          <w:shd w:val="clear" w:color="auto" w:fill="FFFFFF"/>
        </w:rPr>
        <w:t>第三部分</w:t>
      </w:r>
      <w:r>
        <w:rPr>
          <w:rStyle w:val="11"/>
          <w:rFonts w:hint="eastAsia" w:ascii="微软雅黑" w:hAnsi="微软雅黑" w:eastAsia="微软雅黑" w:cs="微软雅黑"/>
          <w:b/>
          <w:bCs w:val="0"/>
          <w:color w:val="333333"/>
          <w:sz w:val="24"/>
          <w:szCs w:val="24"/>
          <w:shd w:val="clear" w:color="auto" w:fill="FFFFFF"/>
          <w:lang w:val="en-US" w:eastAsia="zh-CN"/>
        </w:rPr>
        <w:t xml:space="preserve"> </w:t>
      </w:r>
      <w:r>
        <w:rPr>
          <w:rStyle w:val="11"/>
          <w:rFonts w:hint="eastAsia" w:ascii="微软雅黑" w:hAnsi="微软雅黑" w:eastAsia="微软雅黑" w:cs="微软雅黑"/>
          <w:b/>
          <w:bCs w:val="0"/>
          <w:color w:val="333333"/>
          <w:sz w:val="24"/>
          <w:szCs w:val="24"/>
          <w:shd w:val="clear" w:color="auto" w:fill="FFFFFF"/>
        </w:rPr>
        <w:t>2018年部门决算情况说明</w:t>
      </w:r>
    </w:p>
    <w:p w14:paraId="4DC00C3F">
      <w:pPr>
        <w:pStyle w:val="4"/>
        <w:autoSpaceDE w:val="0"/>
        <w:spacing w:line="560" w:lineRule="exact"/>
        <w:ind w:left="420" w:leftChars="200" w:firstLine="143" w:firstLineChars="50"/>
        <w:rPr>
          <w:rFonts w:hint="eastAsia" w:asciiTheme="minorEastAsia" w:hAnsiTheme="minorEastAsia" w:eastAsia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lang w:eastAsia="zh-CN"/>
        </w:rPr>
        <w:t>（一）</w:t>
      </w:r>
      <w:r>
        <w:rPr>
          <w:rFonts w:hint="eastAsia" w:asciiTheme="minorEastAsia" w:hAnsiTheme="minorEastAsia" w:eastAsiaTheme="minorEastAsia" w:cstheme="minorEastAsia"/>
          <w:b/>
          <w:bCs/>
          <w:color w:val="000000"/>
          <w:spacing w:val="2"/>
          <w:sz w:val="28"/>
          <w:szCs w:val="28"/>
        </w:rPr>
        <w:t>收入与支出预算执行情况分析</w:t>
      </w:r>
    </w:p>
    <w:p w14:paraId="1CC86D70">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2018年财政收入预算数419867元，其中人员经费332610元，公用经费87257元, 2018年财政支出预算数419867元，其中人员经费332610元，公用经费87257元, 2017年财政收入预算数353,963.46元，其中人员经费278,265.00元，公用经费75,698.46元, 2017年财政支出预算数353,963.46元，其中人员经费278,265.00元，公用经费75,698.46元,， 2018年收入预算数安排比上年增加65903.54元， 2018年支出预算数安排比上年增加65903.54元。</w:t>
      </w:r>
    </w:p>
    <w:p w14:paraId="4035D5FF">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2018年财政收入预算执行数558349.56元，其中人员经费485565.56元，公用经费72784元, 2018年财政支出预算执行数558349.56元，其中人员经费485565.56元，公用经费72784元；2017年财政收入预算执行数353,963.46元，其中人员经费278,265.00元，公用经费75,698.46元, 2017年财政支出预算执行数353,963.46元，其中人员经费278,265.00元，公用经费75,698.46元2018年收入预算数执行比上年增加204386.10元， 2018年支出预算数执行比上年增加204386.10元。</w:t>
      </w:r>
    </w:p>
    <w:p w14:paraId="6C4E700F">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val="en-US" w:eastAsia="zh-CN"/>
        </w:rPr>
        <w:t>1、</w:t>
      </w:r>
      <w:r>
        <w:rPr>
          <w:rFonts w:hint="eastAsia" w:asciiTheme="minorEastAsia" w:hAnsiTheme="minorEastAsia" w:eastAsiaTheme="minorEastAsia" w:cstheme="minorEastAsia"/>
          <w:color w:val="000000"/>
          <w:spacing w:val="2"/>
          <w:sz w:val="28"/>
          <w:szCs w:val="28"/>
        </w:rPr>
        <w:t>收入支出与预算对比分析</w:t>
      </w:r>
    </w:p>
    <w:p w14:paraId="5A9AA154">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2018年全年总收入574210.36元,其中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决算收入558349.56元,其它收入15860.8元, 2018年全年决算总支出561630.36元,其中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决算支出558349.56元,其它资金支出3280.8元,2018年财政预算数419867元，财拔决算比预算多138482.56元,幅度为33%,原因为业务增加。</w:t>
      </w:r>
    </w:p>
    <w:p w14:paraId="21D9AA8B">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val="en-US" w:eastAsia="zh-CN"/>
        </w:rPr>
        <w:t>2、</w:t>
      </w:r>
      <w:r>
        <w:rPr>
          <w:rFonts w:hint="eastAsia" w:asciiTheme="minorEastAsia" w:hAnsiTheme="minorEastAsia" w:eastAsiaTheme="minorEastAsia" w:cstheme="minorEastAsia"/>
          <w:color w:val="000000"/>
          <w:spacing w:val="2"/>
          <w:sz w:val="28"/>
          <w:szCs w:val="28"/>
        </w:rPr>
        <w:t>收入支出结构分析</w:t>
      </w:r>
    </w:p>
    <w:p w14:paraId="1B448FC8">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2018年全年总收入574210.36元,其中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决算收入558349.56元,其它收入15860.8元</w:t>
      </w:r>
      <w:r>
        <w:rPr>
          <w:rFonts w:hint="eastAsia" w:asciiTheme="minorEastAsia" w:hAnsiTheme="minorEastAsia" w:cstheme="minorEastAsia"/>
          <w:color w:val="000000"/>
          <w:spacing w:val="2"/>
          <w:sz w:val="28"/>
          <w:szCs w:val="28"/>
          <w:lang w:eastAsia="zh-CN"/>
        </w:rPr>
        <w:t>；</w:t>
      </w:r>
      <w:r>
        <w:rPr>
          <w:rFonts w:hint="eastAsia" w:asciiTheme="minorEastAsia" w:hAnsiTheme="minorEastAsia" w:eastAsiaTheme="minorEastAsia" w:cstheme="minorEastAsia"/>
          <w:color w:val="000000"/>
          <w:spacing w:val="2"/>
          <w:sz w:val="28"/>
          <w:szCs w:val="28"/>
        </w:rPr>
        <w:t>2018年全年决算总支出561630.36元,其中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 xml:space="preserve">决算支出558349.56元,其它资金支出3280.8元，支出按以下分类说明： </w:t>
      </w:r>
    </w:p>
    <w:p w14:paraId="31281DB8">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eastAsia="zh-CN"/>
        </w:rPr>
        <w:t>①</w:t>
      </w:r>
      <w:r>
        <w:rPr>
          <w:rFonts w:hint="eastAsia" w:asciiTheme="minorEastAsia" w:hAnsiTheme="minorEastAsia" w:eastAsiaTheme="minorEastAsia" w:cstheme="minorEastAsia"/>
          <w:color w:val="000000"/>
          <w:spacing w:val="2"/>
          <w:sz w:val="28"/>
          <w:szCs w:val="28"/>
        </w:rPr>
        <w:t>支出功能分类：决算总支出561630.36元;其中一般公共服务支出561630.36元</w:t>
      </w:r>
    </w:p>
    <w:p w14:paraId="3F96B27F">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eastAsia="zh-CN"/>
        </w:rPr>
        <w:t>②</w:t>
      </w:r>
      <w:r>
        <w:rPr>
          <w:rFonts w:hint="eastAsia" w:asciiTheme="minorEastAsia" w:hAnsiTheme="minorEastAsia" w:eastAsiaTheme="minorEastAsia" w:cstheme="minorEastAsia"/>
          <w:color w:val="000000"/>
          <w:spacing w:val="2"/>
          <w:sz w:val="28"/>
          <w:szCs w:val="28"/>
        </w:rPr>
        <w:t>支出性质分类：决算总支出561630.36元，其中人员经费488846.36元，公用经费72784元;</w:t>
      </w:r>
    </w:p>
    <w:p w14:paraId="2F9ED3D3">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eastAsia="zh-CN"/>
        </w:rPr>
        <w:t>③</w:t>
      </w:r>
      <w:r>
        <w:rPr>
          <w:rFonts w:hint="eastAsia" w:asciiTheme="minorEastAsia" w:hAnsiTheme="minorEastAsia" w:eastAsiaTheme="minorEastAsia" w:cstheme="minorEastAsia"/>
          <w:color w:val="000000"/>
          <w:spacing w:val="2"/>
          <w:sz w:val="28"/>
          <w:szCs w:val="28"/>
        </w:rPr>
        <w:t>支出经济分类：决算总支出561630.36元，其中工资福利支出 488846.36元，商品服务支出72784元，对个人和家庭的补助支出0元，其它资本性支出</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rPr>
        <w:t>元。</w:t>
      </w:r>
    </w:p>
    <w:p w14:paraId="3C90FFF4">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3、支出按经济分类科目分析</w:t>
      </w:r>
    </w:p>
    <w:p w14:paraId="332CDA8C">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2018年全年总支出561630.36元，其中工资福利支出 488846.36元，商品服务支出72784元，对个人和家庭的补助支出0元，其它资本性支出0元。</w:t>
      </w:r>
    </w:p>
    <w:p w14:paraId="3684D6FA">
      <w:pPr>
        <w:pStyle w:val="4"/>
        <w:keepNext w:val="0"/>
        <w:keepLines w:val="0"/>
        <w:pageBreakBefore w:val="0"/>
        <w:widowControl w:val="0"/>
        <w:kinsoku/>
        <w:wordWrap/>
        <w:overflowPunct/>
        <w:topLinePunct w:val="0"/>
        <w:autoSpaceDE w:val="0"/>
        <w:autoSpaceDN/>
        <w:bidi w:val="0"/>
        <w:adjustRightInd/>
        <w:snapToGrid/>
        <w:spacing w:line="560" w:lineRule="exact"/>
        <w:ind w:left="420" w:leftChars="200" w:firstLine="570" w:firstLineChars="200"/>
        <w:textAlignment w:val="auto"/>
        <w:rPr>
          <w:rFonts w:hint="eastAsia" w:asciiTheme="minorEastAsia" w:hAnsiTheme="minorEastAsia" w:eastAsia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lang w:eastAsia="zh-CN"/>
        </w:rPr>
        <w:t>（二）</w:t>
      </w:r>
      <w:r>
        <w:rPr>
          <w:rFonts w:hint="eastAsia" w:asciiTheme="minorEastAsia" w:hAnsiTheme="minorEastAsia" w:eastAsiaTheme="minorEastAsia" w:cstheme="minorEastAsia"/>
          <w:b/>
          <w:bCs/>
          <w:color w:val="000000"/>
          <w:spacing w:val="2"/>
          <w:sz w:val="28"/>
          <w:szCs w:val="28"/>
        </w:rPr>
        <w:t>“三公”经费支出情况</w:t>
      </w:r>
    </w:p>
    <w:p w14:paraId="67D232AD">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2018年“三公”经费决算总支出0元，其中：公务车运行维护费0元，年初预算数0元，决算数比预算数减少0元，减少幅度为0</w:t>
      </w:r>
      <w:r>
        <w:rPr>
          <w:rFonts w:hint="eastAsia" w:asciiTheme="minorEastAsia" w:hAnsiTheme="minorEastAsia" w:eastAsiaTheme="minorEastAsia" w:cstheme="minorEastAsia"/>
          <w:color w:val="000000"/>
          <w:spacing w:val="2"/>
          <w:sz w:val="28"/>
          <w:szCs w:val="28"/>
          <w:lang w:val="en-US" w:eastAsia="zh-CN"/>
        </w:rPr>
        <w:t>%；</w:t>
      </w:r>
      <w:r>
        <w:rPr>
          <w:rFonts w:hint="eastAsia" w:asciiTheme="minorEastAsia" w:hAnsiTheme="minorEastAsia" w:eastAsiaTheme="minorEastAsia" w:cstheme="minorEastAsia"/>
          <w:color w:val="000000"/>
          <w:spacing w:val="2"/>
          <w:sz w:val="28"/>
          <w:szCs w:val="28"/>
        </w:rPr>
        <w:t>公务接待费0元，年初预算数0元，决算数比预算数增加0元，增长幅度为0%；因公出国（境）费0元，预算数0元，决算数比预算数增加0元，增长幅度为0%；2017年“三公”经费决算总支出0元，其中：公务车运行维护费0元，年初预算数0元，决算数比预算数减少0元，减少幅度为0</w:t>
      </w:r>
      <w:r>
        <w:rPr>
          <w:rFonts w:hint="eastAsia" w:asciiTheme="minorEastAsia" w:hAnsiTheme="minorEastAsia" w:eastAsiaTheme="minorEastAsia" w:cstheme="minorEastAsia"/>
          <w:color w:val="000000"/>
          <w:spacing w:val="2"/>
          <w:sz w:val="28"/>
          <w:szCs w:val="28"/>
          <w:lang w:val="en-US" w:eastAsia="zh-CN"/>
        </w:rPr>
        <w:t>%；</w:t>
      </w:r>
      <w:r>
        <w:rPr>
          <w:rFonts w:hint="eastAsia" w:asciiTheme="minorEastAsia" w:hAnsiTheme="minorEastAsia" w:eastAsiaTheme="minorEastAsia" w:cstheme="minorEastAsia"/>
          <w:color w:val="000000"/>
          <w:spacing w:val="2"/>
          <w:sz w:val="28"/>
          <w:szCs w:val="28"/>
        </w:rPr>
        <w:t>公务接待费0元，年初预算数0元，决算数比预算数增加0元，增长幅度为0%；因公出国（境）费0元，预算数0元，决算数比预算数增加0元，增长幅度为0%；培训费支出情况：2018年决算培训费0元， 2017年决算培训费0元，增长幅度为0%</w:t>
      </w:r>
      <w:r>
        <w:rPr>
          <w:rFonts w:hint="eastAsia" w:asciiTheme="minorEastAsia" w:hAnsiTheme="minorEastAsia" w:eastAsiaTheme="minorEastAsia" w:cstheme="minorEastAsia"/>
          <w:color w:val="000000"/>
          <w:spacing w:val="2"/>
          <w:sz w:val="28"/>
          <w:szCs w:val="28"/>
          <w:lang w:eastAsia="zh-CN"/>
        </w:rPr>
        <w:t>；</w:t>
      </w:r>
      <w:r>
        <w:rPr>
          <w:rFonts w:hint="eastAsia" w:asciiTheme="minorEastAsia" w:hAnsiTheme="minorEastAsia" w:eastAsiaTheme="minorEastAsia" w:cstheme="minorEastAsia"/>
          <w:color w:val="000000"/>
          <w:spacing w:val="2"/>
          <w:sz w:val="28"/>
          <w:szCs w:val="28"/>
        </w:rPr>
        <w:t>会议费支出情况：2018年决算会议费39750元， 2017年决算培训费0元，增长幅度为100%。</w:t>
      </w:r>
    </w:p>
    <w:p w14:paraId="7845D510">
      <w:pPr>
        <w:pStyle w:val="4"/>
        <w:keepNext w:val="0"/>
        <w:keepLines w:val="0"/>
        <w:pageBreakBefore w:val="0"/>
        <w:widowControl w:val="0"/>
        <w:kinsoku/>
        <w:wordWrap/>
        <w:overflowPunct/>
        <w:topLinePunct w:val="0"/>
        <w:autoSpaceDE w:val="0"/>
        <w:autoSpaceDN/>
        <w:bidi w:val="0"/>
        <w:adjustRightInd/>
        <w:snapToGrid/>
        <w:spacing w:line="560" w:lineRule="exact"/>
        <w:ind w:firstLine="570" w:firstLineChars="200"/>
        <w:textAlignment w:val="auto"/>
        <w:rPr>
          <w:rFonts w:hint="eastAsia" w:asciiTheme="minorEastAsia" w:hAnsiTheme="minorEastAsia" w:cstheme="minorEastAsia"/>
          <w:b/>
          <w:bCs/>
          <w:color w:val="000000"/>
          <w:spacing w:val="2"/>
          <w:sz w:val="28"/>
          <w:szCs w:val="28"/>
          <w:lang w:eastAsia="zh-CN"/>
        </w:rPr>
      </w:pPr>
      <w:r>
        <w:rPr>
          <w:rFonts w:hint="eastAsia" w:asciiTheme="minorEastAsia" w:hAnsiTheme="minorEastAsia" w:cstheme="minorEastAsia"/>
          <w:b/>
          <w:bCs/>
          <w:color w:val="000000"/>
          <w:spacing w:val="2"/>
          <w:sz w:val="28"/>
          <w:szCs w:val="28"/>
          <w:lang w:eastAsia="zh-CN"/>
        </w:rPr>
        <w:t>（三）关于机关运行经费支出说明</w:t>
      </w:r>
    </w:p>
    <w:p w14:paraId="1DED492F">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2018年机关运行经费支出72784元, 2017年机关运行经费支出714869元,同比上年减少642085元，同比上年减少89.82%，黄石港区总工会缩减开支。</w:t>
      </w:r>
    </w:p>
    <w:p w14:paraId="3FC2A10E">
      <w:pPr>
        <w:pStyle w:val="4"/>
        <w:keepNext w:val="0"/>
        <w:keepLines w:val="0"/>
        <w:pageBreakBefore w:val="0"/>
        <w:widowControl w:val="0"/>
        <w:kinsoku/>
        <w:wordWrap/>
        <w:overflowPunct/>
        <w:topLinePunct w:val="0"/>
        <w:autoSpaceDE w:val="0"/>
        <w:autoSpaceDN/>
        <w:bidi w:val="0"/>
        <w:adjustRightInd/>
        <w:snapToGrid/>
        <w:spacing w:line="560" w:lineRule="exact"/>
        <w:ind w:firstLine="570" w:firstLineChars="200"/>
        <w:textAlignment w:val="auto"/>
        <w:rPr>
          <w:rFonts w:hint="eastAsia" w:asciiTheme="minorEastAsia" w:hAnsiTheme="minorEastAsia" w:eastAsia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lang w:eastAsia="zh-CN"/>
        </w:rPr>
        <w:t>（四）</w:t>
      </w:r>
      <w:r>
        <w:rPr>
          <w:rFonts w:hint="eastAsia" w:asciiTheme="minorEastAsia" w:hAnsiTheme="minorEastAsia" w:eastAsiaTheme="minorEastAsia" w:cstheme="minorEastAsia"/>
          <w:b/>
          <w:bCs/>
          <w:color w:val="000000"/>
          <w:spacing w:val="2"/>
          <w:sz w:val="28"/>
          <w:szCs w:val="28"/>
        </w:rPr>
        <w:t>关于政府采购支出说明</w:t>
      </w:r>
    </w:p>
    <w:p w14:paraId="1535A8F5">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2018年政府采购总支出0元，其中政府采购货物支出0元，政府采购工程支出0，政府采购服务支出0元。</w:t>
      </w:r>
    </w:p>
    <w:p w14:paraId="5A6800CF">
      <w:pPr>
        <w:pStyle w:val="4"/>
        <w:keepNext w:val="0"/>
        <w:keepLines w:val="0"/>
        <w:pageBreakBefore w:val="0"/>
        <w:widowControl w:val="0"/>
        <w:kinsoku/>
        <w:wordWrap/>
        <w:overflowPunct/>
        <w:topLinePunct w:val="0"/>
        <w:autoSpaceDE w:val="0"/>
        <w:autoSpaceDN/>
        <w:bidi w:val="0"/>
        <w:adjustRightInd/>
        <w:snapToGrid/>
        <w:spacing w:line="560" w:lineRule="exact"/>
        <w:ind w:firstLine="570" w:firstLineChars="200"/>
        <w:textAlignment w:val="auto"/>
        <w:rPr>
          <w:rFonts w:hint="eastAsia" w:asciiTheme="minorEastAsia" w:hAnsiTheme="minorEastAsia" w:eastAsia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lang w:eastAsia="zh-CN"/>
        </w:rPr>
        <w:t>（五）</w:t>
      </w:r>
      <w:r>
        <w:rPr>
          <w:rFonts w:hint="eastAsia" w:asciiTheme="minorEastAsia" w:hAnsiTheme="minorEastAsia" w:eastAsiaTheme="minorEastAsia" w:cstheme="minorEastAsia"/>
          <w:b/>
          <w:bCs/>
          <w:color w:val="000000"/>
          <w:spacing w:val="2"/>
          <w:sz w:val="28"/>
          <w:szCs w:val="28"/>
        </w:rPr>
        <w:t>关于国有资产占用情况说明</w:t>
      </w:r>
    </w:p>
    <w:p w14:paraId="03632A28">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截至2018年12月31日，本单位共有车辆0辆，其中领导干部用车0辆，一般公务用车0辆，一般执法执勤用车0辆，特种专业技术用车0辆，其它用车0辆。2017年12月31日，本单位共有车辆0辆，其中领导干部用车0辆，一般公务用车0辆，一般执法执勤用车0辆，特种专业技术用车0辆，其它用车0辆。2018年与2017年对比没有增减变化。</w:t>
      </w:r>
    </w:p>
    <w:p w14:paraId="6B13697D">
      <w:pPr>
        <w:pStyle w:val="4"/>
        <w:keepNext w:val="0"/>
        <w:keepLines w:val="0"/>
        <w:pageBreakBefore w:val="0"/>
        <w:widowControl w:val="0"/>
        <w:kinsoku/>
        <w:wordWrap/>
        <w:overflowPunct/>
        <w:topLinePunct w:val="0"/>
        <w:autoSpaceDE w:val="0"/>
        <w:autoSpaceDN/>
        <w:bidi w:val="0"/>
        <w:adjustRightInd/>
        <w:snapToGrid/>
        <w:spacing w:line="560" w:lineRule="exact"/>
        <w:ind w:firstLine="570" w:firstLineChars="200"/>
        <w:textAlignment w:val="auto"/>
        <w:rPr>
          <w:rFonts w:hint="eastAsia" w:asciiTheme="minorEastAsia" w:hAnsiTheme="minorEastAsia" w:cstheme="minorEastAsia"/>
          <w:b/>
          <w:bCs/>
          <w:color w:val="000000"/>
          <w:spacing w:val="2"/>
          <w:sz w:val="28"/>
          <w:szCs w:val="28"/>
          <w:lang w:val="en-US" w:eastAsia="zh-CN"/>
        </w:rPr>
      </w:pPr>
      <w:r>
        <w:rPr>
          <w:rFonts w:hint="eastAsia" w:asciiTheme="minorEastAsia" w:hAnsiTheme="minorEastAsia" w:cstheme="minorEastAsia"/>
          <w:b/>
          <w:bCs/>
          <w:color w:val="000000"/>
          <w:spacing w:val="2"/>
          <w:sz w:val="28"/>
          <w:szCs w:val="28"/>
          <w:lang w:val="en-US" w:eastAsia="zh-CN"/>
        </w:rPr>
        <w:t>（六）重点绩效评价结果等预算绩效情况说明</w:t>
      </w:r>
    </w:p>
    <w:p w14:paraId="63551BAA">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 根据预算绩效管理要求，我单位组织2018年度一般公共预算项目支出全面开展绩效自评，共涉及项目</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个，资金</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万元。 2018年项目资金投入</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万元，已使用</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万元。使用从评价结果看，项目立项程序完整、规范，预算执行及时、有效，绩效目标得到较好实现，绩效管理水平不断提高，绩效指标体系建设逐渐丰富和完善。</w:t>
      </w:r>
    </w:p>
    <w:p w14:paraId="099D47DC">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p>
    <w:p w14:paraId="317549CD">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p>
    <w:p w14:paraId="37AAD36E">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p>
    <w:p w14:paraId="47E1A67F">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p>
    <w:p w14:paraId="450ECBA4">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p>
    <w:p w14:paraId="358A75E0">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p>
    <w:p w14:paraId="02DBD079">
      <w:pPr>
        <w:pStyle w:val="4"/>
        <w:autoSpaceDE w:val="0"/>
        <w:spacing w:line="560" w:lineRule="exact"/>
        <w:rPr>
          <w:rFonts w:hint="eastAsia" w:asciiTheme="minorEastAsia" w:hAnsiTheme="minorEastAsia" w:eastAsiaTheme="minorEastAsia" w:cstheme="minorEastAsia"/>
          <w:color w:val="000000"/>
          <w:spacing w:val="2"/>
          <w:sz w:val="28"/>
          <w:szCs w:val="28"/>
        </w:rPr>
      </w:pPr>
    </w:p>
    <w:p w14:paraId="3ACF813C">
      <w:pPr>
        <w:pStyle w:val="4"/>
        <w:numPr>
          <w:ilvl w:val="0"/>
          <w:numId w:val="1"/>
        </w:numPr>
        <w:autoSpaceDE w:val="0"/>
        <w:spacing w:line="560" w:lineRule="exact"/>
        <w:ind w:left="420" w:leftChars="200" w:firstLine="122" w:firstLineChars="50"/>
        <w:rPr>
          <w:rFonts w:hint="eastAsia" w:ascii="微软雅黑" w:hAnsi="微软雅黑" w:eastAsia="微软雅黑" w:cs="微软雅黑"/>
          <w:b/>
          <w:bCs/>
          <w:color w:val="000000"/>
          <w:spacing w:val="2"/>
          <w:sz w:val="24"/>
          <w:szCs w:val="24"/>
        </w:rPr>
      </w:pPr>
      <w:r>
        <w:rPr>
          <w:rFonts w:hint="eastAsia" w:ascii="微软雅黑" w:hAnsi="微软雅黑" w:eastAsia="微软雅黑" w:cs="微软雅黑"/>
          <w:b/>
          <w:bCs/>
          <w:color w:val="000000"/>
          <w:spacing w:val="2"/>
          <w:sz w:val="24"/>
          <w:szCs w:val="24"/>
        </w:rPr>
        <w:t>名词解释</w:t>
      </w:r>
    </w:p>
    <w:p w14:paraId="0E3DE058">
      <w:pPr>
        <w:pStyle w:val="4"/>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（一）财政拨款（补助）：指省级财政当年拨付的资金。</w:t>
      </w:r>
    </w:p>
    <w:p w14:paraId="4BAAAAEE">
      <w:pPr>
        <w:pStyle w:val="4"/>
        <w:keepNext w:val="0"/>
        <w:keepLines w:val="0"/>
        <w:pageBreakBefore w:val="0"/>
        <w:widowControl w:val="0"/>
        <w:kinsoku/>
        <w:wordWrap/>
        <w:overflowPunct/>
        <w:topLinePunct w:val="0"/>
        <w:autoSpaceDE w:val="0"/>
        <w:autoSpaceDN/>
        <w:bidi w:val="0"/>
        <w:adjustRightInd/>
        <w:snapToGrid/>
        <w:spacing w:line="560" w:lineRule="exact"/>
        <w:ind w:left="559" w:leftChars="266" w:firstLine="0" w:firstLineChars="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（二）事业收入：指事业单位开展专业业务活动及其辅助活动取得的收入。</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（三）其他收入：指预算单位在“财政拨款补助收入”、“事业收入”、“经营收入”以外取得的收入。</w:t>
      </w:r>
    </w:p>
    <w:p w14:paraId="25EC8D79">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（四）上年结转：指以前年度尚未完成、结转到本年仍按原规定用途继续使用的资金。</w:t>
      </w:r>
    </w:p>
    <w:p w14:paraId="31B0D9D2">
      <w:pPr>
        <w:pStyle w:val="4"/>
        <w:keepNext w:val="0"/>
        <w:keepLines w:val="0"/>
        <w:pageBreakBefore w:val="0"/>
        <w:widowControl w:val="0"/>
        <w:kinsoku/>
        <w:wordWrap/>
        <w:overflowPunct/>
        <w:topLinePunct w:val="0"/>
        <w:autoSpaceDE w:val="0"/>
        <w:autoSpaceDN/>
        <w:bidi w:val="0"/>
        <w:adjustRightInd/>
        <w:snapToGrid/>
        <w:spacing w:line="560" w:lineRule="exact"/>
        <w:ind w:left="559" w:leftChars="266" w:firstLine="0" w:firstLineChars="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（五）基本支出：指为保障机构正常运转、完成日常工作任务而发生的人员支出和公用支出。</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（六）项目支出：指为完成特定的行政工作任务或事业发展目标，在基本支出之外发生的各项支出。</w:t>
      </w:r>
    </w:p>
    <w:p w14:paraId="7CC26DB2">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4BE0545">
      <w:pPr>
        <w:pStyle w:val="4"/>
        <w:keepNext w:val="0"/>
        <w:keepLines w:val="0"/>
        <w:pageBreakBefore w:val="0"/>
        <w:widowControl w:val="0"/>
        <w:kinsoku/>
        <w:wordWrap/>
        <w:overflowPunct/>
        <w:topLinePunct w:val="0"/>
        <w:autoSpaceDE w:val="0"/>
        <w:autoSpaceDN/>
        <w:bidi w:val="0"/>
        <w:adjustRightInd/>
        <w:snapToGrid/>
        <w:spacing w:line="560" w:lineRule="exact"/>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（八）行政运行（项）：指机关和实行公务员法管理事业单位用于保障机构正常运转的基本支出。</w:t>
      </w:r>
    </w:p>
    <w:p w14:paraId="3EB545D8">
      <w:pPr>
        <w:pStyle w:val="4"/>
        <w:autoSpaceDE w:val="0"/>
        <w:spacing w:line="560" w:lineRule="exact"/>
        <w:ind w:left="420" w:leftChars="200" w:firstLine="142" w:firstLineChars="50"/>
        <w:rPr>
          <w:rFonts w:hint="eastAsia" w:asciiTheme="minorEastAsia" w:hAnsiTheme="minorEastAsia" w:eastAsiaTheme="minorEastAsia" w:cstheme="minorEastAsia"/>
          <w:color w:val="000000"/>
          <w:spacing w:val="2"/>
          <w:sz w:val="28"/>
          <w:szCs w:val="28"/>
        </w:rPr>
      </w:pPr>
    </w:p>
    <w:sectPr>
      <w:pgSz w:w="16838" w:h="11906" w:orient="landscape"/>
      <w:pgMar w:top="1803" w:right="1440" w:bottom="1803" w:left="1440" w:header="851" w:footer="1134"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166985"/>
      <w:docPartObj>
        <w:docPartGallery w:val="autotext"/>
      </w:docPartObj>
    </w:sdtPr>
    <w:sdtContent>
      <w:p w14:paraId="3D77C17E">
        <w:pPr>
          <w:pStyle w:val="6"/>
          <w:jc w:val="center"/>
        </w:pPr>
        <w:r>
          <w:fldChar w:fldCharType="begin"/>
        </w:r>
        <w:r>
          <w:instrText xml:space="preserve">PAGE   \* MERGEFORMAT</w:instrText>
        </w:r>
        <w:r>
          <w:fldChar w:fldCharType="separate"/>
        </w:r>
        <w:r>
          <w:rPr>
            <w:lang w:val="zh-CN"/>
          </w:rPr>
          <w:t>34</w:t>
        </w:r>
        <w:r>
          <w:fldChar w:fldCharType="end"/>
        </w:r>
      </w:p>
    </w:sdtContent>
  </w:sdt>
  <w:p w14:paraId="253979F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3D323"/>
    <w:multiLevelType w:val="singleLevel"/>
    <w:tmpl w:val="5833D323"/>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F3"/>
    <w:rsid w:val="000B1615"/>
    <w:rsid w:val="000C2D45"/>
    <w:rsid w:val="0022490C"/>
    <w:rsid w:val="00230F46"/>
    <w:rsid w:val="00292FE9"/>
    <w:rsid w:val="003F1A48"/>
    <w:rsid w:val="004A225F"/>
    <w:rsid w:val="006809F3"/>
    <w:rsid w:val="00A07BCD"/>
    <w:rsid w:val="00B07564"/>
    <w:rsid w:val="00B573FD"/>
    <w:rsid w:val="00BA71BC"/>
    <w:rsid w:val="00D362A0"/>
    <w:rsid w:val="00EB5882"/>
    <w:rsid w:val="00EE274F"/>
    <w:rsid w:val="02E7199F"/>
    <w:rsid w:val="0664587B"/>
    <w:rsid w:val="0E836A5F"/>
    <w:rsid w:val="1C3F22FE"/>
    <w:rsid w:val="1CEB45C7"/>
    <w:rsid w:val="228A65CA"/>
    <w:rsid w:val="255E033E"/>
    <w:rsid w:val="289C3E82"/>
    <w:rsid w:val="2C203A0A"/>
    <w:rsid w:val="32BD01BE"/>
    <w:rsid w:val="38203263"/>
    <w:rsid w:val="3C2D5DD2"/>
    <w:rsid w:val="4D770984"/>
    <w:rsid w:val="54C52C4A"/>
    <w:rsid w:val="550B48A4"/>
    <w:rsid w:val="5A753672"/>
    <w:rsid w:val="68EC374A"/>
    <w:rsid w:val="692B2102"/>
    <w:rsid w:val="707363B3"/>
    <w:rsid w:val="70A32328"/>
    <w:rsid w:val="746766E2"/>
    <w:rsid w:val="78186405"/>
    <w:rsid w:val="7ED07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spacing w:line="500" w:lineRule="exact"/>
      <w:ind w:firstLine="640" w:firstLineChars="200"/>
    </w:pPr>
    <w:rPr>
      <w:rFonts w:ascii="宋体" w:hAnsi="Times New Roman" w:eastAsia="宋体" w:cs="Times New Roman"/>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99"/>
    <w:rPr>
      <w:rFonts w:asciiTheme="minorHAnsi" w:hAnsiTheme="minorHAnsi" w:eastAsiaTheme="minorEastAsia" w:cstheme="minorBidi"/>
      <w:kern w:val="2"/>
      <w:sz w:val="18"/>
      <w:szCs w:val="18"/>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8">
    <w:name w:val="正文文本缩进 Char"/>
    <w:basedOn w:val="10"/>
    <w:link w:val="3"/>
    <w:qFormat/>
    <w:uiPriority w:val="0"/>
    <w:rPr>
      <w:rFonts w:ascii="宋体"/>
      <w:kern w:val="2"/>
      <w:sz w:val="32"/>
      <w:szCs w:val="24"/>
    </w:rPr>
  </w:style>
  <w:style w:type="paragraph" w:customStyle="1" w:styleId="19">
    <w:name w:val="p0"/>
    <w:basedOn w:val="1"/>
    <w:qFormat/>
    <w:uiPriority w:val="0"/>
    <w:pPr>
      <w:widowControl/>
    </w:pPr>
    <w:rPr>
      <w:rFonts w:ascii="Times New Roman" w:hAnsi="Times New Roman" w:eastAsia="宋体" w:cs="Times New Roman"/>
      <w:kern w:val="0"/>
      <w:szCs w:val="21"/>
    </w:rPr>
  </w:style>
  <w:style w:type="paragraph" w:customStyle="1" w:styleId="2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15</Pages>
  <Words>2538</Words>
  <Characters>3079</Characters>
  <Lines>121</Lines>
  <Paragraphs>34</Paragraphs>
  <TotalTime>3</TotalTime>
  <ScaleCrop>false</ScaleCrop>
  <LinksUpToDate>false</LinksUpToDate>
  <CharactersWithSpaces>3104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2025-02-12T03:01:02Z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4332CCCED58340518C25976F794DF8BF_13</vt:lpwstr>
  </property>
</Properties>
</file>