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C532A6">
      <w:pPr>
        <w:pStyle w:val="2"/>
        <w:widowControl/>
        <w:shd w:val="clear" w:color="auto" w:fill="FFFFFF"/>
        <w:spacing w:beforeAutospacing="0" w:after="375" w:afterAutospacing="0" w:line="450" w:lineRule="atLeast"/>
        <w:jc w:val="center"/>
        <w:rPr>
          <w:rFonts w:hint="default" w:ascii="微软雅黑" w:hAnsi="微软雅黑" w:eastAsia="微软雅黑" w:cs="微软雅黑"/>
          <w:color w:val="BC1010"/>
          <w:sz w:val="40"/>
          <w:szCs w:val="40"/>
        </w:rPr>
      </w:pPr>
      <w:r>
        <w:rPr>
          <w:rFonts w:ascii="微软雅黑" w:hAnsi="微软雅黑" w:eastAsia="微软雅黑" w:cs="微软雅黑"/>
          <w:color w:val="BC1010"/>
          <w:sz w:val="40"/>
          <w:szCs w:val="40"/>
          <w:shd w:val="clear" w:color="auto" w:fill="FFFFFF"/>
        </w:rPr>
        <w:t xml:space="preserve"> </w:t>
      </w:r>
      <w:bookmarkStart w:id="0" w:name="_GoBack"/>
      <w:r>
        <w:rPr>
          <w:rFonts w:ascii="微软雅黑" w:hAnsi="微软雅黑" w:eastAsia="微软雅黑" w:cs="微软雅黑"/>
          <w:color w:val="BC1010"/>
          <w:sz w:val="40"/>
          <w:szCs w:val="40"/>
          <w:shd w:val="clear" w:color="auto" w:fill="FFFFFF"/>
        </w:rPr>
        <w:t>黄石港街办2021年度决算公开</w:t>
      </w:r>
    </w:p>
    <w:bookmarkEnd w:id="0"/>
    <w:p w14:paraId="49A7AEA9">
      <w:pPr>
        <w:pStyle w:val="9"/>
        <w:widowControl/>
        <w:spacing w:before="76" w:beforeAutospacing="0" w:after="76" w:afterAutospacing="0" w:line="450" w:lineRule="atLeast"/>
        <w:ind w:firstLine="420"/>
        <w:jc w:val="center"/>
        <w:rPr>
          <w:color w:val="333333"/>
        </w:rPr>
      </w:pPr>
      <w:r>
        <w:rPr>
          <w:rStyle w:val="12"/>
          <w:rFonts w:hint="eastAsia" w:ascii="微软雅黑" w:hAnsi="微软雅黑" w:eastAsia="微软雅黑" w:cs="微软雅黑"/>
          <w:color w:val="333333"/>
          <w:shd w:val="clear" w:color="auto" w:fill="FFFFFF"/>
        </w:rPr>
        <w:t>黄石港区黄石港街办2021年度决算公开</w:t>
      </w:r>
    </w:p>
    <w:p w14:paraId="357D2E73">
      <w:pPr>
        <w:pStyle w:val="9"/>
        <w:widowControl/>
        <w:spacing w:before="76" w:beforeAutospacing="0" w:after="76" w:afterAutospacing="0" w:line="450" w:lineRule="atLeast"/>
        <w:ind w:firstLine="420"/>
        <w:jc w:val="center"/>
        <w:rPr>
          <w:color w:val="333333"/>
        </w:rPr>
      </w:pPr>
      <w:r>
        <w:rPr>
          <w:rFonts w:hint="eastAsia" w:ascii="微软雅黑" w:hAnsi="微软雅黑" w:eastAsia="微软雅黑" w:cs="微软雅黑"/>
          <w:color w:val="333333"/>
          <w:shd w:val="clear" w:color="auto" w:fill="FFFFFF"/>
        </w:rPr>
        <w:t>目  录</w:t>
      </w:r>
    </w:p>
    <w:p w14:paraId="4E6DB66D">
      <w:pPr>
        <w:pStyle w:val="9"/>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第一部分:部门基本情况</w:t>
      </w:r>
    </w:p>
    <w:p w14:paraId="24B6EDD2">
      <w:pPr>
        <w:pStyle w:val="9"/>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一、部门主要职责</w:t>
      </w:r>
    </w:p>
    <w:p w14:paraId="511718F5">
      <w:pPr>
        <w:pStyle w:val="9"/>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二、部门决算单位构成</w:t>
      </w:r>
    </w:p>
    <w:p w14:paraId="119FBD31">
      <w:pPr>
        <w:pStyle w:val="9"/>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第二部分: 部门2021年度部门决算表</w:t>
      </w:r>
    </w:p>
    <w:p w14:paraId="73A6C40B">
      <w:pPr>
        <w:pStyle w:val="9"/>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一、收入支出决算总表（表1）</w:t>
      </w:r>
    </w:p>
    <w:p w14:paraId="19DB6D17">
      <w:pPr>
        <w:pStyle w:val="9"/>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二、收入决算表（表2）</w:t>
      </w:r>
    </w:p>
    <w:p w14:paraId="28F45165">
      <w:pPr>
        <w:pStyle w:val="9"/>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三、支出决算表（表3）</w:t>
      </w:r>
    </w:p>
    <w:p w14:paraId="40AEE477">
      <w:pPr>
        <w:pStyle w:val="9"/>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四、财政拨款收入支出决算总表（表4）</w:t>
      </w:r>
    </w:p>
    <w:p w14:paraId="409BD99B">
      <w:pPr>
        <w:pStyle w:val="9"/>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五、一般公共预算财政拨款支出决算表（表5）</w:t>
      </w:r>
    </w:p>
    <w:p w14:paraId="08BC97C3">
      <w:pPr>
        <w:pStyle w:val="9"/>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六、一般公共预算财政拨款基本支出决算表（表6）</w:t>
      </w:r>
    </w:p>
    <w:p w14:paraId="204BB46B">
      <w:pPr>
        <w:pStyle w:val="9"/>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七、一般公共预算财政拨款“三公”经费支出决算表（表7）</w:t>
      </w:r>
    </w:p>
    <w:p w14:paraId="2A06465B">
      <w:pPr>
        <w:pStyle w:val="9"/>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八、政府性基金预算财政拨款收入支出决算表（表8）</w:t>
      </w:r>
    </w:p>
    <w:p w14:paraId="64F1C79B">
      <w:pPr>
        <w:pStyle w:val="9"/>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九、国有资本经营预算财政拨款支出决算表（表9）</w:t>
      </w:r>
    </w:p>
    <w:p w14:paraId="6F7ECE31">
      <w:pPr>
        <w:pStyle w:val="9"/>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第三部分：部门2021年度部门决算情况说明</w:t>
      </w:r>
    </w:p>
    <w:p w14:paraId="38EDC380">
      <w:pPr>
        <w:pStyle w:val="9"/>
        <w:widowControl/>
        <w:numPr>
          <w:ilvl w:val="0"/>
          <w:numId w:val="1"/>
        </w:numPr>
        <w:spacing w:before="76" w:beforeAutospacing="0" w:after="76" w:afterAutospacing="0" w:line="450" w:lineRule="atLeas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预算执行情况分析</w:t>
      </w:r>
    </w:p>
    <w:p w14:paraId="05D3CD75">
      <w:pPr>
        <w:pStyle w:val="9"/>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二、关于“三公”经费支出说明</w:t>
      </w:r>
    </w:p>
    <w:p w14:paraId="72EDBC5E">
      <w:pPr>
        <w:pStyle w:val="9"/>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三、关于机关运行经费支出说明</w:t>
      </w:r>
    </w:p>
    <w:p w14:paraId="1BAB57E0">
      <w:pPr>
        <w:pStyle w:val="9"/>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四、关于政府采购支出说明</w:t>
      </w:r>
    </w:p>
    <w:p w14:paraId="6395E5ED">
      <w:pPr>
        <w:pStyle w:val="9"/>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五、关于国有资产占用情况说明</w:t>
      </w:r>
    </w:p>
    <w:p w14:paraId="72F1F043">
      <w:pPr>
        <w:pStyle w:val="9"/>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六、重点绩效评价结果等预算绩效情况说明</w:t>
      </w:r>
    </w:p>
    <w:p w14:paraId="68DD22EF">
      <w:pPr>
        <w:pStyle w:val="9"/>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七、决算收支增减变化情况</w:t>
      </w:r>
    </w:p>
    <w:p w14:paraId="6486DC48">
      <w:pPr>
        <w:pStyle w:val="9"/>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第四部分：名词解释 </w:t>
      </w:r>
    </w:p>
    <w:p w14:paraId="3F577A5A">
      <w:pPr>
        <w:pStyle w:val="9"/>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p>
    <w:p w14:paraId="472D7D59">
      <w:pPr>
        <w:pStyle w:val="9"/>
        <w:widowControl/>
        <w:spacing w:before="76" w:beforeAutospacing="0" w:after="76" w:afterAutospacing="0" w:line="450" w:lineRule="atLeast"/>
        <w:ind w:firstLine="420"/>
        <w:jc w:val="center"/>
        <w:rPr>
          <w:rStyle w:val="12"/>
          <w:rFonts w:ascii="微软雅黑" w:hAnsi="微软雅黑" w:eastAsia="微软雅黑" w:cs="微软雅黑"/>
          <w:color w:val="333333"/>
          <w:shd w:val="clear" w:color="auto" w:fill="FFFFFF"/>
        </w:rPr>
      </w:pPr>
    </w:p>
    <w:p w14:paraId="44E95718">
      <w:pPr>
        <w:rPr>
          <w:rStyle w:val="12"/>
          <w:rFonts w:ascii="微软雅黑" w:hAnsi="微软雅黑" w:eastAsia="微软雅黑" w:cs="微软雅黑"/>
          <w:color w:val="333333"/>
          <w:shd w:val="clear" w:color="auto" w:fill="FFFFFF"/>
        </w:rPr>
      </w:pPr>
      <w:r>
        <w:rPr>
          <w:rStyle w:val="12"/>
          <w:rFonts w:hint="eastAsia" w:ascii="微软雅黑" w:hAnsi="微软雅黑" w:eastAsia="微软雅黑" w:cs="微软雅黑"/>
          <w:color w:val="333333"/>
          <w:shd w:val="clear" w:color="auto" w:fill="FFFFFF"/>
        </w:rPr>
        <w:br w:type="page"/>
      </w:r>
    </w:p>
    <w:p w14:paraId="4BA8C43A">
      <w:pPr>
        <w:pStyle w:val="9"/>
        <w:widowControl/>
        <w:spacing w:before="76" w:beforeAutospacing="0" w:after="76" w:afterAutospacing="0" w:line="450" w:lineRule="atLeast"/>
        <w:ind w:firstLine="420"/>
        <w:jc w:val="center"/>
        <w:rPr>
          <w:color w:val="333333"/>
        </w:rPr>
      </w:pPr>
      <w:r>
        <w:rPr>
          <w:rStyle w:val="12"/>
          <w:rFonts w:hint="eastAsia" w:ascii="微软雅黑" w:hAnsi="微软雅黑" w:eastAsia="微软雅黑" w:cs="微软雅黑"/>
          <w:color w:val="333333"/>
          <w:shd w:val="clear" w:color="auto" w:fill="FFFFFF"/>
        </w:rPr>
        <w:t>2021年度部门决算</w:t>
      </w:r>
    </w:p>
    <w:p w14:paraId="0E0EBED7">
      <w:pPr>
        <w:pStyle w:val="9"/>
        <w:widowControl/>
        <w:spacing w:before="76" w:beforeAutospacing="0" w:after="76" w:afterAutospacing="0" w:line="450" w:lineRule="atLeast"/>
        <w:ind w:firstLine="420"/>
        <w:rPr>
          <w:color w:val="333333"/>
        </w:rPr>
      </w:pPr>
      <w:r>
        <w:rPr>
          <w:rStyle w:val="12"/>
          <w:rFonts w:hint="eastAsia" w:ascii="微软雅黑" w:hAnsi="微软雅黑" w:eastAsia="微软雅黑" w:cs="微软雅黑"/>
          <w:color w:val="333333"/>
          <w:shd w:val="clear" w:color="auto" w:fill="FFFFFF"/>
        </w:rPr>
        <w:t>第一部分 部门概况</w:t>
      </w:r>
    </w:p>
    <w:p w14:paraId="15B05D82">
      <w:pPr>
        <w:snapToGrid w:val="0"/>
        <w:spacing w:line="520" w:lineRule="exact"/>
        <w:ind w:firstLine="560" w:firstLineChars="200"/>
        <w:rPr>
          <w:rFonts w:ascii="楷体" w:hAnsi="楷体" w:eastAsia="楷体"/>
          <w:bCs/>
          <w:sz w:val="28"/>
          <w:szCs w:val="28"/>
        </w:rPr>
      </w:pPr>
      <w:r>
        <w:rPr>
          <w:rFonts w:hint="eastAsia" w:asciiTheme="minorEastAsia" w:hAnsiTheme="minorEastAsia" w:cstheme="minorEastAsia"/>
          <w:bCs/>
          <w:sz w:val="28"/>
          <w:szCs w:val="28"/>
        </w:rPr>
        <w:t>（一）基本职能</w:t>
      </w:r>
    </w:p>
    <w:p w14:paraId="50C704DD">
      <w:pPr>
        <w:ind w:firstLine="615"/>
        <w:rPr>
          <w:rFonts w:ascii="仿宋_GB2312" w:hAnsi="仿宋_GB2312" w:eastAsia="仿宋_GB2312" w:cs="仿宋_GB2312"/>
          <w:sz w:val="32"/>
          <w:szCs w:val="30"/>
        </w:rPr>
      </w:pPr>
      <w:r>
        <w:rPr>
          <w:rFonts w:hint="eastAsia" w:ascii="仿宋_GB2312" w:hAnsi="仿宋_GB2312" w:eastAsia="仿宋_GB2312" w:cs="仿宋_GB2312"/>
          <w:sz w:val="32"/>
          <w:szCs w:val="30"/>
        </w:rPr>
        <w:t>贯彻落实区委、区政府的重大决策及工作部署，领导和组织街道各项工作，履行街道各项管理职能； 负责街道的党建工作和基层组织建设工作；做好街道企业月报、季报和年报的收集、汇编、报送工作； 负责街道内项目落实和跟踪服务工作； 负责综治、信访、维稳和安全生产工作；参与城市建设、旧城改造、危房改造及住宅小区的管理工作； 担负国防动员、兵员征集、搞涝救灾、维护社会稳定、国防教育等民兵预备役工作； 制定推进社区建设的有关政策措施，指导城市社区居民委员会建设； 负责社区财务管理，落实社区工作人员工资及待遇，监督社区工作经费的使用与管理； 负责社区集体资产的统计、清理、核算与管理； 根据创示范社区标准，负责社区基础设施建设； 负责社区协调与指导工作，会同有关部门推进社区各项工作有序进行；协调做好卫生、计划生育、劳动就业、城市低保、城建城管工作；协调和完成棚改拆迁各项工作，完成区委、区政府临时交办的任务和上级交办的其他工作。</w:t>
      </w:r>
    </w:p>
    <w:p w14:paraId="6B114372">
      <w:pPr>
        <w:ind w:firstLine="615"/>
        <w:rPr>
          <w:rFonts w:ascii="仿宋_GB2312" w:hAnsi="仿宋_GB2312" w:eastAsia="仿宋_GB2312" w:cs="仿宋_GB2312"/>
          <w:sz w:val="32"/>
          <w:szCs w:val="30"/>
        </w:rPr>
      </w:pPr>
    </w:p>
    <w:p w14:paraId="3BB6CAA7">
      <w:pPr>
        <w:numPr>
          <w:ilvl w:val="0"/>
          <w:numId w:val="2"/>
        </w:numPr>
        <w:tabs>
          <w:tab w:val="left" w:pos="559"/>
        </w:tabs>
        <w:snapToGrid w:val="0"/>
        <w:spacing w:line="52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机构设置</w:t>
      </w:r>
    </w:p>
    <w:p w14:paraId="62E0B319">
      <w:pPr>
        <w:snapToGrid w:val="0"/>
        <w:spacing w:line="52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四办三中心”，党政综合办公室、社会事务办公室、平安建设办公室、经济服务办公室、社区网格管理综合服务中心、党群服务中心、综合执法中心（城管中队），街道办事处设立“一站式”服务大厅，为群众和市场主体提供政务服务、帮办代办及大数据应用等“一站式”服务。</w:t>
      </w:r>
    </w:p>
    <w:p w14:paraId="7B99F2C7">
      <w:pPr>
        <w:rPr>
          <w:rStyle w:val="12"/>
          <w:rFonts w:ascii="微软雅黑" w:hAnsi="微软雅黑" w:eastAsia="微软雅黑" w:cs="微软雅黑"/>
          <w:color w:val="333333"/>
          <w:shd w:val="clear" w:color="auto" w:fill="FFFFFF"/>
        </w:rPr>
      </w:pPr>
      <w:r>
        <w:rPr>
          <w:rStyle w:val="12"/>
          <w:rFonts w:hint="eastAsia" w:ascii="微软雅黑" w:hAnsi="微软雅黑" w:eastAsia="微软雅黑" w:cs="微软雅黑"/>
          <w:color w:val="333333"/>
          <w:shd w:val="clear" w:color="auto" w:fill="FFFFFF"/>
        </w:rPr>
        <w:br w:type="page"/>
      </w:r>
    </w:p>
    <w:p w14:paraId="43C72620">
      <w:pPr>
        <w:pStyle w:val="9"/>
        <w:widowControl/>
        <w:spacing w:before="76" w:beforeAutospacing="0" w:after="76" w:afterAutospacing="0" w:line="450" w:lineRule="atLeast"/>
        <w:ind w:firstLine="420"/>
        <w:rPr>
          <w:rFonts w:asciiTheme="minorEastAsia" w:hAnsiTheme="minorEastAsia" w:cstheme="minorEastAsia"/>
          <w:b/>
          <w:sz w:val="28"/>
          <w:szCs w:val="28"/>
        </w:rPr>
      </w:pPr>
      <w:r>
        <w:rPr>
          <w:rStyle w:val="12"/>
          <w:rFonts w:hint="eastAsia" w:ascii="微软雅黑" w:hAnsi="微软雅黑" w:eastAsia="微软雅黑" w:cs="微软雅黑"/>
          <w:color w:val="333333"/>
          <w:shd w:val="clear" w:color="auto" w:fill="FFFFFF"/>
        </w:rPr>
        <w:t>第二部分 部门2021年度部门决算表</w:t>
      </w:r>
    </w:p>
    <w:p w14:paraId="74FD4F58">
      <w:pPr>
        <w:widowControl/>
        <w:jc w:val="left"/>
        <w:rPr>
          <w:rFonts w:ascii="宋体" w:hAnsi="宋体" w:eastAsia="宋体" w:cs="宋体"/>
          <w:kern w:val="0"/>
          <w:sz w:val="24"/>
        </w:rPr>
      </w:pPr>
      <w:r>
        <w:rPr>
          <w:rFonts w:ascii="宋体" w:hAnsi="宋体" w:eastAsia="宋体" w:cs="宋体"/>
          <w:kern w:val="0"/>
          <w:sz w:val="24"/>
        </w:rPr>
        <w:drawing>
          <wp:inline distT="0" distB="0" distL="0" distR="0">
            <wp:extent cx="7973060" cy="4695825"/>
            <wp:effectExtent l="0" t="0" r="8890" b="9525"/>
            <wp:docPr id="290" name="图片 290" descr="C:\Users\Administrator\AppData\Roaming\Tencent\Users\980773529\QQ\WinTemp\RichOle\330I%U653U5X0S3(599{J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图片 290" descr="C:\Users\Administrator\AppData\Roaming\Tencent\Users\980773529\QQ\WinTemp\RichOle\330I%U653U5X0S3(599{J57.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7973060" cy="4695825"/>
                    </a:xfrm>
                    <a:prstGeom prst="rect">
                      <a:avLst/>
                    </a:prstGeom>
                    <a:noFill/>
                    <a:ln>
                      <a:noFill/>
                    </a:ln>
                  </pic:spPr>
                </pic:pic>
              </a:graphicData>
            </a:graphic>
          </wp:inline>
        </w:drawing>
      </w:r>
    </w:p>
    <w:p w14:paraId="02E8645F">
      <w:pPr>
        <w:widowControl/>
        <w:jc w:val="left"/>
        <w:rPr>
          <w:rFonts w:ascii="宋体" w:hAnsi="宋体" w:eastAsia="宋体" w:cs="宋体"/>
          <w:kern w:val="0"/>
          <w:sz w:val="24"/>
        </w:rPr>
      </w:pPr>
      <w:r>
        <w:rPr>
          <w:rFonts w:ascii="宋体" w:hAnsi="宋体" w:eastAsia="宋体" w:cs="宋体"/>
          <w:kern w:val="0"/>
          <w:sz w:val="24"/>
        </w:rPr>
        <w:drawing>
          <wp:inline distT="0" distB="0" distL="0" distR="0">
            <wp:extent cx="8810625" cy="2571750"/>
            <wp:effectExtent l="0" t="0" r="9525" b="0"/>
            <wp:docPr id="2" name="图片 2" descr="C:\Users\Administrator\AppData\Roaming\Tencent\Users\980773529\QQ\WinTemp\RichOle\L_~XJQ7`WXSBY5}7ZQ2NKW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Roaming\Tencent\Users\980773529\QQ\WinTemp\RichOle\L_~XJQ7`WXSBY5}7ZQ2NKWY.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8810625" cy="2571750"/>
                    </a:xfrm>
                    <a:prstGeom prst="rect">
                      <a:avLst/>
                    </a:prstGeom>
                    <a:noFill/>
                    <a:ln>
                      <a:noFill/>
                    </a:ln>
                  </pic:spPr>
                </pic:pic>
              </a:graphicData>
            </a:graphic>
          </wp:inline>
        </w:drawing>
      </w:r>
    </w:p>
    <w:p w14:paraId="64D5F3B1">
      <w:pPr>
        <w:widowControl/>
        <w:jc w:val="left"/>
        <w:rPr>
          <w:rFonts w:ascii="宋体" w:hAnsi="宋体" w:eastAsia="宋体" w:cs="宋体"/>
          <w:kern w:val="0"/>
          <w:sz w:val="24"/>
        </w:rPr>
      </w:pPr>
      <w:r>
        <w:rPr>
          <w:rFonts w:ascii="宋体" w:hAnsi="宋体" w:eastAsia="宋体" w:cs="宋体"/>
          <w:kern w:val="0"/>
          <w:sz w:val="24"/>
        </w:rPr>
        <w:drawing>
          <wp:inline distT="0" distB="0" distL="0" distR="0">
            <wp:extent cx="8772525" cy="2600325"/>
            <wp:effectExtent l="0" t="0" r="9525" b="9525"/>
            <wp:docPr id="3" name="图片 3" descr="C:\Users\Administrator\AppData\Roaming\Tencent\Users\980773529\QQ\WinTemp\RichOle\%A9EEEYG_55%}9SA(N9MOZ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Roaming\Tencent\Users\980773529\QQ\WinTemp\RichOle\%A9EEEYG_55%}9SA(N9MOZ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772525" cy="2600325"/>
                    </a:xfrm>
                    <a:prstGeom prst="rect">
                      <a:avLst/>
                    </a:prstGeom>
                    <a:noFill/>
                    <a:ln>
                      <a:noFill/>
                    </a:ln>
                  </pic:spPr>
                </pic:pic>
              </a:graphicData>
            </a:graphic>
          </wp:inline>
        </w:drawing>
      </w:r>
    </w:p>
    <w:p w14:paraId="1D7AA838">
      <w:pPr>
        <w:widowControl/>
        <w:jc w:val="left"/>
        <w:rPr>
          <w:rFonts w:ascii="宋体" w:hAnsi="宋体" w:eastAsia="宋体" w:cs="宋体"/>
          <w:kern w:val="0"/>
          <w:sz w:val="24"/>
        </w:rPr>
      </w:pPr>
      <w:r>
        <w:rPr>
          <w:rFonts w:ascii="宋体" w:hAnsi="宋体" w:eastAsia="宋体" w:cs="宋体"/>
          <w:kern w:val="0"/>
          <w:sz w:val="24"/>
        </w:rPr>
        <w:drawing>
          <wp:inline distT="0" distB="0" distL="0" distR="0">
            <wp:extent cx="8810625" cy="5105400"/>
            <wp:effectExtent l="0" t="0" r="9525" b="0"/>
            <wp:docPr id="291" name="图片 291" descr="C:\Users\Administrator\AppData\Roaming\Tencent\Users\980773529\QQ\WinTemp\RichOle\518OOX[)NX)W$@%)~E2V6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图片 291" descr="C:\Users\Administrator\AppData\Roaming\Tencent\Users\980773529\QQ\WinTemp\RichOle\518OOX[)NX)W$@%)~E2V6CH.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810625" cy="5105400"/>
                    </a:xfrm>
                    <a:prstGeom prst="rect">
                      <a:avLst/>
                    </a:prstGeom>
                    <a:noFill/>
                    <a:ln>
                      <a:noFill/>
                    </a:ln>
                  </pic:spPr>
                </pic:pic>
              </a:graphicData>
            </a:graphic>
          </wp:inline>
        </w:drawing>
      </w:r>
    </w:p>
    <w:p w14:paraId="29A841DE">
      <w:pPr>
        <w:widowControl/>
        <w:jc w:val="left"/>
        <w:rPr>
          <w:rFonts w:ascii="宋体" w:hAnsi="宋体" w:eastAsia="宋体" w:cs="宋体"/>
          <w:kern w:val="0"/>
          <w:sz w:val="24"/>
        </w:rPr>
      </w:pPr>
      <w:r>
        <w:rPr>
          <w:rFonts w:ascii="宋体" w:hAnsi="宋体" w:eastAsia="宋体" w:cs="宋体"/>
          <w:kern w:val="0"/>
          <w:sz w:val="24"/>
        </w:rPr>
        <w:drawing>
          <wp:inline distT="0" distB="0" distL="0" distR="0">
            <wp:extent cx="8810625" cy="3086100"/>
            <wp:effectExtent l="0" t="0" r="9525" b="0"/>
            <wp:docPr id="292" name="图片 292" descr="C:\Users\Administrator\AppData\Roaming\Tencent\Users\980773529\QQ\WinTemp\RichOle\1{)IPAZZ_93]F}VN(UEU_@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图片 292" descr="C:\Users\Administrator\AppData\Roaming\Tencent\Users\980773529\QQ\WinTemp\RichOle\1{)IPAZZ_93]F}VN(UEU_@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810625" cy="3086100"/>
                    </a:xfrm>
                    <a:prstGeom prst="rect">
                      <a:avLst/>
                    </a:prstGeom>
                    <a:noFill/>
                    <a:ln>
                      <a:noFill/>
                    </a:ln>
                  </pic:spPr>
                </pic:pic>
              </a:graphicData>
            </a:graphic>
          </wp:inline>
        </w:drawing>
      </w:r>
    </w:p>
    <w:p w14:paraId="47D630B5">
      <w:pPr>
        <w:pStyle w:val="9"/>
        <w:widowControl/>
        <w:spacing w:before="76" w:beforeAutospacing="0" w:after="76" w:afterAutospacing="0" w:line="450" w:lineRule="atLeast"/>
        <w:rPr>
          <w:rFonts w:asciiTheme="minorEastAsia" w:hAnsiTheme="minorEastAsia" w:cstheme="minorEastAsia"/>
          <w:b/>
          <w:sz w:val="28"/>
          <w:szCs w:val="28"/>
        </w:rPr>
      </w:pPr>
    </w:p>
    <w:p w14:paraId="137C51EB">
      <w:pPr>
        <w:pStyle w:val="9"/>
        <w:widowControl/>
        <w:spacing w:before="76" w:beforeAutospacing="0" w:after="76" w:afterAutospacing="0" w:line="450" w:lineRule="atLeast"/>
        <w:ind w:firstLine="562" w:firstLineChars="200"/>
        <w:rPr>
          <w:rFonts w:asciiTheme="minorEastAsia" w:hAnsiTheme="minorEastAsia" w:cstheme="minorEastAsia"/>
          <w:b/>
          <w:sz w:val="28"/>
          <w:szCs w:val="28"/>
        </w:rPr>
      </w:pPr>
    </w:p>
    <w:p w14:paraId="13B18697">
      <w:pPr>
        <w:pStyle w:val="9"/>
        <w:widowControl/>
        <w:spacing w:before="76" w:beforeAutospacing="0" w:after="76" w:afterAutospacing="0" w:line="450" w:lineRule="atLeast"/>
        <w:ind w:firstLine="562" w:firstLineChars="200"/>
        <w:rPr>
          <w:rFonts w:asciiTheme="minorEastAsia" w:hAnsiTheme="minorEastAsia" w:cstheme="minorEastAsia"/>
          <w:b/>
          <w:sz w:val="28"/>
          <w:szCs w:val="28"/>
        </w:rPr>
      </w:pPr>
    </w:p>
    <w:p w14:paraId="1E1F8F54">
      <w:pPr>
        <w:pStyle w:val="9"/>
        <w:widowControl/>
        <w:spacing w:before="76" w:beforeAutospacing="0" w:after="76" w:afterAutospacing="0" w:line="450" w:lineRule="atLeast"/>
        <w:ind w:firstLine="562" w:firstLineChars="200"/>
        <w:rPr>
          <w:rFonts w:asciiTheme="minorEastAsia" w:hAnsiTheme="minorEastAsia" w:cstheme="minorEastAsia"/>
          <w:b/>
          <w:sz w:val="28"/>
          <w:szCs w:val="28"/>
        </w:rPr>
      </w:pPr>
    </w:p>
    <w:p w14:paraId="5DDBC0DC">
      <w:pPr>
        <w:widowControl/>
        <w:jc w:val="left"/>
        <w:rPr>
          <w:rFonts w:ascii="宋体" w:hAnsi="宋体" w:eastAsia="宋体" w:cs="宋体"/>
          <w:kern w:val="0"/>
          <w:sz w:val="24"/>
        </w:rPr>
      </w:pPr>
      <w:r>
        <w:rPr>
          <w:rFonts w:ascii="宋体" w:hAnsi="宋体" w:eastAsia="宋体" w:cs="宋体"/>
          <w:kern w:val="0"/>
          <w:sz w:val="24"/>
        </w:rPr>
        <w:drawing>
          <wp:inline distT="0" distB="0" distL="0" distR="0">
            <wp:extent cx="8772525" cy="5133975"/>
            <wp:effectExtent l="0" t="0" r="9525" b="9525"/>
            <wp:docPr id="293" name="图片 293" descr="C:\Users\Administrator\AppData\Roaming\Tencent\Users\980773529\QQ\WinTemp\RichOle\1}Q(D2OM~1L3~[SXL[YG%(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图片 293" descr="C:\Users\Administrator\AppData\Roaming\Tencent\Users\980773529\QQ\WinTemp\RichOle\1}Q(D2OM~1L3~[SXL[YG%(5.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8772525" cy="5133975"/>
                    </a:xfrm>
                    <a:prstGeom prst="rect">
                      <a:avLst/>
                    </a:prstGeom>
                    <a:noFill/>
                    <a:ln>
                      <a:noFill/>
                    </a:ln>
                  </pic:spPr>
                </pic:pic>
              </a:graphicData>
            </a:graphic>
          </wp:inline>
        </w:drawing>
      </w:r>
    </w:p>
    <w:p w14:paraId="0DDB9473">
      <w:pPr>
        <w:widowControl/>
        <w:jc w:val="left"/>
        <w:rPr>
          <w:rFonts w:ascii="宋体" w:hAnsi="宋体" w:eastAsia="宋体" w:cs="宋体"/>
          <w:kern w:val="0"/>
          <w:sz w:val="24"/>
        </w:rPr>
      </w:pPr>
    </w:p>
    <w:tbl>
      <w:tblPr>
        <w:tblStyle w:val="10"/>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54"/>
        <w:gridCol w:w="816"/>
        <w:gridCol w:w="707"/>
        <w:gridCol w:w="707"/>
        <w:gridCol w:w="707"/>
        <w:gridCol w:w="2090"/>
        <w:gridCol w:w="707"/>
        <w:gridCol w:w="816"/>
        <w:gridCol w:w="707"/>
        <w:gridCol w:w="707"/>
        <w:gridCol w:w="707"/>
        <w:gridCol w:w="1756"/>
      </w:tblGrid>
      <w:tr w14:paraId="0447F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081" w:type="dxa"/>
            <w:gridSpan w:val="12"/>
            <w:tcBorders>
              <w:top w:val="nil"/>
              <w:left w:val="nil"/>
              <w:bottom w:val="nil"/>
              <w:right w:val="nil"/>
            </w:tcBorders>
            <w:shd w:val="clear" w:color="auto" w:fill="FFFFFF"/>
            <w:noWrap/>
            <w:vAlign w:val="center"/>
          </w:tcPr>
          <w:p w14:paraId="35577312">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一般公共预算财政拨款“三公”经费支出决算表</w:t>
            </w:r>
          </w:p>
        </w:tc>
      </w:tr>
      <w:tr w14:paraId="69FC8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14:paraId="60506C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预算代码：{FMDM[YSDM]}</w:t>
            </w:r>
          </w:p>
        </w:tc>
        <w:tc>
          <w:tcPr>
            <w:tcW w:w="0" w:type="auto"/>
            <w:tcBorders>
              <w:top w:val="nil"/>
              <w:left w:val="nil"/>
              <w:bottom w:val="nil"/>
              <w:right w:val="nil"/>
            </w:tcBorders>
            <w:shd w:val="clear" w:color="auto" w:fill="FFFFFF"/>
            <w:noWrap/>
            <w:vAlign w:val="center"/>
          </w:tcPr>
          <w:p w14:paraId="4E7BEE81">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54229C86">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64A3C88">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64257E29">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A2D7536">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653535CC">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26B22E2B">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243C90CC">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5AECEF77">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0970E834">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03FE75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公开07表</w:t>
            </w:r>
          </w:p>
        </w:tc>
      </w:tr>
      <w:tr w14:paraId="00F6B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61" w:type="dxa"/>
            <w:gridSpan w:val="2"/>
            <w:tcBorders>
              <w:top w:val="nil"/>
              <w:left w:val="nil"/>
              <w:bottom w:val="single" w:color="000000" w:sz="4" w:space="0"/>
              <w:right w:val="nil"/>
            </w:tcBorders>
            <w:shd w:val="clear" w:color="auto" w:fill="FFFFFF"/>
            <w:noWrap/>
            <w:vAlign w:val="center"/>
          </w:tcPr>
          <w:p w14:paraId="3E7D1F96">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部门：黄石市黄石港区黄石港街道办事处</w:t>
            </w:r>
          </w:p>
        </w:tc>
        <w:tc>
          <w:tcPr>
            <w:tcW w:w="0" w:type="auto"/>
            <w:tcBorders>
              <w:top w:val="nil"/>
              <w:left w:val="nil"/>
              <w:bottom w:val="single" w:color="000000" w:sz="4" w:space="0"/>
              <w:right w:val="nil"/>
            </w:tcBorders>
            <w:shd w:val="clear" w:color="auto" w:fill="FFFFFF"/>
            <w:noWrap/>
            <w:vAlign w:val="center"/>
          </w:tcPr>
          <w:p w14:paraId="41E961E3">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0A8BC913">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093E50CC">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54BFA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0" w:type="auto"/>
            <w:tcBorders>
              <w:top w:val="nil"/>
              <w:left w:val="nil"/>
              <w:bottom w:val="single" w:color="000000" w:sz="4" w:space="0"/>
              <w:right w:val="nil"/>
            </w:tcBorders>
            <w:shd w:val="clear" w:color="auto" w:fill="FFFFFF"/>
            <w:noWrap/>
            <w:vAlign w:val="center"/>
          </w:tcPr>
          <w:p w14:paraId="622FFBE1">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7BA4A63F">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7D71FD93">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4C1AE1EB">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139EDA6F">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3E709B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1E473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713" w:type="dxa"/>
            <w:gridSpan w:val="6"/>
            <w:tcBorders>
              <w:top w:val="nil"/>
              <w:left w:val="single" w:color="000000" w:sz="4" w:space="0"/>
              <w:bottom w:val="single" w:color="000000" w:sz="4" w:space="0"/>
              <w:right w:val="single" w:color="000000" w:sz="4" w:space="0"/>
            </w:tcBorders>
            <w:shd w:val="clear" w:color="auto" w:fill="C0C0C0"/>
            <w:vAlign w:val="center"/>
          </w:tcPr>
          <w:p w14:paraId="4995D3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5368" w:type="dxa"/>
            <w:gridSpan w:val="6"/>
            <w:tcBorders>
              <w:top w:val="nil"/>
              <w:left w:val="nil"/>
              <w:bottom w:val="single" w:color="000000" w:sz="4" w:space="0"/>
              <w:right w:val="single" w:color="000000" w:sz="4" w:space="0"/>
            </w:tcBorders>
            <w:shd w:val="clear" w:color="auto" w:fill="C0C0C0"/>
            <w:vAlign w:val="center"/>
          </w:tcPr>
          <w:p w14:paraId="371F3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14:paraId="1CE4B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54" w:type="dxa"/>
            <w:vMerge w:val="restart"/>
            <w:tcBorders>
              <w:top w:val="nil"/>
              <w:left w:val="single" w:color="000000" w:sz="4" w:space="0"/>
              <w:bottom w:val="single" w:color="000000" w:sz="4" w:space="0"/>
              <w:right w:val="single" w:color="000000" w:sz="4" w:space="0"/>
            </w:tcBorders>
            <w:shd w:val="clear" w:color="auto" w:fill="C0C0C0"/>
            <w:vAlign w:val="center"/>
          </w:tcPr>
          <w:p w14:paraId="53E99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07" w:type="dxa"/>
            <w:vMerge w:val="restart"/>
            <w:tcBorders>
              <w:top w:val="nil"/>
              <w:left w:val="nil"/>
              <w:bottom w:val="single" w:color="000000" w:sz="4" w:space="0"/>
              <w:right w:val="single" w:color="000000" w:sz="4" w:space="0"/>
            </w:tcBorders>
            <w:shd w:val="clear" w:color="auto" w:fill="C0C0C0"/>
            <w:vAlign w:val="center"/>
          </w:tcPr>
          <w:p w14:paraId="0962A8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2121" w:type="dxa"/>
            <w:gridSpan w:val="3"/>
            <w:tcBorders>
              <w:top w:val="nil"/>
              <w:left w:val="nil"/>
              <w:bottom w:val="single" w:color="000000" w:sz="4" w:space="0"/>
              <w:right w:val="single" w:color="000000" w:sz="4" w:space="0"/>
            </w:tcBorders>
            <w:shd w:val="clear" w:color="auto" w:fill="C0C0C0"/>
            <w:vAlign w:val="center"/>
          </w:tcPr>
          <w:p w14:paraId="7FCF72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2131" w:type="dxa"/>
            <w:vMerge w:val="restart"/>
            <w:tcBorders>
              <w:top w:val="nil"/>
              <w:left w:val="nil"/>
              <w:bottom w:val="single" w:color="000000" w:sz="4" w:space="0"/>
              <w:right w:val="single" w:color="000000" w:sz="4" w:space="0"/>
            </w:tcBorders>
            <w:shd w:val="clear" w:color="auto" w:fill="C0C0C0"/>
            <w:vAlign w:val="center"/>
          </w:tcPr>
          <w:p w14:paraId="596C7E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c>
          <w:tcPr>
            <w:tcW w:w="707" w:type="dxa"/>
            <w:vMerge w:val="restart"/>
            <w:tcBorders>
              <w:top w:val="nil"/>
              <w:left w:val="nil"/>
              <w:bottom w:val="single" w:color="000000" w:sz="4" w:space="0"/>
              <w:right w:val="single" w:color="000000" w:sz="4" w:space="0"/>
            </w:tcBorders>
            <w:shd w:val="clear" w:color="auto" w:fill="C0C0C0"/>
            <w:vAlign w:val="center"/>
          </w:tcPr>
          <w:p w14:paraId="049F41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07" w:type="dxa"/>
            <w:vMerge w:val="restart"/>
            <w:tcBorders>
              <w:top w:val="nil"/>
              <w:left w:val="nil"/>
              <w:bottom w:val="single" w:color="000000" w:sz="4" w:space="0"/>
              <w:right w:val="single" w:color="000000" w:sz="4" w:space="0"/>
            </w:tcBorders>
            <w:shd w:val="clear" w:color="auto" w:fill="C0C0C0"/>
            <w:vAlign w:val="center"/>
          </w:tcPr>
          <w:p w14:paraId="51901B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2121" w:type="dxa"/>
            <w:gridSpan w:val="3"/>
            <w:tcBorders>
              <w:top w:val="nil"/>
              <w:left w:val="nil"/>
              <w:bottom w:val="single" w:color="000000" w:sz="4" w:space="0"/>
              <w:right w:val="single" w:color="000000" w:sz="4" w:space="0"/>
            </w:tcBorders>
            <w:shd w:val="clear" w:color="auto" w:fill="C0C0C0"/>
            <w:vAlign w:val="center"/>
          </w:tcPr>
          <w:p w14:paraId="5AF4ED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1733" w:type="dxa"/>
            <w:vMerge w:val="restart"/>
            <w:tcBorders>
              <w:top w:val="nil"/>
              <w:left w:val="nil"/>
              <w:bottom w:val="single" w:color="000000" w:sz="4" w:space="0"/>
              <w:right w:val="single" w:color="000000" w:sz="4" w:space="0"/>
            </w:tcBorders>
            <w:shd w:val="clear" w:color="auto" w:fill="C0C0C0"/>
            <w:vAlign w:val="center"/>
          </w:tcPr>
          <w:p w14:paraId="1D216C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r>
      <w:tr w14:paraId="1AFE0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654" w:type="dxa"/>
            <w:vMerge w:val="continue"/>
            <w:tcBorders>
              <w:top w:val="nil"/>
              <w:left w:val="single" w:color="000000" w:sz="4" w:space="0"/>
              <w:bottom w:val="single" w:color="000000" w:sz="4" w:space="0"/>
              <w:right w:val="single" w:color="000000" w:sz="4" w:space="0"/>
            </w:tcBorders>
            <w:shd w:val="clear" w:color="auto" w:fill="C0C0C0"/>
            <w:vAlign w:val="center"/>
          </w:tcPr>
          <w:p w14:paraId="706FBE46">
            <w:pPr>
              <w:jc w:val="center"/>
              <w:rPr>
                <w:rFonts w:hint="eastAsia" w:ascii="宋体" w:hAnsi="宋体" w:eastAsia="宋体" w:cs="宋体"/>
                <w:i w:val="0"/>
                <w:iCs w:val="0"/>
                <w:color w:val="000000"/>
                <w:sz w:val="20"/>
                <w:szCs w:val="20"/>
                <w:u w:val="none"/>
              </w:rPr>
            </w:pPr>
          </w:p>
        </w:tc>
        <w:tc>
          <w:tcPr>
            <w:tcW w:w="807" w:type="dxa"/>
            <w:vMerge w:val="continue"/>
            <w:tcBorders>
              <w:top w:val="nil"/>
              <w:left w:val="nil"/>
              <w:bottom w:val="single" w:color="000000" w:sz="4" w:space="0"/>
              <w:right w:val="single" w:color="000000" w:sz="4" w:space="0"/>
            </w:tcBorders>
            <w:shd w:val="clear" w:color="auto" w:fill="C0C0C0"/>
            <w:vAlign w:val="center"/>
          </w:tcPr>
          <w:p w14:paraId="7C53E450">
            <w:pPr>
              <w:jc w:val="center"/>
              <w:rPr>
                <w:rFonts w:hint="eastAsia" w:ascii="宋体" w:hAnsi="宋体" w:eastAsia="宋体" w:cs="宋体"/>
                <w:i w:val="0"/>
                <w:iCs w:val="0"/>
                <w:color w:val="000000"/>
                <w:sz w:val="20"/>
                <w:szCs w:val="20"/>
                <w:u w:val="none"/>
              </w:rPr>
            </w:pPr>
          </w:p>
        </w:tc>
        <w:tc>
          <w:tcPr>
            <w:tcW w:w="707" w:type="dxa"/>
            <w:tcBorders>
              <w:top w:val="nil"/>
              <w:left w:val="nil"/>
              <w:bottom w:val="single" w:color="000000" w:sz="4" w:space="0"/>
              <w:right w:val="single" w:color="000000" w:sz="4" w:space="0"/>
            </w:tcBorders>
            <w:shd w:val="clear" w:color="auto" w:fill="C0C0C0"/>
            <w:vAlign w:val="center"/>
          </w:tcPr>
          <w:p w14:paraId="609F08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707" w:type="dxa"/>
            <w:tcBorders>
              <w:top w:val="nil"/>
              <w:left w:val="nil"/>
              <w:bottom w:val="single" w:color="000000" w:sz="4" w:space="0"/>
              <w:right w:val="single" w:color="000000" w:sz="4" w:space="0"/>
            </w:tcBorders>
            <w:shd w:val="clear" w:color="auto" w:fill="C0C0C0"/>
            <w:vAlign w:val="center"/>
          </w:tcPr>
          <w:p w14:paraId="080CF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707" w:type="dxa"/>
            <w:tcBorders>
              <w:top w:val="nil"/>
              <w:left w:val="nil"/>
              <w:bottom w:val="single" w:color="000000" w:sz="4" w:space="0"/>
              <w:right w:val="single" w:color="000000" w:sz="4" w:space="0"/>
            </w:tcBorders>
            <w:shd w:val="clear" w:color="auto" w:fill="C0C0C0"/>
            <w:vAlign w:val="center"/>
          </w:tcPr>
          <w:p w14:paraId="6931FA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2131" w:type="dxa"/>
            <w:vMerge w:val="continue"/>
            <w:tcBorders>
              <w:top w:val="nil"/>
              <w:left w:val="nil"/>
              <w:bottom w:val="single" w:color="000000" w:sz="4" w:space="0"/>
              <w:right w:val="single" w:color="000000" w:sz="4" w:space="0"/>
            </w:tcBorders>
            <w:shd w:val="clear" w:color="auto" w:fill="C0C0C0"/>
            <w:vAlign w:val="center"/>
          </w:tcPr>
          <w:p w14:paraId="55C7A22C">
            <w:pPr>
              <w:jc w:val="center"/>
              <w:rPr>
                <w:rFonts w:hint="eastAsia" w:ascii="宋体" w:hAnsi="宋体" w:eastAsia="宋体" w:cs="宋体"/>
                <w:i w:val="0"/>
                <w:iCs w:val="0"/>
                <w:color w:val="000000"/>
                <w:sz w:val="20"/>
                <w:szCs w:val="20"/>
                <w:u w:val="none"/>
              </w:rPr>
            </w:pPr>
          </w:p>
        </w:tc>
        <w:tc>
          <w:tcPr>
            <w:tcW w:w="707" w:type="dxa"/>
            <w:vMerge w:val="continue"/>
            <w:tcBorders>
              <w:top w:val="nil"/>
              <w:left w:val="nil"/>
              <w:bottom w:val="single" w:color="000000" w:sz="4" w:space="0"/>
              <w:right w:val="single" w:color="000000" w:sz="4" w:space="0"/>
            </w:tcBorders>
            <w:shd w:val="clear" w:color="auto" w:fill="C0C0C0"/>
            <w:vAlign w:val="center"/>
          </w:tcPr>
          <w:p w14:paraId="0687C76A">
            <w:pPr>
              <w:jc w:val="center"/>
              <w:rPr>
                <w:rFonts w:hint="eastAsia" w:ascii="宋体" w:hAnsi="宋体" w:eastAsia="宋体" w:cs="宋体"/>
                <w:i w:val="0"/>
                <w:iCs w:val="0"/>
                <w:color w:val="000000"/>
                <w:sz w:val="20"/>
                <w:szCs w:val="20"/>
                <w:u w:val="none"/>
              </w:rPr>
            </w:pPr>
          </w:p>
        </w:tc>
        <w:tc>
          <w:tcPr>
            <w:tcW w:w="807" w:type="dxa"/>
            <w:vMerge w:val="continue"/>
            <w:tcBorders>
              <w:top w:val="nil"/>
              <w:left w:val="nil"/>
              <w:bottom w:val="single" w:color="000000" w:sz="4" w:space="0"/>
              <w:right w:val="single" w:color="000000" w:sz="4" w:space="0"/>
            </w:tcBorders>
            <w:shd w:val="clear" w:color="auto" w:fill="C0C0C0"/>
            <w:vAlign w:val="center"/>
          </w:tcPr>
          <w:p w14:paraId="418A4C0E">
            <w:pPr>
              <w:jc w:val="center"/>
              <w:rPr>
                <w:rFonts w:hint="eastAsia" w:ascii="宋体" w:hAnsi="宋体" w:eastAsia="宋体" w:cs="宋体"/>
                <w:i w:val="0"/>
                <w:iCs w:val="0"/>
                <w:color w:val="000000"/>
                <w:sz w:val="20"/>
                <w:szCs w:val="20"/>
                <w:u w:val="none"/>
              </w:rPr>
            </w:pPr>
          </w:p>
        </w:tc>
        <w:tc>
          <w:tcPr>
            <w:tcW w:w="707" w:type="dxa"/>
            <w:tcBorders>
              <w:top w:val="nil"/>
              <w:left w:val="nil"/>
              <w:bottom w:val="single" w:color="000000" w:sz="4" w:space="0"/>
              <w:right w:val="single" w:color="000000" w:sz="4" w:space="0"/>
            </w:tcBorders>
            <w:shd w:val="clear" w:color="auto" w:fill="C0C0C0"/>
            <w:vAlign w:val="center"/>
          </w:tcPr>
          <w:p w14:paraId="616D46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707" w:type="dxa"/>
            <w:tcBorders>
              <w:top w:val="nil"/>
              <w:left w:val="nil"/>
              <w:bottom w:val="single" w:color="000000" w:sz="4" w:space="0"/>
              <w:right w:val="single" w:color="000000" w:sz="4" w:space="0"/>
            </w:tcBorders>
            <w:shd w:val="clear" w:color="auto" w:fill="C0C0C0"/>
            <w:vAlign w:val="center"/>
          </w:tcPr>
          <w:p w14:paraId="7609C9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707" w:type="dxa"/>
            <w:tcBorders>
              <w:top w:val="nil"/>
              <w:left w:val="nil"/>
              <w:bottom w:val="single" w:color="000000" w:sz="4" w:space="0"/>
              <w:right w:val="single" w:color="000000" w:sz="4" w:space="0"/>
            </w:tcBorders>
            <w:shd w:val="clear" w:color="auto" w:fill="C0C0C0"/>
            <w:vAlign w:val="center"/>
          </w:tcPr>
          <w:p w14:paraId="0470CF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1733" w:type="dxa"/>
            <w:vMerge w:val="continue"/>
            <w:tcBorders>
              <w:top w:val="nil"/>
              <w:left w:val="nil"/>
              <w:bottom w:val="single" w:color="000000" w:sz="4" w:space="0"/>
              <w:right w:val="single" w:color="000000" w:sz="4" w:space="0"/>
            </w:tcBorders>
            <w:shd w:val="clear" w:color="auto" w:fill="C0C0C0"/>
            <w:vAlign w:val="center"/>
          </w:tcPr>
          <w:p w14:paraId="26150984">
            <w:pPr>
              <w:jc w:val="center"/>
              <w:rPr>
                <w:rFonts w:hint="eastAsia" w:ascii="宋体" w:hAnsi="宋体" w:eastAsia="宋体" w:cs="宋体"/>
                <w:i w:val="0"/>
                <w:iCs w:val="0"/>
                <w:color w:val="000000"/>
                <w:sz w:val="20"/>
                <w:szCs w:val="20"/>
                <w:u w:val="none"/>
              </w:rPr>
            </w:pPr>
          </w:p>
        </w:tc>
      </w:tr>
      <w:tr w14:paraId="6E5CA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3654" w:type="dxa"/>
            <w:tcBorders>
              <w:top w:val="nil"/>
              <w:left w:val="single" w:color="000000" w:sz="4" w:space="0"/>
              <w:bottom w:val="single" w:color="000000" w:sz="4" w:space="0"/>
              <w:right w:val="single" w:color="000000" w:sz="4" w:space="0"/>
            </w:tcBorders>
            <w:shd w:val="clear" w:color="auto" w:fill="C0C0C0"/>
            <w:vAlign w:val="center"/>
          </w:tcPr>
          <w:p w14:paraId="456AE3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7" w:type="dxa"/>
            <w:tcBorders>
              <w:top w:val="nil"/>
              <w:left w:val="nil"/>
              <w:bottom w:val="single" w:color="000000" w:sz="4" w:space="0"/>
              <w:right w:val="single" w:color="000000" w:sz="4" w:space="0"/>
            </w:tcBorders>
            <w:shd w:val="clear" w:color="auto" w:fill="C0C0C0"/>
            <w:vAlign w:val="center"/>
          </w:tcPr>
          <w:p w14:paraId="2EE5B7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07" w:type="dxa"/>
            <w:tcBorders>
              <w:top w:val="nil"/>
              <w:left w:val="nil"/>
              <w:bottom w:val="single" w:color="000000" w:sz="4" w:space="0"/>
              <w:right w:val="single" w:color="000000" w:sz="4" w:space="0"/>
            </w:tcBorders>
            <w:shd w:val="clear" w:color="auto" w:fill="C0C0C0"/>
            <w:vAlign w:val="center"/>
          </w:tcPr>
          <w:p w14:paraId="20FBB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07" w:type="dxa"/>
            <w:tcBorders>
              <w:top w:val="nil"/>
              <w:left w:val="nil"/>
              <w:bottom w:val="single" w:color="000000" w:sz="4" w:space="0"/>
              <w:right w:val="single" w:color="000000" w:sz="4" w:space="0"/>
            </w:tcBorders>
            <w:shd w:val="clear" w:color="auto" w:fill="C0C0C0"/>
            <w:vAlign w:val="center"/>
          </w:tcPr>
          <w:p w14:paraId="0F5F4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07" w:type="dxa"/>
            <w:tcBorders>
              <w:top w:val="nil"/>
              <w:left w:val="nil"/>
              <w:bottom w:val="single" w:color="000000" w:sz="4" w:space="0"/>
              <w:right w:val="single" w:color="000000" w:sz="4" w:space="0"/>
            </w:tcBorders>
            <w:shd w:val="clear" w:color="auto" w:fill="C0C0C0"/>
            <w:vAlign w:val="center"/>
          </w:tcPr>
          <w:p w14:paraId="4777F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131" w:type="dxa"/>
            <w:tcBorders>
              <w:top w:val="nil"/>
              <w:left w:val="nil"/>
              <w:bottom w:val="single" w:color="000000" w:sz="4" w:space="0"/>
              <w:right w:val="single" w:color="000000" w:sz="4" w:space="0"/>
            </w:tcBorders>
            <w:shd w:val="clear" w:color="auto" w:fill="C0C0C0"/>
            <w:vAlign w:val="center"/>
          </w:tcPr>
          <w:p w14:paraId="023FF9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07" w:type="dxa"/>
            <w:tcBorders>
              <w:top w:val="nil"/>
              <w:left w:val="nil"/>
              <w:bottom w:val="single" w:color="000000" w:sz="4" w:space="0"/>
              <w:right w:val="single" w:color="000000" w:sz="4" w:space="0"/>
            </w:tcBorders>
            <w:shd w:val="clear" w:color="auto" w:fill="C0C0C0"/>
            <w:vAlign w:val="center"/>
          </w:tcPr>
          <w:p w14:paraId="4739F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07" w:type="dxa"/>
            <w:tcBorders>
              <w:top w:val="nil"/>
              <w:left w:val="nil"/>
              <w:bottom w:val="single" w:color="000000" w:sz="4" w:space="0"/>
              <w:right w:val="single" w:color="000000" w:sz="4" w:space="0"/>
            </w:tcBorders>
            <w:shd w:val="clear" w:color="auto" w:fill="C0C0C0"/>
            <w:vAlign w:val="center"/>
          </w:tcPr>
          <w:p w14:paraId="5236CF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07" w:type="dxa"/>
            <w:tcBorders>
              <w:top w:val="nil"/>
              <w:left w:val="nil"/>
              <w:bottom w:val="single" w:color="000000" w:sz="4" w:space="0"/>
              <w:right w:val="single" w:color="000000" w:sz="4" w:space="0"/>
            </w:tcBorders>
            <w:shd w:val="clear" w:color="auto" w:fill="C0C0C0"/>
            <w:vAlign w:val="center"/>
          </w:tcPr>
          <w:p w14:paraId="214249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07" w:type="dxa"/>
            <w:tcBorders>
              <w:top w:val="nil"/>
              <w:left w:val="nil"/>
              <w:bottom w:val="single" w:color="000000" w:sz="4" w:space="0"/>
              <w:right w:val="single" w:color="000000" w:sz="4" w:space="0"/>
            </w:tcBorders>
            <w:shd w:val="clear" w:color="auto" w:fill="C0C0C0"/>
            <w:vAlign w:val="center"/>
          </w:tcPr>
          <w:p w14:paraId="72E79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07" w:type="dxa"/>
            <w:tcBorders>
              <w:top w:val="nil"/>
              <w:left w:val="nil"/>
              <w:bottom w:val="single" w:color="000000" w:sz="4" w:space="0"/>
              <w:right w:val="single" w:color="000000" w:sz="4" w:space="0"/>
            </w:tcBorders>
            <w:shd w:val="clear" w:color="auto" w:fill="C0C0C0"/>
            <w:vAlign w:val="center"/>
          </w:tcPr>
          <w:p w14:paraId="755E48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733" w:type="dxa"/>
            <w:tcBorders>
              <w:top w:val="nil"/>
              <w:left w:val="nil"/>
              <w:bottom w:val="single" w:color="000000" w:sz="4" w:space="0"/>
              <w:right w:val="single" w:color="000000" w:sz="4" w:space="0"/>
            </w:tcBorders>
            <w:shd w:val="clear" w:color="auto" w:fill="C0C0C0"/>
            <w:vAlign w:val="center"/>
          </w:tcPr>
          <w:p w14:paraId="518310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6527F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20DBA1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277CED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12C346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2F59B9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258729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54044E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25EE85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35DA4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69EEEB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23FAD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3DBFEF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1757739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p>
        </w:tc>
      </w:tr>
      <w:tr w14:paraId="1750F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81" w:type="dxa"/>
            <w:gridSpan w:val="12"/>
            <w:tcBorders>
              <w:top w:val="nil"/>
              <w:left w:val="nil"/>
              <w:bottom w:val="nil"/>
              <w:right w:val="nil"/>
            </w:tcBorders>
            <w:shd w:val="clear" w:color="auto" w:fill="FFFFFF"/>
            <w:vAlign w:val="center"/>
          </w:tcPr>
          <w:p w14:paraId="5E021D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14:paraId="697D3E6F">
      <w:pPr>
        <w:widowControl/>
        <w:jc w:val="left"/>
        <w:rPr>
          <w:rFonts w:ascii="宋体" w:hAnsi="宋体" w:eastAsia="宋体" w:cs="宋体"/>
          <w:kern w:val="0"/>
          <w:sz w:val="24"/>
        </w:rPr>
      </w:pPr>
      <w:r>
        <w:rPr>
          <w:rFonts w:hint="eastAsia" w:ascii="仿宋_GB2312" w:hAnsi="仿宋" w:eastAsia="仿宋_GB2312" w:cs="仿宋"/>
          <w:sz w:val="30"/>
          <w:szCs w:val="30"/>
        </w:rPr>
        <w:t>我单位无此项内容，本表无数据。</w:t>
      </w:r>
      <w:r>
        <w:rPr>
          <w:rFonts w:ascii="宋体" w:hAnsi="宋体" w:eastAsia="宋体" w:cs="宋体"/>
          <w:color w:val="000000"/>
          <w:sz w:val="20"/>
          <w:szCs w:val="20"/>
        </w:rPr>
        <w:t xml:space="preserve"> </w:t>
      </w:r>
    </w:p>
    <w:p w14:paraId="73E65BDC">
      <w:pPr>
        <w:widowControl/>
        <w:jc w:val="left"/>
        <w:rPr>
          <w:rFonts w:ascii="宋体" w:hAnsi="宋体" w:eastAsia="宋体" w:cs="宋体"/>
          <w:kern w:val="0"/>
          <w:sz w:val="24"/>
        </w:rPr>
      </w:pPr>
    </w:p>
    <w:p w14:paraId="07F8448B">
      <w:pPr>
        <w:widowControl/>
        <w:jc w:val="left"/>
        <w:rPr>
          <w:rFonts w:ascii="宋体" w:hAnsi="宋体" w:eastAsia="宋体" w:cs="宋体"/>
          <w:kern w:val="0"/>
          <w:sz w:val="24"/>
        </w:rPr>
      </w:pPr>
    </w:p>
    <w:p w14:paraId="35BDF9B7">
      <w:pPr>
        <w:widowControl/>
        <w:jc w:val="left"/>
        <w:rPr>
          <w:rFonts w:ascii="宋体" w:hAnsi="宋体" w:eastAsia="宋体" w:cs="宋体"/>
          <w:kern w:val="0"/>
          <w:sz w:val="24"/>
        </w:rPr>
      </w:pPr>
    </w:p>
    <w:tbl>
      <w:tblPr>
        <w:tblStyle w:val="10"/>
        <w:tblW w:w="0" w:type="auto"/>
        <w:jc w:val="center"/>
        <w:tblLayout w:type="autofit"/>
        <w:tblCellMar>
          <w:top w:w="0" w:type="dxa"/>
          <w:left w:w="108" w:type="dxa"/>
          <w:bottom w:w="0" w:type="dxa"/>
          <w:right w:w="108" w:type="dxa"/>
        </w:tblCellMar>
      </w:tblPr>
      <w:tblGrid>
        <w:gridCol w:w="5103"/>
        <w:gridCol w:w="296"/>
        <w:gridCol w:w="296"/>
        <w:gridCol w:w="1262"/>
        <w:gridCol w:w="1709"/>
        <w:gridCol w:w="897"/>
        <w:gridCol w:w="654"/>
        <w:gridCol w:w="897"/>
        <w:gridCol w:w="898"/>
        <w:gridCol w:w="2162"/>
      </w:tblGrid>
      <w:tr w14:paraId="6BCE1CE1">
        <w:tblPrEx>
          <w:tblCellMar>
            <w:top w:w="0" w:type="dxa"/>
            <w:left w:w="108" w:type="dxa"/>
            <w:bottom w:w="0" w:type="dxa"/>
            <w:right w:w="108" w:type="dxa"/>
          </w:tblCellMar>
        </w:tblPrEx>
        <w:trPr>
          <w:trHeight w:val="375" w:hRule="atLeast"/>
          <w:jc w:val="center"/>
        </w:trPr>
        <w:tc>
          <w:tcPr>
            <w:tcW w:w="0" w:type="auto"/>
            <w:gridSpan w:val="10"/>
            <w:tcBorders>
              <w:top w:val="nil"/>
              <w:left w:val="nil"/>
              <w:bottom w:val="nil"/>
              <w:right w:val="nil"/>
            </w:tcBorders>
            <w:shd w:val="clear" w:color="auto" w:fill="FFFFFF"/>
            <w:noWrap/>
            <w:vAlign w:val="center"/>
          </w:tcPr>
          <w:p w14:paraId="7E909978">
            <w:pPr>
              <w:jc w:val="center"/>
              <w:rPr>
                <w:rFonts w:ascii="宋体" w:hAnsi="宋体" w:eastAsia="宋体" w:cs="宋体"/>
                <w:color w:val="000000"/>
                <w:sz w:val="18"/>
                <w:szCs w:val="18"/>
              </w:rPr>
            </w:pPr>
            <w:r>
              <w:rPr>
                <w:rFonts w:hint="eastAsia" w:ascii="黑体" w:hAnsi="宋体" w:eastAsia="黑体" w:cs="黑体"/>
                <w:color w:val="000000"/>
                <w:kern w:val="0"/>
                <w:sz w:val="30"/>
                <w:szCs w:val="30"/>
              </w:rPr>
              <w:t>政府性基金预算财政拨款收入支出决算表</w:t>
            </w:r>
          </w:p>
        </w:tc>
      </w:tr>
      <w:tr w14:paraId="50161B65">
        <w:tblPrEx>
          <w:tblCellMar>
            <w:top w:w="0" w:type="dxa"/>
            <w:left w:w="108" w:type="dxa"/>
            <w:bottom w:w="0" w:type="dxa"/>
            <w:right w:w="108" w:type="dxa"/>
          </w:tblCellMar>
        </w:tblPrEx>
        <w:trPr>
          <w:trHeight w:val="300" w:hRule="atLeast"/>
          <w:jc w:val="center"/>
        </w:trPr>
        <w:tc>
          <w:tcPr>
            <w:tcW w:w="0" w:type="auto"/>
            <w:tcBorders>
              <w:top w:val="nil"/>
              <w:left w:val="nil"/>
              <w:bottom w:val="nil"/>
              <w:right w:val="nil"/>
            </w:tcBorders>
            <w:shd w:val="clear" w:color="auto" w:fill="FFFFFF"/>
            <w:noWrap/>
            <w:vAlign w:val="center"/>
          </w:tcPr>
          <w:p w14:paraId="2D66E83E">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14:paraId="4BF73D9C">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14:paraId="1B4FA6C2">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14:paraId="67C5FBBA">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14:paraId="4614228D">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14:paraId="78C773F6">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14:paraId="118163B8">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14:paraId="7010468F">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14:paraId="329CDBD2">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14:paraId="0EBD9723">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公开08表</w:t>
            </w:r>
          </w:p>
        </w:tc>
      </w:tr>
      <w:tr w14:paraId="2D555115">
        <w:tblPrEx>
          <w:tblCellMar>
            <w:top w:w="0" w:type="dxa"/>
            <w:left w:w="108" w:type="dxa"/>
            <w:bottom w:w="0" w:type="dxa"/>
            <w:right w:w="108" w:type="dxa"/>
          </w:tblCellMar>
        </w:tblPrEx>
        <w:trPr>
          <w:trHeight w:val="300" w:hRule="atLeast"/>
          <w:jc w:val="center"/>
        </w:trPr>
        <w:tc>
          <w:tcPr>
            <w:tcW w:w="0" w:type="auto"/>
            <w:tcBorders>
              <w:top w:val="nil"/>
              <w:left w:val="nil"/>
              <w:bottom w:val="single" w:color="000000" w:sz="4" w:space="0"/>
              <w:right w:val="nil"/>
            </w:tcBorders>
            <w:shd w:val="clear" w:color="auto" w:fill="FFFFFF"/>
            <w:noWrap/>
            <w:vAlign w:val="center"/>
          </w:tcPr>
          <w:p w14:paraId="28E8504B">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部门：黄石市黄石港区黄石港街道办事处</w:t>
            </w:r>
          </w:p>
        </w:tc>
        <w:tc>
          <w:tcPr>
            <w:tcW w:w="0" w:type="auto"/>
            <w:tcBorders>
              <w:top w:val="nil"/>
              <w:left w:val="nil"/>
              <w:bottom w:val="single" w:color="000000" w:sz="4" w:space="0"/>
              <w:right w:val="nil"/>
            </w:tcBorders>
            <w:shd w:val="clear" w:color="auto" w:fill="FFFFFF"/>
            <w:noWrap/>
            <w:vAlign w:val="center"/>
          </w:tcPr>
          <w:p w14:paraId="37254EF8">
            <w:pPr>
              <w:jc w:val="center"/>
              <w:rPr>
                <w:rFonts w:ascii="宋体" w:hAnsi="宋体" w:eastAsia="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14:paraId="4FD8855B">
            <w:pPr>
              <w:jc w:val="center"/>
              <w:rPr>
                <w:rFonts w:ascii="宋体" w:hAnsi="宋体" w:eastAsia="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14:paraId="635343CD">
            <w:pPr>
              <w:jc w:val="center"/>
              <w:rPr>
                <w:rFonts w:ascii="宋体" w:hAnsi="宋体" w:eastAsia="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14:paraId="51144C6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2021年度</w:t>
            </w:r>
          </w:p>
        </w:tc>
        <w:tc>
          <w:tcPr>
            <w:tcW w:w="0" w:type="auto"/>
            <w:tcBorders>
              <w:top w:val="nil"/>
              <w:left w:val="nil"/>
              <w:bottom w:val="single" w:color="000000" w:sz="4" w:space="0"/>
              <w:right w:val="nil"/>
            </w:tcBorders>
            <w:shd w:val="clear" w:color="auto" w:fill="FFFFFF"/>
            <w:noWrap/>
            <w:vAlign w:val="center"/>
          </w:tcPr>
          <w:p w14:paraId="784D0931">
            <w:pPr>
              <w:jc w:val="center"/>
              <w:rPr>
                <w:rFonts w:ascii="宋体" w:hAnsi="宋体" w:eastAsia="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14:paraId="1FDB5456">
            <w:pPr>
              <w:jc w:val="center"/>
              <w:rPr>
                <w:rFonts w:ascii="宋体" w:hAnsi="宋体" w:eastAsia="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14:paraId="67D54BB4">
            <w:pPr>
              <w:jc w:val="center"/>
              <w:rPr>
                <w:rFonts w:ascii="宋体" w:hAnsi="宋体" w:eastAsia="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14:paraId="4E891850">
            <w:pPr>
              <w:jc w:val="center"/>
              <w:rPr>
                <w:rFonts w:ascii="宋体" w:hAnsi="宋体" w:eastAsia="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14:paraId="43BC5D20">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金额单位：万元</w:t>
            </w:r>
          </w:p>
        </w:tc>
      </w:tr>
      <w:tr w14:paraId="29639F76">
        <w:tblPrEx>
          <w:tblCellMar>
            <w:top w:w="0" w:type="dxa"/>
            <w:left w:w="108" w:type="dxa"/>
            <w:bottom w:w="0" w:type="dxa"/>
            <w:right w:w="108" w:type="dxa"/>
          </w:tblCellMar>
        </w:tblPrEx>
        <w:trPr>
          <w:trHeight w:val="30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2E00E6FC">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0" w:type="auto"/>
            <w:vMerge w:val="restart"/>
            <w:tcBorders>
              <w:top w:val="nil"/>
              <w:left w:val="nil"/>
              <w:bottom w:val="single" w:color="000000" w:sz="4" w:space="0"/>
              <w:right w:val="single" w:color="000000" w:sz="4" w:space="0"/>
            </w:tcBorders>
            <w:shd w:val="clear" w:color="auto" w:fill="C0C0C0"/>
            <w:vAlign w:val="center"/>
          </w:tcPr>
          <w:p w14:paraId="5899C48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年初结转和结余</w:t>
            </w:r>
          </w:p>
        </w:tc>
        <w:tc>
          <w:tcPr>
            <w:tcW w:w="0" w:type="auto"/>
            <w:vMerge w:val="restart"/>
            <w:tcBorders>
              <w:top w:val="nil"/>
              <w:left w:val="nil"/>
              <w:bottom w:val="single" w:color="000000" w:sz="4" w:space="0"/>
              <w:right w:val="single" w:color="000000" w:sz="4" w:space="0"/>
            </w:tcBorders>
            <w:shd w:val="clear" w:color="auto" w:fill="C0C0C0"/>
            <w:vAlign w:val="center"/>
          </w:tcPr>
          <w:p w14:paraId="796B447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本年收入</w:t>
            </w:r>
          </w:p>
        </w:tc>
        <w:tc>
          <w:tcPr>
            <w:tcW w:w="0" w:type="auto"/>
            <w:gridSpan w:val="3"/>
            <w:tcBorders>
              <w:top w:val="nil"/>
              <w:left w:val="nil"/>
              <w:bottom w:val="single" w:color="000000" w:sz="4" w:space="0"/>
              <w:right w:val="single" w:color="000000" w:sz="4" w:space="0"/>
            </w:tcBorders>
            <w:shd w:val="clear" w:color="auto" w:fill="C0C0C0"/>
            <w:vAlign w:val="center"/>
          </w:tcPr>
          <w:p w14:paraId="779DDDF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本年支出</w:t>
            </w:r>
          </w:p>
        </w:tc>
        <w:tc>
          <w:tcPr>
            <w:tcW w:w="0" w:type="auto"/>
            <w:vMerge w:val="restart"/>
            <w:tcBorders>
              <w:top w:val="nil"/>
              <w:left w:val="nil"/>
              <w:bottom w:val="single" w:color="000000" w:sz="4" w:space="0"/>
              <w:right w:val="single" w:color="000000" w:sz="4" w:space="0"/>
            </w:tcBorders>
            <w:shd w:val="clear" w:color="auto" w:fill="C0C0C0"/>
            <w:vAlign w:val="center"/>
          </w:tcPr>
          <w:p w14:paraId="55A0FA2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年末结转和结余</w:t>
            </w:r>
          </w:p>
        </w:tc>
      </w:tr>
      <w:tr w14:paraId="1A739D2E">
        <w:tblPrEx>
          <w:tblCellMar>
            <w:top w:w="0" w:type="dxa"/>
            <w:left w:w="108" w:type="dxa"/>
            <w:bottom w:w="0" w:type="dxa"/>
            <w:right w:w="108" w:type="dxa"/>
          </w:tblCellMar>
        </w:tblPrEx>
        <w:trPr>
          <w:trHeight w:val="312" w:hRule="atLeast"/>
          <w:jc w:val="center"/>
        </w:trPr>
        <w:tc>
          <w:tcPr>
            <w:tcW w:w="0" w:type="auto"/>
            <w:gridSpan w:val="3"/>
            <w:vMerge w:val="restart"/>
            <w:tcBorders>
              <w:top w:val="nil"/>
              <w:left w:val="single" w:color="000000" w:sz="4" w:space="0"/>
              <w:bottom w:val="single" w:color="000000" w:sz="4" w:space="0"/>
              <w:right w:val="single" w:color="000000" w:sz="4" w:space="0"/>
            </w:tcBorders>
            <w:shd w:val="clear" w:color="auto" w:fill="C0C0C0"/>
            <w:vAlign w:val="center"/>
          </w:tcPr>
          <w:p w14:paraId="2A37CE7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14:paraId="457D301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0" w:type="auto"/>
            <w:vMerge w:val="continue"/>
            <w:tcBorders>
              <w:top w:val="nil"/>
              <w:left w:val="nil"/>
              <w:bottom w:val="single" w:color="000000" w:sz="4" w:space="0"/>
              <w:right w:val="single" w:color="000000" w:sz="4" w:space="0"/>
            </w:tcBorders>
            <w:shd w:val="clear" w:color="auto" w:fill="C0C0C0"/>
            <w:vAlign w:val="center"/>
          </w:tcPr>
          <w:p w14:paraId="6763B133">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14:paraId="63464064">
            <w:pPr>
              <w:jc w:val="center"/>
              <w:rPr>
                <w:rFonts w:ascii="宋体" w:hAnsi="宋体" w:eastAsia="宋体" w:cs="宋体"/>
                <w:color w:val="000000"/>
                <w:sz w:val="20"/>
                <w:szCs w:val="20"/>
              </w:rPr>
            </w:pPr>
          </w:p>
        </w:tc>
        <w:tc>
          <w:tcPr>
            <w:tcW w:w="0" w:type="auto"/>
            <w:vMerge w:val="restart"/>
            <w:tcBorders>
              <w:top w:val="nil"/>
              <w:left w:val="nil"/>
              <w:bottom w:val="single" w:color="000000" w:sz="4" w:space="0"/>
              <w:right w:val="single" w:color="000000" w:sz="4" w:space="0"/>
            </w:tcBorders>
            <w:shd w:val="clear" w:color="auto" w:fill="C0C0C0"/>
            <w:vAlign w:val="center"/>
          </w:tcPr>
          <w:p w14:paraId="6106501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小计</w:t>
            </w:r>
          </w:p>
        </w:tc>
        <w:tc>
          <w:tcPr>
            <w:tcW w:w="0" w:type="auto"/>
            <w:vMerge w:val="restart"/>
            <w:tcBorders>
              <w:top w:val="nil"/>
              <w:left w:val="nil"/>
              <w:bottom w:val="single" w:color="000000" w:sz="4" w:space="0"/>
              <w:right w:val="single" w:color="000000" w:sz="4" w:space="0"/>
            </w:tcBorders>
            <w:shd w:val="clear" w:color="auto" w:fill="C0C0C0"/>
            <w:vAlign w:val="center"/>
          </w:tcPr>
          <w:p w14:paraId="567A305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基本支出</w:t>
            </w:r>
          </w:p>
        </w:tc>
        <w:tc>
          <w:tcPr>
            <w:tcW w:w="0" w:type="auto"/>
            <w:vMerge w:val="restart"/>
            <w:tcBorders>
              <w:top w:val="nil"/>
              <w:left w:val="nil"/>
              <w:bottom w:val="single" w:color="000000" w:sz="4" w:space="0"/>
              <w:right w:val="single" w:color="000000" w:sz="4" w:space="0"/>
            </w:tcBorders>
            <w:shd w:val="clear" w:color="auto" w:fill="C0C0C0"/>
            <w:vAlign w:val="center"/>
          </w:tcPr>
          <w:p w14:paraId="66A9BA3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项目支出</w:t>
            </w:r>
          </w:p>
        </w:tc>
        <w:tc>
          <w:tcPr>
            <w:tcW w:w="0" w:type="auto"/>
            <w:vMerge w:val="continue"/>
            <w:tcBorders>
              <w:top w:val="nil"/>
              <w:left w:val="nil"/>
              <w:bottom w:val="single" w:color="000000" w:sz="4" w:space="0"/>
              <w:right w:val="single" w:color="000000" w:sz="4" w:space="0"/>
            </w:tcBorders>
            <w:shd w:val="clear" w:color="auto" w:fill="C0C0C0"/>
            <w:vAlign w:val="center"/>
          </w:tcPr>
          <w:p w14:paraId="483541CA">
            <w:pPr>
              <w:jc w:val="center"/>
              <w:rPr>
                <w:rFonts w:ascii="宋体" w:hAnsi="宋体" w:eastAsia="宋体" w:cs="宋体"/>
                <w:color w:val="000000"/>
                <w:sz w:val="20"/>
                <w:szCs w:val="20"/>
              </w:rPr>
            </w:pPr>
          </w:p>
        </w:tc>
      </w:tr>
      <w:tr w14:paraId="6148521C">
        <w:tblPrEx>
          <w:tblCellMar>
            <w:top w:w="0" w:type="dxa"/>
            <w:left w:w="108" w:type="dxa"/>
            <w:bottom w:w="0" w:type="dxa"/>
            <w:right w:w="108" w:type="dxa"/>
          </w:tblCellMar>
        </w:tblPrEx>
        <w:trPr>
          <w:trHeight w:val="312" w:hRule="atLeast"/>
          <w:jc w:val="center"/>
        </w:trPr>
        <w:tc>
          <w:tcPr>
            <w:tcW w:w="0" w:type="auto"/>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38F62EB0">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6BA962D3">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14:paraId="0D0CE2CE">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14:paraId="395C0B88">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14:paraId="0AB9F172">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14:paraId="464EAFDD">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14:paraId="568D3138">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14:paraId="68BE23B3">
            <w:pPr>
              <w:jc w:val="center"/>
              <w:rPr>
                <w:rFonts w:ascii="宋体" w:hAnsi="宋体" w:eastAsia="宋体" w:cs="宋体"/>
                <w:color w:val="000000"/>
                <w:sz w:val="20"/>
                <w:szCs w:val="20"/>
              </w:rPr>
            </w:pPr>
          </w:p>
        </w:tc>
      </w:tr>
      <w:tr w14:paraId="3CCE15E6">
        <w:tblPrEx>
          <w:tblCellMar>
            <w:top w:w="0" w:type="dxa"/>
            <w:left w:w="108" w:type="dxa"/>
            <w:bottom w:w="0" w:type="dxa"/>
            <w:right w:w="108" w:type="dxa"/>
          </w:tblCellMar>
        </w:tblPrEx>
        <w:trPr>
          <w:trHeight w:val="312" w:hRule="atLeast"/>
          <w:jc w:val="center"/>
        </w:trPr>
        <w:tc>
          <w:tcPr>
            <w:tcW w:w="0" w:type="auto"/>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70B9F478">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2DD17233">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14:paraId="31D2C28B">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14:paraId="14658258">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14:paraId="3BC3214B">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14:paraId="6D269073">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14:paraId="475A3C30">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14:paraId="7B6B74FF">
            <w:pPr>
              <w:jc w:val="center"/>
              <w:rPr>
                <w:rFonts w:ascii="宋体" w:hAnsi="宋体" w:eastAsia="宋体" w:cs="宋体"/>
                <w:color w:val="000000"/>
                <w:sz w:val="20"/>
                <w:szCs w:val="20"/>
              </w:rPr>
            </w:pPr>
          </w:p>
        </w:tc>
      </w:tr>
      <w:tr w14:paraId="4D5D6077">
        <w:tblPrEx>
          <w:tblCellMar>
            <w:top w:w="0" w:type="dxa"/>
            <w:left w:w="108" w:type="dxa"/>
            <w:bottom w:w="0" w:type="dxa"/>
            <w:right w:w="108" w:type="dxa"/>
          </w:tblCellMar>
        </w:tblPrEx>
        <w:trPr>
          <w:trHeight w:val="30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3425AD2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0" w:type="auto"/>
            <w:tcBorders>
              <w:top w:val="nil"/>
              <w:left w:val="nil"/>
              <w:bottom w:val="single" w:color="000000" w:sz="4" w:space="0"/>
              <w:right w:val="single" w:color="000000" w:sz="4" w:space="0"/>
            </w:tcBorders>
            <w:shd w:val="clear" w:color="auto" w:fill="C0C0C0"/>
            <w:noWrap/>
            <w:vAlign w:val="center"/>
          </w:tcPr>
          <w:p w14:paraId="3CA6A53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0" w:type="auto"/>
            <w:tcBorders>
              <w:top w:val="nil"/>
              <w:left w:val="nil"/>
              <w:bottom w:val="single" w:color="000000" w:sz="4" w:space="0"/>
              <w:right w:val="single" w:color="000000" w:sz="4" w:space="0"/>
            </w:tcBorders>
            <w:shd w:val="clear" w:color="auto" w:fill="C0C0C0"/>
            <w:noWrap/>
            <w:vAlign w:val="center"/>
          </w:tcPr>
          <w:p w14:paraId="375C495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0" w:type="auto"/>
            <w:tcBorders>
              <w:top w:val="nil"/>
              <w:left w:val="nil"/>
              <w:bottom w:val="single" w:color="000000" w:sz="4" w:space="0"/>
              <w:right w:val="single" w:color="000000" w:sz="4" w:space="0"/>
            </w:tcBorders>
            <w:shd w:val="clear" w:color="auto" w:fill="C0C0C0"/>
            <w:noWrap/>
            <w:vAlign w:val="center"/>
          </w:tcPr>
          <w:p w14:paraId="5ADEEAA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0" w:type="auto"/>
            <w:tcBorders>
              <w:top w:val="nil"/>
              <w:left w:val="nil"/>
              <w:bottom w:val="single" w:color="000000" w:sz="4" w:space="0"/>
              <w:right w:val="single" w:color="000000" w:sz="4" w:space="0"/>
            </w:tcBorders>
            <w:shd w:val="clear" w:color="auto" w:fill="C0C0C0"/>
            <w:noWrap/>
            <w:vAlign w:val="center"/>
          </w:tcPr>
          <w:p w14:paraId="1513992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0" w:type="auto"/>
            <w:tcBorders>
              <w:top w:val="nil"/>
              <w:left w:val="nil"/>
              <w:bottom w:val="single" w:color="000000" w:sz="4" w:space="0"/>
              <w:right w:val="single" w:color="000000" w:sz="4" w:space="0"/>
            </w:tcBorders>
            <w:shd w:val="clear" w:color="auto" w:fill="C0C0C0"/>
            <w:noWrap/>
            <w:vAlign w:val="center"/>
          </w:tcPr>
          <w:p w14:paraId="52B2A72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0" w:type="auto"/>
            <w:tcBorders>
              <w:top w:val="nil"/>
              <w:left w:val="nil"/>
              <w:bottom w:val="single" w:color="000000" w:sz="4" w:space="0"/>
              <w:right w:val="single" w:color="000000" w:sz="4" w:space="0"/>
            </w:tcBorders>
            <w:shd w:val="clear" w:color="auto" w:fill="C0C0C0"/>
            <w:noWrap/>
            <w:vAlign w:val="center"/>
          </w:tcPr>
          <w:p w14:paraId="28AA987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r>
      <w:tr w14:paraId="264E8775">
        <w:tblPrEx>
          <w:tblCellMar>
            <w:top w:w="0" w:type="dxa"/>
            <w:left w:w="108" w:type="dxa"/>
            <w:bottom w:w="0" w:type="dxa"/>
            <w:right w:w="108" w:type="dxa"/>
          </w:tblCellMar>
        </w:tblPrEx>
        <w:trPr>
          <w:trHeight w:val="30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4CC0262F">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0" w:type="auto"/>
            <w:tcBorders>
              <w:top w:val="nil"/>
              <w:left w:val="nil"/>
              <w:bottom w:val="single" w:color="000000" w:sz="4" w:space="0"/>
              <w:right w:val="single" w:color="000000" w:sz="4" w:space="0"/>
            </w:tcBorders>
            <w:shd w:val="clear" w:color="auto" w:fill="FFFFFF"/>
            <w:noWrap/>
            <w:vAlign w:val="center"/>
          </w:tcPr>
          <w:p w14:paraId="043B1346">
            <w:pPr>
              <w:jc w:val="right"/>
              <w:rPr>
                <w:rFonts w:ascii="宋体" w:hAnsi="宋体" w:eastAsia="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1E195A65">
            <w:pPr>
              <w:jc w:val="right"/>
              <w:rPr>
                <w:rFonts w:ascii="宋体" w:hAnsi="宋体" w:eastAsia="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76716EF4">
            <w:pPr>
              <w:jc w:val="right"/>
              <w:rPr>
                <w:rFonts w:ascii="宋体" w:hAnsi="宋体" w:eastAsia="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4DE02819">
            <w:pPr>
              <w:jc w:val="right"/>
              <w:rPr>
                <w:rFonts w:ascii="宋体" w:hAnsi="宋体" w:eastAsia="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57B4822A">
            <w:pPr>
              <w:jc w:val="right"/>
              <w:rPr>
                <w:rFonts w:ascii="宋体" w:hAnsi="宋体" w:eastAsia="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25F48F4E">
            <w:pPr>
              <w:jc w:val="right"/>
              <w:rPr>
                <w:rFonts w:ascii="宋体" w:hAnsi="宋体" w:eastAsia="宋体" w:cs="宋体"/>
                <w:b/>
                <w:bCs/>
                <w:color w:val="000000"/>
                <w:sz w:val="20"/>
                <w:szCs w:val="20"/>
              </w:rPr>
            </w:pPr>
          </w:p>
        </w:tc>
      </w:tr>
      <w:tr w14:paraId="6B92AEFC">
        <w:tblPrEx>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14:paraId="37FBC5CB">
            <w:pPr>
              <w:jc w:val="lef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CCFFFF"/>
            <w:noWrap/>
            <w:vAlign w:val="center"/>
          </w:tcPr>
          <w:p w14:paraId="69BAA22E">
            <w:pPr>
              <w:jc w:val="lef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4EEFC0C7">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551FA046">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679C96C9">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57A14F4F">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6AF523AB">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0BB315B9">
            <w:pPr>
              <w:ind w:right="200"/>
              <w:jc w:val="right"/>
              <w:rPr>
                <w:rFonts w:ascii="宋体" w:hAnsi="宋体" w:eastAsia="宋体" w:cs="宋体"/>
                <w:color w:val="000000"/>
                <w:sz w:val="20"/>
                <w:szCs w:val="20"/>
              </w:rPr>
            </w:pPr>
          </w:p>
        </w:tc>
      </w:tr>
      <w:tr w14:paraId="4532370B">
        <w:tblPrEx>
          <w:tblCellMar>
            <w:top w:w="0" w:type="dxa"/>
            <w:left w:w="108" w:type="dxa"/>
            <w:bottom w:w="0" w:type="dxa"/>
            <w:right w:w="108" w:type="dxa"/>
          </w:tblCellMar>
        </w:tblPrEx>
        <w:trPr>
          <w:trHeight w:val="300" w:hRule="atLeast"/>
          <w:jc w:val="center"/>
        </w:trPr>
        <w:tc>
          <w:tcPr>
            <w:tcW w:w="0" w:type="auto"/>
            <w:gridSpan w:val="10"/>
            <w:tcBorders>
              <w:top w:val="nil"/>
              <w:left w:val="nil"/>
              <w:bottom w:val="nil"/>
              <w:right w:val="nil"/>
            </w:tcBorders>
            <w:shd w:val="clear" w:color="auto" w:fill="FFFFFF"/>
            <w:noWrap/>
            <w:vAlign w:val="center"/>
          </w:tcPr>
          <w:p w14:paraId="2E9EBDF6">
            <w:pPr>
              <w:ind w:firstLine="560" w:firstLineChars="200"/>
              <w:jc w:val="left"/>
              <w:rPr>
                <w:rFonts w:ascii="宋体" w:hAnsi="宋体" w:eastAsia="宋体" w:cs="宋体"/>
                <w:color w:val="000000"/>
                <w:sz w:val="20"/>
                <w:szCs w:val="20"/>
              </w:rPr>
            </w:pPr>
            <w:r>
              <w:rPr>
                <w:rFonts w:hint="eastAsia" w:ascii="宋体" w:hAnsi="宋体" w:eastAsia="宋体" w:cs="宋体"/>
                <w:color w:val="000000"/>
                <w:kern w:val="0"/>
                <w:sz w:val="28"/>
                <w:szCs w:val="28"/>
              </w:rPr>
              <w:t>注：</w:t>
            </w:r>
            <w:r>
              <w:rPr>
                <w:rFonts w:hint="eastAsia" w:ascii="仿宋_GB2312" w:hAnsi="宋体" w:eastAsia="仿宋_GB2312" w:cs="宋体"/>
                <w:color w:val="000000"/>
                <w:kern w:val="0"/>
                <w:sz w:val="30"/>
                <w:szCs w:val="30"/>
              </w:rPr>
              <w:t>本表反映部门本年度政府性基金预算财政拨款收入、支出及结转和结余情况。</w:t>
            </w:r>
            <w:r>
              <w:rPr>
                <w:rFonts w:hint="eastAsia" w:ascii="仿宋_GB2312" w:hAnsi="仿宋" w:eastAsia="仿宋_GB2312" w:cs="仿宋"/>
                <w:sz w:val="30"/>
                <w:szCs w:val="30"/>
              </w:rPr>
              <w:t>我单位无此项内容，本表无数据。</w:t>
            </w:r>
            <w:r>
              <w:rPr>
                <w:rFonts w:ascii="宋体" w:hAnsi="宋体" w:eastAsia="宋体" w:cs="宋体"/>
                <w:color w:val="000000"/>
                <w:sz w:val="20"/>
                <w:szCs w:val="20"/>
              </w:rPr>
              <w:t xml:space="preserve"> </w:t>
            </w:r>
          </w:p>
        </w:tc>
      </w:tr>
    </w:tbl>
    <w:p w14:paraId="3E9C6FCB">
      <w:pPr>
        <w:pStyle w:val="25"/>
        <w:spacing w:before="76" w:beforeAutospacing="0" w:after="76" w:afterAutospacing="0" w:line="450" w:lineRule="atLeast"/>
        <w:jc w:val="both"/>
        <w:rPr>
          <w:rFonts w:eastAsia="宋体"/>
        </w:rPr>
      </w:pPr>
    </w:p>
    <w:tbl>
      <w:tblPr>
        <w:tblStyle w:val="10"/>
        <w:tblW w:w="13600" w:type="dxa"/>
        <w:jc w:val="center"/>
        <w:tblLayout w:type="autofit"/>
        <w:tblCellMar>
          <w:top w:w="0" w:type="dxa"/>
          <w:left w:w="108" w:type="dxa"/>
          <w:bottom w:w="0" w:type="dxa"/>
          <w:right w:w="108" w:type="dxa"/>
        </w:tblCellMar>
      </w:tblPr>
      <w:tblGrid>
        <w:gridCol w:w="5677"/>
        <w:gridCol w:w="302"/>
        <w:gridCol w:w="302"/>
        <w:gridCol w:w="1565"/>
        <w:gridCol w:w="1729"/>
        <w:gridCol w:w="1233"/>
        <w:gridCol w:w="2792"/>
      </w:tblGrid>
      <w:tr w14:paraId="6214218D">
        <w:tblPrEx>
          <w:tblCellMar>
            <w:top w:w="0" w:type="dxa"/>
            <w:left w:w="108" w:type="dxa"/>
            <w:bottom w:w="0" w:type="dxa"/>
            <w:right w:w="108" w:type="dxa"/>
          </w:tblCellMar>
        </w:tblPrEx>
        <w:trPr>
          <w:trHeight w:val="645" w:hRule="atLeast"/>
          <w:jc w:val="center"/>
        </w:trPr>
        <w:tc>
          <w:tcPr>
            <w:tcW w:w="13600" w:type="dxa"/>
            <w:gridSpan w:val="7"/>
            <w:tcBorders>
              <w:top w:val="nil"/>
              <w:left w:val="nil"/>
              <w:bottom w:val="nil"/>
              <w:right w:val="nil"/>
            </w:tcBorders>
            <w:shd w:val="clear" w:color="auto" w:fill="FFFFFF"/>
            <w:noWrap/>
            <w:vAlign w:val="center"/>
          </w:tcPr>
          <w:p w14:paraId="54D8C1F7">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国有资本经营预算财政拨款支出决算表</w:t>
            </w:r>
          </w:p>
        </w:tc>
      </w:tr>
      <w:tr w14:paraId="75F36757">
        <w:tblPrEx>
          <w:tblCellMar>
            <w:top w:w="0" w:type="dxa"/>
            <w:left w:w="108" w:type="dxa"/>
            <w:bottom w:w="0" w:type="dxa"/>
            <w:right w:w="108" w:type="dxa"/>
          </w:tblCellMar>
        </w:tblPrEx>
        <w:trPr>
          <w:trHeight w:val="322" w:hRule="atLeast"/>
          <w:jc w:val="center"/>
        </w:trPr>
        <w:tc>
          <w:tcPr>
            <w:tcW w:w="0" w:type="auto"/>
            <w:tcBorders>
              <w:top w:val="nil"/>
              <w:left w:val="nil"/>
              <w:bottom w:val="nil"/>
              <w:right w:val="nil"/>
            </w:tcBorders>
            <w:shd w:val="clear" w:color="auto" w:fill="FFFFFF"/>
            <w:noWrap/>
            <w:vAlign w:val="center"/>
          </w:tcPr>
          <w:p w14:paraId="30430CBE">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14:paraId="7714E718">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14:paraId="1055DA2F">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14:paraId="667D712A">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14:paraId="401F9B1B">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14:paraId="2D6E283C">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14:paraId="208156DA">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公开09表</w:t>
            </w:r>
          </w:p>
        </w:tc>
      </w:tr>
      <w:tr w14:paraId="13A8614C">
        <w:tblPrEx>
          <w:tblCellMar>
            <w:top w:w="0" w:type="dxa"/>
            <w:left w:w="108" w:type="dxa"/>
            <w:bottom w:w="0" w:type="dxa"/>
            <w:right w:w="108" w:type="dxa"/>
          </w:tblCellMar>
        </w:tblPrEx>
        <w:trPr>
          <w:trHeight w:val="322" w:hRule="atLeast"/>
          <w:jc w:val="center"/>
        </w:trPr>
        <w:tc>
          <w:tcPr>
            <w:tcW w:w="0" w:type="auto"/>
            <w:tcBorders>
              <w:top w:val="nil"/>
              <w:left w:val="nil"/>
              <w:bottom w:val="single" w:color="000000" w:sz="4" w:space="0"/>
              <w:right w:val="nil"/>
            </w:tcBorders>
            <w:shd w:val="clear" w:color="auto" w:fill="FFFFFF"/>
            <w:noWrap/>
            <w:vAlign w:val="center"/>
          </w:tcPr>
          <w:p w14:paraId="6AA825CB">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部门：黄石市黄石港区黄石港街道办事处</w:t>
            </w:r>
          </w:p>
        </w:tc>
        <w:tc>
          <w:tcPr>
            <w:tcW w:w="0" w:type="auto"/>
            <w:tcBorders>
              <w:top w:val="nil"/>
              <w:left w:val="nil"/>
              <w:bottom w:val="single" w:color="000000" w:sz="4" w:space="0"/>
              <w:right w:val="nil"/>
            </w:tcBorders>
            <w:shd w:val="clear" w:color="auto" w:fill="FFFFFF"/>
            <w:noWrap/>
            <w:vAlign w:val="center"/>
          </w:tcPr>
          <w:p w14:paraId="64DFA679">
            <w:pPr>
              <w:jc w:val="center"/>
              <w:rPr>
                <w:rFonts w:ascii="宋体" w:hAnsi="宋体" w:eastAsia="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14:paraId="71A29674">
            <w:pPr>
              <w:jc w:val="center"/>
              <w:rPr>
                <w:rFonts w:ascii="宋体" w:hAnsi="宋体" w:eastAsia="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14:paraId="492CC2A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2021年度</w:t>
            </w:r>
          </w:p>
        </w:tc>
        <w:tc>
          <w:tcPr>
            <w:tcW w:w="0" w:type="auto"/>
            <w:tcBorders>
              <w:top w:val="nil"/>
              <w:left w:val="nil"/>
              <w:bottom w:val="single" w:color="000000" w:sz="4" w:space="0"/>
              <w:right w:val="nil"/>
            </w:tcBorders>
            <w:shd w:val="clear" w:color="auto" w:fill="FFFFFF"/>
            <w:noWrap/>
            <w:vAlign w:val="center"/>
          </w:tcPr>
          <w:p w14:paraId="39761CF5">
            <w:pPr>
              <w:jc w:val="center"/>
              <w:rPr>
                <w:rFonts w:ascii="宋体" w:hAnsi="宋体" w:eastAsia="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14:paraId="12318B6F">
            <w:pPr>
              <w:jc w:val="center"/>
              <w:rPr>
                <w:rFonts w:ascii="宋体" w:hAnsi="宋体" w:eastAsia="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14:paraId="747C1356">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金额单位：万元</w:t>
            </w:r>
          </w:p>
        </w:tc>
      </w:tr>
      <w:tr w14:paraId="214B26EB">
        <w:tblPrEx>
          <w:tblCellMar>
            <w:top w:w="0" w:type="dxa"/>
            <w:left w:w="108" w:type="dxa"/>
            <w:bottom w:w="0" w:type="dxa"/>
            <w:right w:w="108" w:type="dxa"/>
          </w:tblCellMar>
        </w:tblPrEx>
        <w:trPr>
          <w:trHeight w:val="333"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68E66F8E">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5877" w:type="dxa"/>
            <w:gridSpan w:val="3"/>
            <w:tcBorders>
              <w:top w:val="nil"/>
              <w:left w:val="nil"/>
              <w:bottom w:val="single" w:color="000000" w:sz="4" w:space="0"/>
              <w:right w:val="single" w:color="000000" w:sz="4" w:space="0"/>
            </w:tcBorders>
            <w:shd w:val="clear" w:color="auto" w:fill="C0C0C0"/>
            <w:vAlign w:val="center"/>
          </w:tcPr>
          <w:p w14:paraId="11A73A9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本年支出</w:t>
            </w:r>
          </w:p>
        </w:tc>
      </w:tr>
      <w:tr w14:paraId="42281ECA">
        <w:tblPrEx>
          <w:tblCellMar>
            <w:top w:w="0" w:type="dxa"/>
            <w:left w:w="108" w:type="dxa"/>
            <w:bottom w:w="0" w:type="dxa"/>
            <w:right w:w="108" w:type="dxa"/>
          </w:tblCellMar>
        </w:tblPrEx>
        <w:trPr>
          <w:trHeight w:val="333" w:hRule="atLeast"/>
          <w:jc w:val="center"/>
        </w:trPr>
        <w:tc>
          <w:tcPr>
            <w:tcW w:w="6183"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14:paraId="30168BA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14:paraId="7ECC43A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2128" w:type="dxa"/>
            <w:vMerge w:val="restart"/>
            <w:tcBorders>
              <w:top w:val="nil"/>
              <w:left w:val="nil"/>
              <w:bottom w:val="single" w:color="000000" w:sz="4" w:space="0"/>
              <w:right w:val="single" w:color="000000" w:sz="4" w:space="0"/>
            </w:tcBorders>
            <w:shd w:val="clear" w:color="auto" w:fill="C0C0C0"/>
            <w:vAlign w:val="center"/>
          </w:tcPr>
          <w:p w14:paraId="4E69B10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1397" w:type="dxa"/>
            <w:vMerge w:val="restart"/>
            <w:tcBorders>
              <w:top w:val="nil"/>
              <w:left w:val="nil"/>
              <w:bottom w:val="single" w:color="000000" w:sz="4" w:space="0"/>
              <w:right w:val="single" w:color="000000" w:sz="4" w:space="0"/>
            </w:tcBorders>
            <w:shd w:val="clear" w:color="auto" w:fill="C0C0C0"/>
            <w:vAlign w:val="center"/>
          </w:tcPr>
          <w:p w14:paraId="3E24C1F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基本支出</w:t>
            </w:r>
          </w:p>
        </w:tc>
        <w:tc>
          <w:tcPr>
            <w:tcW w:w="2352" w:type="dxa"/>
            <w:vMerge w:val="restart"/>
            <w:tcBorders>
              <w:top w:val="nil"/>
              <w:left w:val="nil"/>
              <w:bottom w:val="single" w:color="000000" w:sz="4" w:space="0"/>
              <w:right w:val="single" w:color="000000" w:sz="4" w:space="0"/>
            </w:tcBorders>
            <w:shd w:val="clear" w:color="auto" w:fill="C0C0C0"/>
            <w:vAlign w:val="center"/>
          </w:tcPr>
          <w:p w14:paraId="72F8B2A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项目支出</w:t>
            </w:r>
          </w:p>
        </w:tc>
      </w:tr>
      <w:tr w14:paraId="14DB788C">
        <w:tblPrEx>
          <w:tblCellMar>
            <w:top w:w="0" w:type="dxa"/>
            <w:left w:w="108" w:type="dxa"/>
            <w:bottom w:w="0" w:type="dxa"/>
            <w:right w:w="108" w:type="dxa"/>
          </w:tblCellMar>
        </w:tblPrEx>
        <w:trPr>
          <w:trHeight w:val="333" w:hRule="atLeast"/>
          <w:jc w:val="center"/>
        </w:trPr>
        <w:tc>
          <w:tcPr>
            <w:tcW w:w="6183"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006119B9">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67B58EAA">
            <w:pPr>
              <w:jc w:val="center"/>
              <w:rPr>
                <w:rFonts w:ascii="宋体" w:hAnsi="宋体" w:eastAsia="宋体" w:cs="宋体"/>
                <w:color w:val="000000"/>
                <w:sz w:val="20"/>
                <w:szCs w:val="20"/>
              </w:rPr>
            </w:pPr>
          </w:p>
        </w:tc>
        <w:tc>
          <w:tcPr>
            <w:tcW w:w="2128" w:type="dxa"/>
            <w:vMerge w:val="continue"/>
            <w:tcBorders>
              <w:top w:val="nil"/>
              <w:left w:val="nil"/>
              <w:bottom w:val="single" w:color="000000" w:sz="4" w:space="0"/>
              <w:right w:val="single" w:color="000000" w:sz="4" w:space="0"/>
            </w:tcBorders>
            <w:shd w:val="clear" w:color="auto" w:fill="C0C0C0"/>
            <w:vAlign w:val="center"/>
          </w:tcPr>
          <w:p w14:paraId="3EC7377B">
            <w:pPr>
              <w:jc w:val="center"/>
              <w:rPr>
                <w:rFonts w:ascii="宋体" w:hAnsi="宋体" w:eastAsia="宋体" w:cs="宋体"/>
                <w:color w:val="000000"/>
                <w:sz w:val="20"/>
                <w:szCs w:val="20"/>
              </w:rPr>
            </w:pPr>
          </w:p>
        </w:tc>
        <w:tc>
          <w:tcPr>
            <w:tcW w:w="1397" w:type="dxa"/>
            <w:vMerge w:val="continue"/>
            <w:tcBorders>
              <w:top w:val="nil"/>
              <w:left w:val="nil"/>
              <w:bottom w:val="single" w:color="000000" w:sz="4" w:space="0"/>
              <w:right w:val="single" w:color="000000" w:sz="4" w:space="0"/>
            </w:tcBorders>
            <w:shd w:val="clear" w:color="auto" w:fill="C0C0C0"/>
            <w:vAlign w:val="center"/>
          </w:tcPr>
          <w:p w14:paraId="24CE1B50">
            <w:pPr>
              <w:jc w:val="center"/>
              <w:rPr>
                <w:rFonts w:ascii="宋体" w:hAnsi="宋体" w:eastAsia="宋体" w:cs="宋体"/>
                <w:color w:val="000000"/>
                <w:sz w:val="20"/>
                <w:szCs w:val="20"/>
              </w:rPr>
            </w:pPr>
          </w:p>
        </w:tc>
        <w:tc>
          <w:tcPr>
            <w:tcW w:w="2352" w:type="dxa"/>
            <w:vMerge w:val="continue"/>
            <w:tcBorders>
              <w:top w:val="nil"/>
              <w:left w:val="nil"/>
              <w:bottom w:val="single" w:color="000000" w:sz="4" w:space="0"/>
              <w:right w:val="single" w:color="000000" w:sz="4" w:space="0"/>
            </w:tcBorders>
            <w:shd w:val="clear" w:color="auto" w:fill="C0C0C0"/>
            <w:vAlign w:val="center"/>
          </w:tcPr>
          <w:p w14:paraId="3FA58670">
            <w:pPr>
              <w:jc w:val="center"/>
              <w:rPr>
                <w:rFonts w:ascii="宋体" w:hAnsi="宋体" w:eastAsia="宋体" w:cs="宋体"/>
                <w:color w:val="000000"/>
                <w:sz w:val="20"/>
                <w:szCs w:val="20"/>
              </w:rPr>
            </w:pPr>
          </w:p>
        </w:tc>
      </w:tr>
      <w:tr w14:paraId="412863FF">
        <w:tblPrEx>
          <w:tblCellMar>
            <w:top w:w="0" w:type="dxa"/>
            <w:left w:w="108" w:type="dxa"/>
            <w:bottom w:w="0" w:type="dxa"/>
            <w:right w:w="108" w:type="dxa"/>
          </w:tblCellMar>
        </w:tblPrEx>
        <w:trPr>
          <w:trHeight w:val="333" w:hRule="atLeast"/>
          <w:jc w:val="center"/>
        </w:trPr>
        <w:tc>
          <w:tcPr>
            <w:tcW w:w="6183"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5CA55182">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07ABB42B">
            <w:pPr>
              <w:jc w:val="center"/>
              <w:rPr>
                <w:rFonts w:ascii="宋体" w:hAnsi="宋体" w:eastAsia="宋体" w:cs="宋体"/>
                <w:color w:val="000000"/>
                <w:sz w:val="20"/>
                <w:szCs w:val="20"/>
              </w:rPr>
            </w:pPr>
          </w:p>
        </w:tc>
        <w:tc>
          <w:tcPr>
            <w:tcW w:w="2128" w:type="dxa"/>
            <w:vMerge w:val="continue"/>
            <w:tcBorders>
              <w:top w:val="nil"/>
              <w:left w:val="nil"/>
              <w:bottom w:val="single" w:color="000000" w:sz="4" w:space="0"/>
              <w:right w:val="single" w:color="000000" w:sz="4" w:space="0"/>
            </w:tcBorders>
            <w:shd w:val="clear" w:color="auto" w:fill="C0C0C0"/>
            <w:vAlign w:val="center"/>
          </w:tcPr>
          <w:p w14:paraId="0BB61C23">
            <w:pPr>
              <w:jc w:val="center"/>
              <w:rPr>
                <w:rFonts w:ascii="宋体" w:hAnsi="宋体" w:eastAsia="宋体" w:cs="宋体"/>
                <w:color w:val="000000"/>
                <w:sz w:val="20"/>
                <w:szCs w:val="20"/>
              </w:rPr>
            </w:pPr>
          </w:p>
        </w:tc>
        <w:tc>
          <w:tcPr>
            <w:tcW w:w="1397" w:type="dxa"/>
            <w:vMerge w:val="continue"/>
            <w:tcBorders>
              <w:top w:val="nil"/>
              <w:left w:val="nil"/>
              <w:bottom w:val="single" w:color="000000" w:sz="4" w:space="0"/>
              <w:right w:val="single" w:color="000000" w:sz="4" w:space="0"/>
            </w:tcBorders>
            <w:shd w:val="clear" w:color="auto" w:fill="C0C0C0"/>
            <w:vAlign w:val="center"/>
          </w:tcPr>
          <w:p w14:paraId="39FD5F63">
            <w:pPr>
              <w:jc w:val="center"/>
              <w:rPr>
                <w:rFonts w:ascii="宋体" w:hAnsi="宋体" w:eastAsia="宋体" w:cs="宋体"/>
                <w:color w:val="000000"/>
                <w:sz w:val="20"/>
                <w:szCs w:val="20"/>
              </w:rPr>
            </w:pPr>
          </w:p>
        </w:tc>
        <w:tc>
          <w:tcPr>
            <w:tcW w:w="2352" w:type="dxa"/>
            <w:vMerge w:val="continue"/>
            <w:tcBorders>
              <w:top w:val="nil"/>
              <w:left w:val="nil"/>
              <w:bottom w:val="single" w:color="000000" w:sz="4" w:space="0"/>
              <w:right w:val="single" w:color="000000" w:sz="4" w:space="0"/>
            </w:tcBorders>
            <w:shd w:val="clear" w:color="auto" w:fill="C0C0C0"/>
            <w:vAlign w:val="center"/>
          </w:tcPr>
          <w:p w14:paraId="21BAF054">
            <w:pPr>
              <w:jc w:val="center"/>
              <w:rPr>
                <w:rFonts w:ascii="宋体" w:hAnsi="宋体" w:eastAsia="宋体" w:cs="宋体"/>
                <w:color w:val="000000"/>
                <w:sz w:val="20"/>
                <w:szCs w:val="20"/>
              </w:rPr>
            </w:pPr>
          </w:p>
        </w:tc>
      </w:tr>
      <w:tr w14:paraId="0B72D146">
        <w:tblPrEx>
          <w:tblCellMar>
            <w:top w:w="0" w:type="dxa"/>
            <w:left w:w="108" w:type="dxa"/>
            <w:bottom w:w="0" w:type="dxa"/>
            <w:right w:w="108" w:type="dxa"/>
          </w:tblCellMar>
        </w:tblPrEx>
        <w:trPr>
          <w:trHeight w:val="333"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364ECAF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0" w:type="auto"/>
            <w:tcBorders>
              <w:top w:val="nil"/>
              <w:left w:val="nil"/>
              <w:bottom w:val="single" w:color="000000" w:sz="4" w:space="0"/>
              <w:right w:val="single" w:color="000000" w:sz="4" w:space="0"/>
            </w:tcBorders>
            <w:shd w:val="clear" w:color="auto" w:fill="C0C0C0"/>
            <w:noWrap/>
            <w:vAlign w:val="center"/>
          </w:tcPr>
          <w:p w14:paraId="0E5A256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0" w:type="auto"/>
            <w:tcBorders>
              <w:top w:val="nil"/>
              <w:left w:val="nil"/>
              <w:bottom w:val="single" w:color="000000" w:sz="4" w:space="0"/>
              <w:right w:val="single" w:color="000000" w:sz="4" w:space="0"/>
            </w:tcBorders>
            <w:shd w:val="clear" w:color="auto" w:fill="C0C0C0"/>
            <w:noWrap/>
            <w:vAlign w:val="center"/>
          </w:tcPr>
          <w:p w14:paraId="00A388D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0" w:type="auto"/>
            <w:tcBorders>
              <w:top w:val="nil"/>
              <w:left w:val="nil"/>
              <w:bottom w:val="single" w:color="000000" w:sz="4" w:space="0"/>
              <w:right w:val="single" w:color="000000" w:sz="4" w:space="0"/>
            </w:tcBorders>
            <w:shd w:val="clear" w:color="auto" w:fill="C0C0C0"/>
            <w:noWrap/>
            <w:vAlign w:val="center"/>
          </w:tcPr>
          <w:p w14:paraId="4B36B82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r>
      <w:tr w14:paraId="52D68CF1">
        <w:tblPrEx>
          <w:tblCellMar>
            <w:top w:w="0" w:type="dxa"/>
            <w:left w:w="108" w:type="dxa"/>
            <w:bottom w:w="0" w:type="dxa"/>
            <w:right w:w="108" w:type="dxa"/>
          </w:tblCellMar>
        </w:tblPrEx>
        <w:trPr>
          <w:trHeight w:val="333"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64C693A2">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0" w:type="auto"/>
            <w:tcBorders>
              <w:top w:val="nil"/>
              <w:left w:val="nil"/>
              <w:bottom w:val="single" w:color="000000" w:sz="4" w:space="0"/>
              <w:right w:val="single" w:color="000000" w:sz="4" w:space="0"/>
            </w:tcBorders>
            <w:shd w:val="clear" w:color="auto" w:fill="FFFFFF"/>
            <w:noWrap/>
            <w:vAlign w:val="center"/>
          </w:tcPr>
          <w:p w14:paraId="511CB1C8">
            <w:pPr>
              <w:jc w:val="right"/>
              <w:rPr>
                <w:rFonts w:ascii="宋体" w:hAnsi="宋体" w:eastAsia="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4AAB0F6B">
            <w:pPr>
              <w:jc w:val="right"/>
              <w:rPr>
                <w:rFonts w:ascii="宋体" w:hAnsi="宋体" w:eastAsia="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041DBE64">
            <w:pPr>
              <w:jc w:val="right"/>
              <w:rPr>
                <w:rFonts w:ascii="宋体" w:hAnsi="宋体" w:eastAsia="宋体" w:cs="宋体"/>
                <w:b/>
                <w:bCs/>
                <w:color w:val="000000"/>
                <w:sz w:val="20"/>
                <w:szCs w:val="20"/>
              </w:rPr>
            </w:pPr>
          </w:p>
        </w:tc>
      </w:tr>
      <w:tr w14:paraId="7AB1BA27">
        <w:tblPrEx>
          <w:tblCellMar>
            <w:top w:w="0" w:type="dxa"/>
            <w:left w:w="108" w:type="dxa"/>
            <w:bottom w:w="0" w:type="dxa"/>
            <w:right w:w="108" w:type="dxa"/>
          </w:tblCellMar>
        </w:tblPrEx>
        <w:trPr>
          <w:trHeight w:val="33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14:paraId="4600BFD0">
            <w:pPr>
              <w:jc w:val="lef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CCFFFF"/>
            <w:noWrap/>
            <w:vAlign w:val="center"/>
          </w:tcPr>
          <w:p w14:paraId="43731A76">
            <w:pPr>
              <w:jc w:val="lef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67111825">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772A459E">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14:paraId="07C973ED">
            <w:pPr>
              <w:jc w:val="right"/>
              <w:rPr>
                <w:rFonts w:ascii="宋体" w:hAnsi="宋体" w:eastAsia="宋体" w:cs="宋体"/>
                <w:color w:val="000000"/>
                <w:sz w:val="20"/>
                <w:szCs w:val="20"/>
              </w:rPr>
            </w:pPr>
          </w:p>
        </w:tc>
      </w:tr>
      <w:tr w14:paraId="6CA1ECBE">
        <w:tblPrEx>
          <w:tblCellMar>
            <w:top w:w="0" w:type="dxa"/>
            <w:left w:w="108" w:type="dxa"/>
            <w:bottom w:w="0" w:type="dxa"/>
            <w:right w:w="108" w:type="dxa"/>
          </w:tblCellMar>
        </w:tblPrEx>
        <w:trPr>
          <w:trHeight w:val="1301" w:hRule="atLeast"/>
          <w:jc w:val="center"/>
        </w:trPr>
        <w:tc>
          <w:tcPr>
            <w:tcW w:w="0" w:type="auto"/>
            <w:gridSpan w:val="7"/>
            <w:tcBorders>
              <w:top w:val="nil"/>
              <w:left w:val="nil"/>
              <w:bottom w:val="nil"/>
              <w:right w:val="nil"/>
            </w:tcBorders>
            <w:shd w:val="clear" w:color="auto" w:fill="FFFFFF"/>
            <w:noWrap/>
            <w:vAlign w:val="center"/>
          </w:tcPr>
          <w:p w14:paraId="5E70500D">
            <w:pPr>
              <w:widowControl/>
              <w:jc w:val="left"/>
              <w:textAlignment w:val="center"/>
              <w:rPr>
                <w:rFonts w:ascii="仿宋_GB2312" w:hAnsi="宋体" w:eastAsia="仿宋_GB2312" w:cs="宋体"/>
                <w:color w:val="000000"/>
                <w:kern w:val="0"/>
                <w:sz w:val="28"/>
                <w:szCs w:val="28"/>
              </w:rPr>
            </w:pPr>
          </w:p>
          <w:p w14:paraId="1F807C10">
            <w:pPr>
              <w:widowControl/>
              <w:jc w:val="left"/>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注：本表反映部门本年度国有资本经营预算财政拨款支出情况。</w:t>
            </w:r>
            <w:r>
              <w:rPr>
                <w:rFonts w:hint="eastAsia" w:ascii="仿宋_GB2312" w:hAnsi="仿宋" w:eastAsia="仿宋_GB2312" w:cs="仿宋"/>
                <w:sz w:val="28"/>
                <w:szCs w:val="28"/>
              </w:rPr>
              <w:t>我单位无此项内容，本表无数据。</w:t>
            </w:r>
          </w:p>
        </w:tc>
      </w:tr>
    </w:tbl>
    <w:p w14:paraId="2BED1ADD">
      <w:pPr>
        <w:rPr>
          <w:rFonts w:ascii="宋体" w:hAnsi="宋体" w:cs="宋体"/>
          <w:b/>
          <w:bCs/>
          <w:sz w:val="28"/>
          <w:szCs w:val="28"/>
        </w:rPr>
      </w:pPr>
      <w:r>
        <w:rPr>
          <w:rStyle w:val="12"/>
          <w:rFonts w:hint="eastAsia" w:ascii="微软雅黑" w:hAnsi="微软雅黑" w:eastAsia="微软雅黑" w:cs="微软雅黑"/>
          <w:color w:val="333333"/>
          <w:shd w:val="clear" w:color="auto" w:fill="FFFFFF"/>
        </w:rPr>
        <w:br w:type="page"/>
      </w:r>
    </w:p>
    <w:p w14:paraId="14262C3C">
      <w:pPr>
        <w:pStyle w:val="9"/>
        <w:widowControl/>
        <w:spacing w:before="76" w:beforeAutospacing="0" w:after="76" w:afterAutospacing="0" w:line="450" w:lineRule="atLeast"/>
        <w:ind w:firstLine="420"/>
        <w:rPr>
          <w:rStyle w:val="12"/>
          <w:rFonts w:ascii="微软雅黑" w:hAnsi="微软雅黑" w:eastAsia="微软雅黑" w:cs="微软雅黑"/>
          <w:color w:val="333333"/>
          <w:shd w:val="clear" w:color="auto" w:fill="FFFFFF"/>
        </w:rPr>
      </w:pPr>
      <w:r>
        <w:rPr>
          <w:rStyle w:val="12"/>
          <w:rFonts w:hint="eastAsia" w:ascii="微软雅黑" w:hAnsi="微软雅黑" w:eastAsia="微软雅黑" w:cs="微软雅黑"/>
          <w:color w:val="333333"/>
          <w:shd w:val="clear" w:color="auto" w:fill="FFFFFF"/>
        </w:rPr>
        <w:t>第三部分 2021年度部门决算情况说明</w:t>
      </w:r>
    </w:p>
    <w:p w14:paraId="7FB7467D">
      <w:pPr>
        <w:pStyle w:val="9"/>
        <w:widowControl/>
        <w:numPr>
          <w:ilvl w:val="0"/>
          <w:numId w:val="3"/>
        </w:numPr>
        <w:spacing w:before="76" w:beforeAutospacing="0" w:after="76" w:afterAutospacing="0" w:line="450" w:lineRule="atLeast"/>
        <w:rPr>
          <w:rFonts w:asciiTheme="minorEastAsia" w:hAnsiTheme="minorEastAsia" w:cstheme="minorEastAsia"/>
          <w:b/>
          <w:bCs/>
          <w:color w:val="333333"/>
          <w:sz w:val="28"/>
          <w:szCs w:val="28"/>
          <w:shd w:val="clear" w:color="auto" w:fill="FFFFFF"/>
        </w:rPr>
      </w:pPr>
      <w:r>
        <w:rPr>
          <w:rFonts w:hint="eastAsia" w:asciiTheme="minorEastAsia" w:hAnsiTheme="minorEastAsia" w:cstheme="minorEastAsia"/>
          <w:b/>
          <w:bCs/>
          <w:color w:val="333333"/>
          <w:sz w:val="28"/>
          <w:szCs w:val="28"/>
          <w:shd w:val="clear" w:color="auto" w:fill="FFFFFF"/>
        </w:rPr>
        <w:t>预算执行情况分析</w:t>
      </w:r>
    </w:p>
    <w:p w14:paraId="1E460925">
      <w:pPr>
        <w:pStyle w:val="9"/>
        <w:widowControl/>
        <w:spacing w:before="76" w:beforeAutospacing="0" w:after="76" w:afterAutospacing="0" w:line="450" w:lineRule="atLeast"/>
        <w:ind w:firstLine="568" w:firstLineChars="200"/>
        <w:jc w:val="both"/>
        <w:rPr>
          <w:rFonts w:hint="eastAsia" w:ascii="宋体" w:hAnsi="宋体" w:cstheme="minorBidi"/>
          <w:color w:val="000000"/>
          <w:spacing w:val="2"/>
          <w:kern w:val="2"/>
          <w:sz w:val="28"/>
          <w:szCs w:val="28"/>
        </w:rPr>
      </w:pPr>
      <w:r>
        <w:rPr>
          <w:rFonts w:hint="eastAsia" w:ascii="宋体" w:hAnsi="宋体" w:cstheme="minorBidi"/>
          <w:color w:val="000000"/>
          <w:spacing w:val="2"/>
          <w:kern w:val="2"/>
          <w:sz w:val="28"/>
          <w:szCs w:val="28"/>
        </w:rPr>
        <w:t>本单位2021年度实际收到的一般公共预算财政拨款收入2019.75万元，比2020年增加711.13万元，增长幅度54.34%，全部为财政拨款。</w:t>
      </w:r>
    </w:p>
    <w:p w14:paraId="60EF1EA8">
      <w:pPr>
        <w:pStyle w:val="9"/>
        <w:widowControl/>
        <w:spacing w:before="76" w:beforeAutospacing="0" w:after="76" w:afterAutospacing="0" w:line="450" w:lineRule="atLeast"/>
        <w:ind w:firstLine="284" w:firstLineChars="100"/>
        <w:jc w:val="both"/>
        <w:rPr>
          <w:rFonts w:ascii="宋体" w:hAnsi="宋体" w:cstheme="minorBidi"/>
          <w:color w:val="000000"/>
          <w:spacing w:val="2"/>
          <w:kern w:val="2"/>
          <w:sz w:val="28"/>
          <w:szCs w:val="28"/>
        </w:rPr>
      </w:pPr>
      <w:r>
        <w:rPr>
          <w:rFonts w:hint="eastAsia" w:ascii="宋体" w:hAnsi="宋体" w:cstheme="minorBidi"/>
          <w:color w:val="000000"/>
          <w:spacing w:val="2"/>
          <w:kern w:val="2"/>
          <w:sz w:val="28"/>
          <w:szCs w:val="28"/>
        </w:rPr>
        <w:t>1、收入支出与预算对比分析。</w:t>
      </w:r>
    </w:p>
    <w:p w14:paraId="7E2A5361">
      <w:pPr>
        <w:pStyle w:val="9"/>
        <w:widowControl/>
        <w:spacing w:before="76" w:beforeAutospacing="0" w:after="76" w:afterAutospacing="0" w:line="450" w:lineRule="atLeast"/>
        <w:jc w:val="both"/>
        <w:rPr>
          <w:rFonts w:ascii="宋体" w:hAnsi="宋体" w:cstheme="minorBidi"/>
          <w:color w:val="000000"/>
          <w:spacing w:val="2"/>
          <w:kern w:val="2"/>
          <w:sz w:val="28"/>
          <w:szCs w:val="28"/>
        </w:rPr>
      </w:pPr>
      <w:r>
        <w:rPr>
          <w:rFonts w:hint="eastAsia" w:ascii="宋体" w:hAnsi="宋体" w:cstheme="minorBidi"/>
          <w:color w:val="000000"/>
          <w:spacing w:val="2"/>
          <w:kern w:val="2"/>
          <w:sz w:val="28"/>
          <w:szCs w:val="28"/>
        </w:rPr>
        <w:t>2021年我单位总预算2019.75万元，总支出2019.75万元。其中:人员经费预算664.7万元(含工资福利支出、对个人及家庭补助支出)，2021年人员经费实际支出664.7万元，同比上年增长232.52万元，涨幅53.8%;涨幅，原因为社区各项专项资金列入预算。</w:t>
      </w:r>
    </w:p>
    <w:p w14:paraId="21BB9F94">
      <w:pPr>
        <w:pStyle w:val="9"/>
        <w:widowControl/>
        <w:spacing w:before="76" w:beforeAutospacing="0" w:after="76" w:afterAutospacing="0" w:line="450" w:lineRule="atLeast"/>
        <w:jc w:val="both"/>
        <w:rPr>
          <w:rFonts w:ascii="宋体" w:hAnsi="宋体" w:cstheme="minorBidi"/>
          <w:color w:val="000000"/>
          <w:spacing w:val="2"/>
          <w:kern w:val="2"/>
          <w:sz w:val="28"/>
          <w:szCs w:val="28"/>
        </w:rPr>
      </w:pPr>
      <w:r>
        <w:rPr>
          <w:rFonts w:hint="eastAsia" w:ascii="宋体" w:hAnsi="宋体" w:cstheme="minorBidi"/>
          <w:color w:val="000000"/>
          <w:spacing w:val="2"/>
          <w:kern w:val="2"/>
          <w:sz w:val="28"/>
          <w:szCs w:val="28"/>
        </w:rPr>
        <w:t xml:space="preserve">  2、收入支出结构分析</w:t>
      </w:r>
    </w:p>
    <w:p w14:paraId="404380F3">
      <w:pPr>
        <w:pStyle w:val="9"/>
        <w:widowControl/>
        <w:spacing w:before="76" w:beforeAutospacing="0" w:after="76" w:afterAutospacing="0" w:line="450" w:lineRule="atLeast"/>
        <w:jc w:val="both"/>
        <w:rPr>
          <w:rFonts w:ascii="宋体" w:hAnsi="宋体" w:cstheme="minorBidi"/>
          <w:color w:val="000000"/>
          <w:spacing w:val="2"/>
          <w:kern w:val="2"/>
          <w:sz w:val="28"/>
          <w:szCs w:val="28"/>
        </w:rPr>
      </w:pPr>
      <w:r>
        <w:rPr>
          <w:rFonts w:hint="eastAsia" w:ascii="宋体" w:hAnsi="宋体" w:cstheme="minorBidi"/>
          <w:color w:val="000000"/>
          <w:spacing w:val="2"/>
          <w:kern w:val="2"/>
          <w:sz w:val="28"/>
          <w:szCs w:val="28"/>
        </w:rPr>
        <w:t>2021年全年总收入2019.75万元，同比上年增长711.13万元，涨幅54.34%，其中财政拨款收入2019.75万元, 其它收入0万元; 2021 年全年决算总支出2019.75万元，同比上年增长711.13万元，涨幅54.34%支出按以下分类说明：</w:t>
      </w:r>
    </w:p>
    <w:p w14:paraId="724D1E29">
      <w:pPr>
        <w:pStyle w:val="9"/>
        <w:widowControl/>
        <w:spacing w:before="76" w:beforeAutospacing="0" w:after="76" w:afterAutospacing="0" w:line="450" w:lineRule="atLeast"/>
        <w:jc w:val="both"/>
        <w:rPr>
          <w:rFonts w:hint="eastAsia" w:ascii="宋体" w:hAnsi="宋体" w:eastAsiaTheme="minorEastAsia" w:cstheme="minorBidi"/>
          <w:color w:val="000000"/>
          <w:spacing w:val="2"/>
          <w:kern w:val="2"/>
          <w:sz w:val="28"/>
          <w:szCs w:val="28"/>
          <w:lang w:eastAsia="zh-CN"/>
        </w:rPr>
      </w:pPr>
      <w:r>
        <w:rPr>
          <w:rFonts w:hint="eastAsia" w:ascii="宋体" w:hAnsi="宋体" w:cstheme="minorBidi"/>
          <w:color w:val="000000"/>
          <w:spacing w:val="2"/>
          <w:kern w:val="2"/>
          <w:sz w:val="28"/>
          <w:szCs w:val="28"/>
        </w:rPr>
        <w:t>①支出功能分类: 2019.75 万元，其中一般公共服务支出2019.75万元，同比增长54.34%;</w:t>
      </w:r>
    </w:p>
    <w:p w14:paraId="50C22F57">
      <w:pPr>
        <w:pStyle w:val="9"/>
        <w:widowControl/>
        <w:spacing w:before="76" w:beforeAutospacing="0" w:after="76" w:afterAutospacing="0" w:line="450" w:lineRule="atLeast"/>
        <w:jc w:val="both"/>
        <w:rPr>
          <w:rFonts w:hint="eastAsia" w:ascii="宋体" w:hAnsi="宋体" w:eastAsiaTheme="minorEastAsia" w:cstheme="minorBidi"/>
          <w:color w:val="000000"/>
          <w:spacing w:val="2"/>
          <w:kern w:val="2"/>
          <w:sz w:val="28"/>
          <w:szCs w:val="28"/>
          <w:lang w:eastAsia="zh-CN"/>
        </w:rPr>
      </w:pPr>
      <w:r>
        <w:rPr>
          <w:rFonts w:hint="eastAsia" w:ascii="宋体" w:hAnsi="宋体" w:cstheme="minorBidi"/>
          <w:color w:val="000000"/>
          <w:spacing w:val="2"/>
          <w:kern w:val="2"/>
          <w:sz w:val="28"/>
          <w:szCs w:val="28"/>
        </w:rPr>
        <w:t>②支出性质分类:2019.75 万元，其中人员经费664.7万元，同比增长53.8%，公用经费1355.05万元，同比增长54.61%；</w:t>
      </w:r>
    </w:p>
    <w:p w14:paraId="0AFBE906">
      <w:pPr>
        <w:pStyle w:val="9"/>
        <w:widowControl/>
        <w:spacing w:before="76" w:beforeAutospacing="0" w:after="76" w:afterAutospacing="0" w:line="450" w:lineRule="atLeast"/>
        <w:jc w:val="both"/>
        <w:rPr>
          <w:rFonts w:ascii="宋体" w:hAnsi="宋体" w:cstheme="minorBidi"/>
          <w:color w:val="000000"/>
          <w:spacing w:val="2"/>
          <w:kern w:val="2"/>
          <w:sz w:val="28"/>
          <w:szCs w:val="28"/>
        </w:rPr>
      </w:pPr>
      <w:r>
        <w:rPr>
          <w:rFonts w:hint="eastAsia" w:ascii="宋体" w:hAnsi="宋体" w:cstheme="minorBidi"/>
          <w:color w:val="000000"/>
          <w:spacing w:val="2"/>
          <w:kern w:val="2"/>
          <w:sz w:val="28"/>
          <w:szCs w:val="28"/>
        </w:rPr>
        <w:t>③支出经济分类: 2019.75万元，其中工资福利支出664.7万元，同比增长53.8%，商品服务支出1355.05万元，同比增长54.61%</w:t>
      </w:r>
    </w:p>
    <w:p w14:paraId="059604AF">
      <w:pPr>
        <w:widowControl/>
        <w:shd w:val="clear" w:color="auto" w:fill="FFFFFF"/>
        <w:ind w:firstLine="568" w:firstLineChars="200"/>
        <w:jc w:val="left"/>
        <w:rPr>
          <w:rFonts w:ascii="宋体" w:hAnsi="宋体"/>
          <w:color w:val="000000"/>
          <w:spacing w:val="2"/>
          <w:sz w:val="28"/>
          <w:szCs w:val="28"/>
        </w:rPr>
      </w:pPr>
      <w:r>
        <w:rPr>
          <w:rFonts w:hint="eastAsia" w:ascii="宋体" w:hAnsi="宋体"/>
          <w:color w:val="000000"/>
          <w:spacing w:val="2"/>
          <w:sz w:val="28"/>
          <w:szCs w:val="28"/>
        </w:rPr>
        <w:t>3.财政拨款支出总体情况。</w:t>
      </w:r>
    </w:p>
    <w:p w14:paraId="16862F45">
      <w:pPr>
        <w:widowControl/>
        <w:shd w:val="clear" w:color="auto" w:fill="FFFFFF"/>
        <w:ind w:firstLine="568" w:firstLineChars="200"/>
        <w:jc w:val="left"/>
        <w:rPr>
          <w:rFonts w:ascii="宋体" w:hAnsi="宋体"/>
          <w:color w:val="000000"/>
          <w:spacing w:val="2"/>
          <w:sz w:val="28"/>
          <w:szCs w:val="28"/>
        </w:rPr>
      </w:pPr>
      <w:r>
        <w:rPr>
          <w:rFonts w:hint="eastAsia" w:ascii="宋体" w:hAnsi="宋体"/>
          <w:color w:val="000000"/>
          <w:spacing w:val="2"/>
          <w:sz w:val="28"/>
          <w:szCs w:val="28"/>
        </w:rPr>
        <w:t>2021年度财政拨款支出2019.75万元，与2020年度相比，财政拨款支出增加711.13万元，增长54.34%。主要原因是</w:t>
      </w:r>
      <w:r>
        <w:rPr>
          <w:rFonts w:hint="eastAsia" w:ascii="仿宋_GB2312" w:eastAsia="仿宋_GB2312"/>
          <w:sz w:val="32"/>
          <w:szCs w:val="32"/>
        </w:rPr>
        <w:t>社区各项专项资金列入预算</w:t>
      </w:r>
      <w:r>
        <w:rPr>
          <w:rFonts w:hint="eastAsia" w:ascii="宋体" w:hAnsi="宋体"/>
          <w:color w:val="000000"/>
          <w:spacing w:val="2"/>
          <w:sz w:val="28"/>
          <w:szCs w:val="28"/>
        </w:rPr>
        <w:t>。</w:t>
      </w:r>
    </w:p>
    <w:p w14:paraId="3BBDC84F">
      <w:pPr>
        <w:widowControl/>
        <w:shd w:val="clear" w:color="auto" w:fill="FFFFFF"/>
        <w:ind w:firstLine="568" w:firstLineChars="200"/>
        <w:jc w:val="left"/>
        <w:rPr>
          <w:rFonts w:ascii="宋体" w:hAnsi="宋体"/>
          <w:color w:val="000000"/>
          <w:spacing w:val="2"/>
          <w:sz w:val="28"/>
          <w:szCs w:val="28"/>
        </w:rPr>
      </w:pPr>
      <w:r>
        <w:rPr>
          <w:rFonts w:hint="eastAsia" w:ascii="宋体" w:hAnsi="宋体"/>
          <w:color w:val="000000"/>
          <w:spacing w:val="2"/>
          <w:sz w:val="28"/>
          <w:szCs w:val="28"/>
        </w:rPr>
        <w:t>（1）财政拨款支出决算结构情况。</w:t>
      </w:r>
    </w:p>
    <w:p w14:paraId="67EC43A2">
      <w:pPr>
        <w:widowControl/>
        <w:shd w:val="clear" w:color="auto" w:fill="FFFFFF"/>
        <w:ind w:firstLine="568" w:firstLineChars="200"/>
        <w:jc w:val="left"/>
        <w:rPr>
          <w:rFonts w:ascii="宋体" w:hAnsi="宋体"/>
          <w:color w:val="000000"/>
          <w:spacing w:val="2"/>
          <w:sz w:val="28"/>
          <w:szCs w:val="28"/>
        </w:rPr>
      </w:pPr>
      <w:r>
        <w:rPr>
          <w:rFonts w:hint="eastAsia" w:ascii="宋体" w:hAnsi="宋体"/>
          <w:color w:val="000000"/>
          <w:spacing w:val="2"/>
          <w:sz w:val="28"/>
          <w:szCs w:val="28"/>
        </w:rPr>
        <w:t>2021年度财政拨款支出2019.75万元，按支出性质分类：基本支出2019.75万元.。</w:t>
      </w:r>
    </w:p>
    <w:p w14:paraId="3A1B8627">
      <w:pPr>
        <w:widowControl/>
        <w:shd w:val="clear" w:color="auto" w:fill="FFFFFF"/>
        <w:ind w:firstLine="568" w:firstLineChars="200"/>
        <w:jc w:val="left"/>
        <w:rPr>
          <w:rFonts w:ascii="宋体" w:hAnsi="宋体"/>
          <w:color w:val="000000"/>
          <w:spacing w:val="2"/>
          <w:sz w:val="28"/>
          <w:szCs w:val="28"/>
        </w:rPr>
      </w:pPr>
      <w:r>
        <w:rPr>
          <w:rFonts w:hint="eastAsia" w:ascii="宋体" w:hAnsi="宋体"/>
          <w:color w:val="000000"/>
          <w:spacing w:val="2"/>
          <w:sz w:val="28"/>
          <w:szCs w:val="28"/>
        </w:rPr>
        <w:t>（2）财政拨款支出决算具体情况。</w:t>
      </w:r>
    </w:p>
    <w:p w14:paraId="4175B94C">
      <w:pPr>
        <w:widowControl/>
        <w:shd w:val="clear" w:color="auto" w:fill="FFFFFF"/>
        <w:ind w:firstLine="568" w:firstLineChars="200"/>
        <w:jc w:val="left"/>
        <w:rPr>
          <w:rFonts w:ascii="宋体" w:hAnsi="宋体"/>
          <w:color w:val="000000"/>
          <w:spacing w:val="2"/>
          <w:sz w:val="28"/>
          <w:szCs w:val="28"/>
        </w:rPr>
      </w:pPr>
      <w:r>
        <w:rPr>
          <w:rFonts w:hint="eastAsia" w:ascii="宋体" w:hAnsi="宋体"/>
          <w:color w:val="000000"/>
          <w:spacing w:val="2"/>
          <w:sz w:val="28"/>
          <w:szCs w:val="28"/>
        </w:rPr>
        <w:t>2021年度一般公共预算财政拨款支出年初预算为1287.89万元，支出决算为2019.75万元，超出年初预算731.86万元，主要是人员经费和公用经费均有所增加及</w:t>
      </w:r>
      <w:r>
        <w:rPr>
          <w:rFonts w:hint="eastAsia" w:ascii="仿宋_GB2312" w:eastAsia="仿宋_GB2312"/>
          <w:sz w:val="32"/>
          <w:szCs w:val="32"/>
        </w:rPr>
        <w:t>社区各项专项资金列入预算</w:t>
      </w:r>
      <w:r>
        <w:rPr>
          <w:rFonts w:hint="eastAsia" w:ascii="宋体" w:hAnsi="宋体"/>
          <w:color w:val="000000"/>
          <w:spacing w:val="2"/>
          <w:sz w:val="28"/>
          <w:szCs w:val="28"/>
        </w:rPr>
        <w:t>。其中：1.一般公共服务支出(类)。年初预算为1287.89万元，支出决算为2019.75万元，超出年初预算731.86万元，支出决算数大于年初预算数)的主要原因：一是人员经费增加；二是公用经费增加；三是社区各项专项资金增加。</w:t>
      </w:r>
    </w:p>
    <w:p w14:paraId="1E9C5D3A">
      <w:pPr>
        <w:pStyle w:val="9"/>
        <w:widowControl/>
        <w:spacing w:before="76" w:beforeAutospacing="0" w:after="76" w:afterAutospacing="0" w:line="450" w:lineRule="atLeast"/>
        <w:ind w:left="1304"/>
        <w:jc w:val="both"/>
        <w:rPr>
          <w:rFonts w:ascii="仿宋_GB2312" w:eastAsia="仿宋_GB2312"/>
          <w:sz w:val="32"/>
          <w:szCs w:val="32"/>
        </w:rPr>
      </w:pPr>
    </w:p>
    <w:p w14:paraId="33ACB2F7">
      <w:pPr>
        <w:pStyle w:val="9"/>
        <w:widowControl/>
        <w:spacing w:before="76" w:beforeAutospacing="0" w:after="76" w:afterAutospacing="0" w:line="450" w:lineRule="atLeast"/>
        <w:ind w:left="420"/>
        <w:rPr>
          <w:rFonts w:asciiTheme="minorEastAsia" w:hAnsiTheme="minorEastAsia" w:cstheme="minorEastAsia"/>
          <w:b/>
          <w:bCs/>
          <w:color w:val="333333"/>
          <w:sz w:val="28"/>
          <w:szCs w:val="28"/>
          <w:shd w:val="clear" w:color="auto" w:fill="FFFFFF"/>
        </w:rPr>
      </w:pPr>
      <w:r>
        <w:rPr>
          <w:rFonts w:hint="eastAsia" w:asciiTheme="minorEastAsia" w:hAnsiTheme="minorEastAsia" w:cstheme="minorEastAsia"/>
          <w:b/>
          <w:bCs/>
          <w:color w:val="333333"/>
          <w:sz w:val="28"/>
          <w:szCs w:val="28"/>
          <w:shd w:val="clear" w:color="auto" w:fill="FFFFFF"/>
        </w:rPr>
        <w:t>（二）关于“三公”经费支出说明</w:t>
      </w:r>
    </w:p>
    <w:p w14:paraId="16750F5D">
      <w:pPr>
        <w:pStyle w:val="24"/>
        <w:ind w:firstLine="568"/>
        <w:rPr>
          <w:rFonts w:ascii="宋体" w:hAnsi="宋体"/>
          <w:color w:val="000000"/>
          <w:spacing w:val="2"/>
          <w:sz w:val="28"/>
          <w:szCs w:val="28"/>
        </w:rPr>
      </w:pPr>
      <w:r>
        <w:rPr>
          <w:rFonts w:hint="eastAsia" w:ascii="宋体" w:hAnsi="宋体"/>
          <w:color w:val="000000"/>
          <w:spacing w:val="2"/>
          <w:sz w:val="28"/>
          <w:szCs w:val="28"/>
          <w:lang w:val="zh-CN"/>
        </w:rPr>
        <w:t>2021年“三公”经费</w:t>
      </w:r>
      <w:r>
        <w:rPr>
          <w:rFonts w:hint="eastAsia" w:ascii="宋体" w:hAnsi="宋体"/>
          <w:color w:val="000000"/>
          <w:spacing w:val="2"/>
          <w:sz w:val="28"/>
          <w:szCs w:val="28"/>
        </w:rPr>
        <w:t>年初预算数为0元，</w:t>
      </w:r>
      <w:r>
        <w:rPr>
          <w:rFonts w:hint="eastAsia" w:ascii="宋体" w:hAnsi="宋体"/>
          <w:color w:val="000000"/>
          <w:spacing w:val="2"/>
          <w:sz w:val="28"/>
          <w:szCs w:val="28"/>
          <w:lang w:val="zh-CN"/>
        </w:rPr>
        <w:t>决算总支出0元，，与2020年度持平，其中：</w:t>
      </w:r>
    </w:p>
    <w:p w14:paraId="395BFF46">
      <w:pPr>
        <w:pStyle w:val="24"/>
        <w:ind w:firstLine="568"/>
        <w:rPr>
          <w:rFonts w:ascii="宋体" w:hAnsi="宋体"/>
          <w:color w:val="000000"/>
          <w:spacing w:val="2"/>
          <w:sz w:val="28"/>
          <w:szCs w:val="28"/>
          <w:lang w:val="zh-CN"/>
        </w:rPr>
      </w:pPr>
      <w:r>
        <w:rPr>
          <w:rFonts w:hint="eastAsia" w:ascii="宋体" w:hAnsi="宋体"/>
          <w:color w:val="000000"/>
          <w:spacing w:val="2"/>
          <w:sz w:val="28"/>
          <w:szCs w:val="28"/>
        </w:rPr>
        <w:t>我单位公务用车购置费0元，公务用车运行费0元，</w:t>
      </w:r>
      <w:r>
        <w:rPr>
          <w:rFonts w:hint="eastAsia" w:ascii="宋体" w:hAnsi="宋体"/>
          <w:color w:val="000000"/>
          <w:spacing w:val="2"/>
          <w:sz w:val="28"/>
          <w:szCs w:val="28"/>
          <w:lang w:val="zh-CN"/>
        </w:rPr>
        <w:t>年初预算数0元，决算数比预算数减少0元，减少幅度为0%，</w:t>
      </w:r>
      <w:r>
        <w:rPr>
          <w:rFonts w:hint="eastAsia" w:ascii="宋体" w:hAnsi="宋体"/>
          <w:color w:val="000000"/>
          <w:spacing w:val="2"/>
          <w:sz w:val="28"/>
          <w:szCs w:val="28"/>
        </w:rPr>
        <w:t>公务车保有量为0，购置量为0</w:t>
      </w:r>
      <w:r>
        <w:rPr>
          <w:rFonts w:hint="eastAsia" w:ascii="宋体" w:hAnsi="宋体"/>
          <w:color w:val="000000"/>
          <w:spacing w:val="2"/>
          <w:sz w:val="28"/>
          <w:szCs w:val="28"/>
          <w:lang w:val="zh-CN"/>
        </w:rPr>
        <w:t>；</w:t>
      </w:r>
    </w:p>
    <w:p w14:paraId="5A531404">
      <w:pPr>
        <w:pStyle w:val="24"/>
        <w:ind w:firstLine="568"/>
        <w:rPr>
          <w:rFonts w:ascii="宋体" w:hAnsi="宋体"/>
          <w:color w:val="000000"/>
          <w:spacing w:val="2"/>
          <w:sz w:val="28"/>
          <w:szCs w:val="28"/>
          <w:lang w:val="zh-CN"/>
        </w:rPr>
      </w:pPr>
      <w:r>
        <w:rPr>
          <w:rFonts w:hint="eastAsia" w:ascii="宋体" w:hAnsi="宋体"/>
          <w:color w:val="000000"/>
          <w:spacing w:val="2"/>
          <w:sz w:val="28"/>
          <w:szCs w:val="28"/>
          <w:lang w:val="zh-CN"/>
        </w:rPr>
        <w:t>公务接待费0元，年初预算数0元，决算数比预算数增加0元，增长幅度为0%，</w:t>
      </w:r>
      <w:r>
        <w:rPr>
          <w:rFonts w:hint="eastAsia" w:ascii="宋体" w:hAnsi="宋体"/>
          <w:color w:val="000000"/>
          <w:spacing w:val="2"/>
          <w:sz w:val="28"/>
          <w:szCs w:val="28"/>
        </w:rPr>
        <w:t>公务接待批次为0，接待人数为0</w:t>
      </w:r>
      <w:r>
        <w:rPr>
          <w:rFonts w:hint="eastAsia" w:ascii="宋体" w:hAnsi="宋体"/>
          <w:color w:val="000000"/>
          <w:spacing w:val="2"/>
          <w:sz w:val="28"/>
          <w:szCs w:val="28"/>
          <w:lang w:val="zh-CN"/>
        </w:rPr>
        <w:t>；</w:t>
      </w:r>
    </w:p>
    <w:p w14:paraId="34C2DFE2">
      <w:pPr>
        <w:pStyle w:val="24"/>
        <w:ind w:firstLine="568"/>
        <w:rPr>
          <w:rFonts w:ascii="宋体" w:hAnsi="宋体"/>
          <w:color w:val="000000"/>
          <w:spacing w:val="2"/>
          <w:sz w:val="28"/>
          <w:szCs w:val="28"/>
          <w:lang w:val="zh-CN"/>
        </w:rPr>
      </w:pPr>
      <w:r>
        <w:rPr>
          <w:rFonts w:hint="eastAsia" w:ascii="宋体" w:hAnsi="宋体"/>
          <w:color w:val="000000"/>
          <w:spacing w:val="2"/>
          <w:sz w:val="28"/>
          <w:szCs w:val="28"/>
          <w:lang w:val="zh-CN"/>
        </w:rPr>
        <w:t>因公出国（境）费0元，预算数0元，决算数比预算数增加0元，增长幅度为0%本单位因公出国（境）团组数0、人数0。</w:t>
      </w:r>
    </w:p>
    <w:p w14:paraId="4293C227">
      <w:pPr>
        <w:pStyle w:val="24"/>
        <w:ind w:firstLine="568"/>
        <w:rPr>
          <w:rFonts w:ascii="宋体" w:hAnsi="宋体"/>
          <w:color w:val="000000"/>
          <w:spacing w:val="2"/>
          <w:sz w:val="28"/>
          <w:szCs w:val="28"/>
          <w:lang w:val="zh-CN"/>
        </w:rPr>
      </w:pPr>
      <w:r>
        <w:rPr>
          <w:rFonts w:hint="eastAsia" w:ascii="宋体" w:hAnsi="宋体"/>
          <w:color w:val="000000"/>
          <w:spacing w:val="2"/>
          <w:sz w:val="28"/>
          <w:szCs w:val="28"/>
          <w:lang w:val="zh-CN"/>
        </w:rPr>
        <w:t>202</w:t>
      </w:r>
      <w:r>
        <w:rPr>
          <w:rFonts w:hint="eastAsia" w:ascii="宋体" w:hAnsi="宋体"/>
          <w:color w:val="000000"/>
          <w:spacing w:val="2"/>
          <w:sz w:val="28"/>
          <w:szCs w:val="28"/>
        </w:rPr>
        <w:t>0</w:t>
      </w:r>
      <w:r>
        <w:rPr>
          <w:rFonts w:hint="eastAsia" w:ascii="宋体" w:hAnsi="宋体"/>
          <w:color w:val="000000"/>
          <w:spacing w:val="2"/>
          <w:sz w:val="28"/>
          <w:szCs w:val="28"/>
          <w:lang w:val="zh-CN"/>
        </w:rPr>
        <w:t>年“三公”经费</w:t>
      </w:r>
      <w:r>
        <w:rPr>
          <w:rFonts w:hint="eastAsia" w:ascii="宋体" w:hAnsi="宋体"/>
          <w:color w:val="000000"/>
          <w:spacing w:val="2"/>
          <w:sz w:val="28"/>
          <w:szCs w:val="28"/>
        </w:rPr>
        <w:t>年初预算数为0元，</w:t>
      </w:r>
      <w:r>
        <w:rPr>
          <w:rFonts w:hint="eastAsia" w:ascii="宋体" w:hAnsi="宋体"/>
          <w:color w:val="000000"/>
          <w:spacing w:val="2"/>
          <w:sz w:val="28"/>
          <w:szCs w:val="28"/>
          <w:lang w:val="zh-CN"/>
        </w:rPr>
        <w:t>决算总支出0元，其中：</w:t>
      </w:r>
    </w:p>
    <w:p w14:paraId="4D29013A">
      <w:pPr>
        <w:pStyle w:val="24"/>
        <w:ind w:firstLine="568"/>
        <w:rPr>
          <w:rFonts w:ascii="宋体" w:hAnsi="宋体"/>
          <w:color w:val="000000"/>
          <w:spacing w:val="2"/>
          <w:sz w:val="28"/>
          <w:szCs w:val="28"/>
          <w:lang w:val="zh-CN"/>
        </w:rPr>
      </w:pPr>
      <w:r>
        <w:rPr>
          <w:rFonts w:hint="eastAsia" w:ascii="宋体" w:hAnsi="宋体"/>
          <w:color w:val="000000"/>
          <w:spacing w:val="2"/>
          <w:sz w:val="28"/>
          <w:szCs w:val="28"/>
        </w:rPr>
        <w:t>我单位公务用车购置费0元，公务用车运行费0元，</w:t>
      </w:r>
      <w:r>
        <w:rPr>
          <w:rFonts w:hint="eastAsia" w:ascii="宋体" w:hAnsi="宋体"/>
          <w:color w:val="000000"/>
          <w:spacing w:val="2"/>
          <w:sz w:val="28"/>
          <w:szCs w:val="28"/>
          <w:lang w:val="zh-CN"/>
        </w:rPr>
        <w:t>年初预算数0元，决算数比预算数减少0元，减少幅度为0%，</w:t>
      </w:r>
      <w:r>
        <w:rPr>
          <w:rFonts w:hint="eastAsia" w:ascii="宋体" w:hAnsi="宋体"/>
          <w:color w:val="000000"/>
          <w:spacing w:val="2"/>
          <w:sz w:val="28"/>
          <w:szCs w:val="28"/>
        </w:rPr>
        <w:t>公务车保有量为0，购置量为0</w:t>
      </w:r>
      <w:r>
        <w:rPr>
          <w:rFonts w:hint="eastAsia" w:ascii="宋体" w:hAnsi="宋体"/>
          <w:color w:val="000000"/>
          <w:spacing w:val="2"/>
          <w:sz w:val="28"/>
          <w:szCs w:val="28"/>
          <w:lang w:val="zh-CN"/>
        </w:rPr>
        <w:t>；</w:t>
      </w:r>
    </w:p>
    <w:p w14:paraId="053EB190">
      <w:pPr>
        <w:pStyle w:val="24"/>
        <w:ind w:firstLine="568"/>
        <w:rPr>
          <w:rFonts w:ascii="宋体" w:hAnsi="宋体"/>
          <w:color w:val="000000"/>
          <w:spacing w:val="2"/>
          <w:sz w:val="28"/>
          <w:szCs w:val="28"/>
          <w:lang w:val="zh-CN"/>
        </w:rPr>
      </w:pPr>
      <w:r>
        <w:rPr>
          <w:rFonts w:hint="eastAsia" w:ascii="宋体" w:hAnsi="宋体"/>
          <w:color w:val="000000"/>
          <w:spacing w:val="2"/>
          <w:sz w:val="28"/>
          <w:szCs w:val="28"/>
          <w:lang w:val="zh-CN"/>
        </w:rPr>
        <w:t>公务接待费0元，年初预算数0元，决算数比预算数增加0元，增长幅度为0%，</w:t>
      </w:r>
      <w:r>
        <w:rPr>
          <w:rFonts w:hint="eastAsia" w:ascii="宋体" w:hAnsi="宋体"/>
          <w:color w:val="000000"/>
          <w:spacing w:val="2"/>
          <w:sz w:val="28"/>
          <w:szCs w:val="28"/>
        </w:rPr>
        <w:t>公务接待批次为0，接待人数为0</w:t>
      </w:r>
      <w:r>
        <w:rPr>
          <w:rFonts w:hint="eastAsia" w:ascii="宋体" w:hAnsi="宋体"/>
          <w:color w:val="000000"/>
          <w:spacing w:val="2"/>
          <w:sz w:val="28"/>
          <w:szCs w:val="28"/>
          <w:lang w:val="zh-CN"/>
        </w:rPr>
        <w:t>；</w:t>
      </w:r>
    </w:p>
    <w:p w14:paraId="70F731F7">
      <w:pPr>
        <w:pStyle w:val="24"/>
        <w:ind w:firstLine="568"/>
        <w:rPr>
          <w:rFonts w:ascii="仿宋_GB2312" w:hAnsi="仿宋_GB2312" w:eastAsia="仿宋_GB2312" w:cs="仿宋_GB2312"/>
          <w:sz w:val="32"/>
          <w:szCs w:val="30"/>
          <w:lang w:val="zh-CN"/>
        </w:rPr>
      </w:pPr>
      <w:r>
        <w:rPr>
          <w:rFonts w:hint="eastAsia" w:ascii="宋体" w:hAnsi="宋体"/>
          <w:color w:val="000000"/>
          <w:spacing w:val="2"/>
          <w:sz w:val="28"/>
          <w:szCs w:val="28"/>
          <w:lang w:val="zh-CN"/>
        </w:rPr>
        <w:t>因公出国（境）费0元，预算数0元，决算数比预算数增加0元，增长幅度为0%本单位因公出国（境）团组数0、人数0。</w:t>
      </w:r>
    </w:p>
    <w:p w14:paraId="02FA1701">
      <w:pPr>
        <w:pStyle w:val="9"/>
        <w:widowControl/>
        <w:numPr>
          <w:ilvl w:val="1"/>
          <w:numId w:val="3"/>
        </w:numPr>
        <w:spacing w:before="76" w:beforeAutospacing="0" w:after="76" w:afterAutospacing="0" w:line="450" w:lineRule="atLeast"/>
        <w:rPr>
          <w:rFonts w:asciiTheme="minorEastAsia" w:hAnsiTheme="minorEastAsia" w:cstheme="minorEastAsia"/>
          <w:b/>
          <w:bCs/>
          <w:color w:val="333333"/>
          <w:sz w:val="28"/>
          <w:szCs w:val="28"/>
          <w:shd w:val="clear" w:color="auto" w:fill="FFFFFF"/>
        </w:rPr>
      </w:pPr>
      <w:r>
        <w:rPr>
          <w:rFonts w:hint="eastAsia" w:asciiTheme="minorEastAsia" w:hAnsiTheme="minorEastAsia" w:cstheme="minorEastAsia"/>
          <w:b/>
          <w:bCs/>
          <w:color w:val="333333"/>
          <w:sz w:val="28"/>
          <w:szCs w:val="28"/>
          <w:shd w:val="clear" w:color="auto" w:fill="FFFFFF"/>
        </w:rPr>
        <w:t>关于机关运行经费支出说明</w:t>
      </w:r>
    </w:p>
    <w:p w14:paraId="7B606352">
      <w:pPr>
        <w:pStyle w:val="24"/>
        <w:ind w:firstLine="568"/>
        <w:rPr>
          <w:rFonts w:hint="eastAsia" w:ascii="宋体" w:hAnsi="宋体"/>
          <w:color w:val="000000"/>
          <w:spacing w:val="2"/>
          <w:sz w:val="28"/>
          <w:szCs w:val="28"/>
          <w:lang w:val="zh-CN"/>
        </w:rPr>
      </w:pPr>
      <w:r>
        <w:rPr>
          <w:rFonts w:hint="eastAsia" w:ascii="宋体" w:hAnsi="宋体"/>
          <w:color w:val="000000"/>
          <w:spacing w:val="2"/>
          <w:sz w:val="28"/>
          <w:szCs w:val="28"/>
          <w:lang w:val="zh-CN"/>
        </w:rPr>
        <w:t>1.2021年机关运行经费支出1355.05万元, 2020年机关运行经费支出876.44万元,同比上年增加478.60万元，同比上年增加54.61%，2021年新增在编人员8人，主要原因人员经费增加。</w:t>
      </w:r>
    </w:p>
    <w:p w14:paraId="100FC1E5">
      <w:pPr>
        <w:pStyle w:val="24"/>
        <w:ind w:firstLine="568"/>
        <w:rPr>
          <w:rFonts w:asciiTheme="minorEastAsia" w:hAnsiTheme="minorEastAsia" w:cstheme="minorEastAsia"/>
          <w:color w:val="000000"/>
          <w:spacing w:val="2"/>
          <w:sz w:val="28"/>
          <w:szCs w:val="28"/>
          <w:highlight w:val="yellow"/>
        </w:rPr>
      </w:pPr>
      <w:r>
        <w:rPr>
          <w:rFonts w:hint="eastAsia" w:ascii="宋体" w:hAnsi="宋体"/>
          <w:color w:val="000000"/>
          <w:spacing w:val="2"/>
          <w:sz w:val="28"/>
          <w:szCs w:val="28"/>
          <w:lang w:val="zh-CN"/>
        </w:rPr>
        <w:t>2.2021年年初预算1287.89万元，2021年机关运行经费支出1355.05万元，2021年机关运行经费支出比2021年年初预算增加67.16万元，主要原因人员经费的增加。</w:t>
      </w:r>
    </w:p>
    <w:p w14:paraId="26DCE72E">
      <w:pPr>
        <w:pStyle w:val="9"/>
        <w:widowControl/>
        <w:numPr>
          <w:ilvl w:val="1"/>
          <w:numId w:val="3"/>
        </w:numPr>
        <w:spacing w:before="76" w:beforeAutospacing="0" w:after="76" w:afterAutospacing="0" w:line="450" w:lineRule="atLeast"/>
        <w:rPr>
          <w:rFonts w:asciiTheme="minorEastAsia" w:hAnsiTheme="minorEastAsia" w:cstheme="minorEastAsia"/>
          <w:b/>
          <w:bCs/>
          <w:color w:val="333333"/>
          <w:sz w:val="28"/>
          <w:szCs w:val="28"/>
          <w:shd w:val="clear" w:color="auto" w:fill="FFFFFF"/>
        </w:rPr>
      </w:pPr>
      <w:r>
        <w:rPr>
          <w:rFonts w:hint="eastAsia" w:asciiTheme="minorEastAsia" w:hAnsiTheme="minorEastAsia" w:cstheme="minorEastAsia"/>
          <w:b/>
          <w:bCs/>
          <w:color w:val="333333"/>
          <w:sz w:val="28"/>
          <w:szCs w:val="28"/>
          <w:shd w:val="clear" w:color="auto" w:fill="FFFFFF"/>
        </w:rPr>
        <w:t>关于政府采购支出说明</w:t>
      </w:r>
    </w:p>
    <w:p w14:paraId="3756BCAB">
      <w:pPr>
        <w:pStyle w:val="9"/>
        <w:widowControl/>
        <w:spacing w:before="76" w:beforeAutospacing="0" w:after="76" w:afterAutospacing="0" w:line="450" w:lineRule="atLeast"/>
        <w:ind w:left="420"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本单位2021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14:paraId="43537709">
      <w:pPr>
        <w:pStyle w:val="9"/>
        <w:widowControl/>
        <w:spacing w:before="76" w:beforeAutospacing="0" w:after="76" w:afterAutospacing="0" w:line="450" w:lineRule="atLeast"/>
        <w:ind w:left="420"/>
        <w:rPr>
          <w:rFonts w:asciiTheme="minorEastAsia" w:hAnsiTheme="minorEastAsia" w:cstheme="minorEastAsia"/>
          <w:b/>
          <w:bCs/>
          <w:color w:val="333333"/>
          <w:sz w:val="28"/>
          <w:szCs w:val="28"/>
          <w:shd w:val="clear" w:color="auto" w:fill="FFFFFF"/>
        </w:rPr>
      </w:pPr>
      <w:r>
        <w:rPr>
          <w:rFonts w:hint="eastAsia" w:asciiTheme="minorEastAsia" w:hAnsiTheme="minorEastAsia" w:cstheme="minorEastAsia"/>
          <w:b/>
          <w:bCs/>
          <w:color w:val="333333"/>
          <w:sz w:val="28"/>
          <w:szCs w:val="28"/>
          <w:shd w:val="clear" w:color="auto" w:fill="FFFFFF"/>
        </w:rPr>
        <w:t>（五）关于国有资产占用情况说明</w:t>
      </w:r>
    </w:p>
    <w:p w14:paraId="64FFD1BA">
      <w:pPr>
        <w:pStyle w:val="9"/>
        <w:widowControl/>
        <w:spacing w:before="76" w:beforeAutospacing="0" w:after="76" w:afterAutospacing="0" w:line="450" w:lineRule="atLeast"/>
        <w:ind w:firstLine="568" w:firstLineChars="200"/>
        <w:rPr>
          <w:rFonts w:asciiTheme="minorEastAsia" w:hAnsiTheme="minorEastAsia" w:cstheme="minorEastAsia"/>
          <w:color w:val="000000"/>
          <w:spacing w:val="2"/>
          <w:kern w:val="2"/>
          <w:sz w:val="28"/>
          <w:szCs w:val="28"/>
        </w:rPr>
      </w:pPr>
      <w:r>
        <w:rPr>
          <w:rFonts w:hint="eastAsia" w:asciiTheme="minorEastAsia" w:hAnsiTheme="minorEastAsia" w:cstheme="minorEastAsia"/>
          <w:color w:val="000000"/>
          <w:spacing w:val="2"/>
          <w:kern w:val="2"/>
          <w:sz w:val="28"/>
          <w:szCs w:val="28"/>
        </w:rPr>
        <w:t>截至20</w:t>
      </w:r>
      <w:r>
        <w:rPr>
          <w:rFonts w:asciiTheme="minorEastAsia" w:hAnsiTheme="minorEastAsia" w:cstheme="minorEastAsia"/>
          <w:color w:val="000000"/>
          <w:spacing w:val="2"/>
          <w:kern w:val="2"/>
          <w:sz w:val="28"/>
          <w:szCs w:val="28"/>
        </w:rPr>
        <w:t>2</w:t>
      </w:r>
      <w:r>
        <w:rPr>
          <w:rFonts w:hint="eastAsia" w:asciiTheme="minorEastAsia" w:hAnsiTheme="minorEastAsia" w:cstheme="minorEastAsia"/>
          <w:color w:val="000000"/>
          <w:spacing w:val="2"/>
          <w:kern w:val="2"/>
          <w:sz w:val="28"/>
          <w:szCs w:val="28"/>
        </w:rPr>
        <w:t>1年12月31日，本单位共有车辆0辆，其中领导干部用车0辆，一般公务用车0辆，一般执法执勤用车0辆，特种专业技术用车0辆，其它用车0辆。20</w:t>
      </w:r>
      <w:r>
        <w:rPr>
          <w:rFonts w:asciiTheme="minorEastAsia" w:hAnsiTheme="minorEastAsia" w:cstheme="minorEastAsia"/>
          <w:color w:val="000000"/>
          <w:spacing w:val="2"/>
          <w:kern w:val="2"/>
          <w:sz w:val="28"/>
          <w:szCs w:val="28"/>
        </w:rPr>
        <w:t>2</w:t>
      </w:r>
      <w:r>
        <w:rPr>
          <w:rFonts w:hint="eastAsia" w:asciiTheme="minorEastAsia" w:hAnsiTheme="minorEastAsia" w:cstheme="minorEastAsia"/>
          <w:color w:val="000000"/>
          <w:spacing w:val="2"/>
          <w:kern w:val="2"/>
          <w:sz w:val="28"/>
          <w:szCs w:val="28"/>
        </w:rPr>
        <w:t>0年12月31日，本单位共有车辆0辆，其中领导干部用车0辆，一般公务用车0辆，一般执法执勤用车0辆，特种专业技术用车0辆，其它用车0辆。20</w:t>
      </w:r>
      <w:r>
        <w:rPr>
          <w:rFonts w:asciiTheme="minorEastAsia" w:hAnsiTheme="minorEastAsia" w:cstheme="minorEastAsia"/>
          <w:color w:val="000000"/>
          <w:spacing w:val="2"/>
          <w:kern w:val="2"/>
          <w:sz w:val="28"/>
          <w:szCs w:val="28"/>
        </w:rPr>
        <w:t>2</w:t>
      </w:r>
      <w:r>
        <w:rPr>
          <w:rFonts w:hint="eastAsia" w:asciiTheme="minorEastAsia" w:hAnsiTheme="minorEastAsia" w:cstheme="minorEastAsia"/>
          <w:color w:val="000000"/>
          <w:spacing w:val="2"/>
          <w:kern w:val="2"/>
          <w:sz w:val="28"/>
          <w:szCs w:val="28"/>
        </w:rPr>
        <w:t>1年与2020年对比没有增减变化</w:t>
      </w:r>
    </w:p>
    <w:p w14:paraId="4DB19B7B">
      <w:pPr>
        <w:pStyle w:val="9"/>
        <w:widowControl/>
        <w:spacing w:before="76" w:beforeAutospacing="0" w:after="76" w:afterAutospacing="0" w:line="450" w:lineRule="atLeast"/>
        <w:ind w:left="420"/>
        <w:rPr>
          <w:rFonts w:asciiTheme="minorEastAsia" w:hAnsiTheme="minorEastAsia" w:cstheme="minorEastAsia"/>
          <w:b/>
          <w:bCs/>
          <w:color w:val="333333"/>
          <w:sz w:val="28"/>
          <w:szCs w:val="28"/>
          <w:shd w:val="clear" w:color="auto" w:fill="FFFFFF"/>
        </w:rPr>
      </w:pPr>
      <w:r>
        <w:rPr>
          <w:rFonts w:hint="eastAsia" w:asciiTheme="minorEastAsia" w:hAnsiTheme="minorEastAsia" w:cstheme="minorEastAsia"/>
          <w:b/>
          <w:bCs/>
          <w:color w:val="333333"/>
          <w:sz w:val="28"/>
          <w:szCs w:val="28"/>
          <w:shd w:val="clear" w:color="auto" w:fill="FFFFFF"/>
        </w:rPr>
        <w:t>（六）重点绩效评价结果预算绩效情况说明</w:t>
      </w:r>
    </w:p>
    <w:p w14:paraId="638079A8">
      <w:pPr>
        <w:pStyle w:val="9"/>
        <w:widowControl/>
        <w:spacing w:before="76" w:beforeAutospacing="0" w:after="76" w:afterAutospacing="0" w:line="450" w:lineRule="atLeast"/>
        <w:ind w:firstLine="568" w:firstLineChars="200"/>
        <w:rPr>
          <w:rFonts w:asciiTheme="minorEastAsia" w:hAnsiTheme="minorEastAsia" w:cstheme="minorEastAsia"/>
          <w:color w:val="000000"/>
          <w:spacing w:val="2"/>
          <w:kern w:val="2"/>
          <w:sz w:val="28"/>
          <w:szCs w:val="28"/>
        </w:rPr>
      </w:pPr>
      <w:r>
        <w:rPr>
          <w:rFonts w:hint="eastAsia" w:asciiTheme="minorEastAsia" w:hAnsiTheme="minorEastAsia" w:cstheme="minorEastAsia"/>
          <w:color w:val="000000"/>
          <w:spacing w:val="2"/>
          <w:kern w:val="2"/>
          <w:sz w:val="28"/>
          <w:szCs w:val="28"/>
        </w:rPr>
        <w:t>2021年，根据预算绩效管理要求，我单位组织2021年度一般公共预算项目支出全面开展绩效自评，共涉及项目2个，资金22.9 万元。2021年文明创建项目资金收入10.9万元，2021年全年用于文明创建财政专项经费10.9万元；街道9个社区均以国卫复审和创文预检为锲机，加强整治乱丢乱扔、随地吐痰、遛狗不牵绳、占道经营等不文明行为，重点整治背街小巷、老旧社区、农贸市场等重点部位。做到垃圾及时清运，解决脏乱差等问题。着力构建干净、文明、有序的万达商圈、富兴农贸市场、青山花苑农贸市场、采阳园生活广场周边，万达商圈、农贸市场、辖区背街小巷、社区、小区环境面貌显著改善。2021年防疫项目资金收入12万元，2021年全年用于街道防疫支出12万元。使用从评价结果看，需加大项目资金投入力度 ，部分经费管理不规范，未及时制定明确的项目计划和具体资金分配方案，文明创建和垃圾分类工作成果保持困难，统筹力度不强。</w:t>
      </w:r>
    </w:p>
    <w:tbl>
      <w:tblPr>
        <w:tblStyle w:val="10"/>
        <w:tblW w:w="12495" w:type="dxa"/>
        <w:tblInd w:w="93" w:type="dxa"/>
        <w:tblLayout w:type="autofit"/>
        <w:tblCellMar>
          <w:top w:w="0" w:type="dxa"/>
          <w:left w:w="108" w:type="dxa"/>
          <w:bottom w:w="0" w:type="dxa"/>
          <w:right w:w="108" w:type="dxa"/>
        </w:tblCellMar>
      </w:tblPr>
      <w:tblGrid>
        <w:gridCol w:w="785"/>
        <w:gridCol w:w="913"/>
        <w:gridCol w:w="864"/>
        <w:gridCol w:w="739"/>
        <w:gridCol w:w="3962"/>
        <w:gridCol w:w="1673"/>
        <w:gridCol w:w="1520"/>
        <w:gridCol w:w="1520"/>
        <w:gridCol w:w="756"/>
      </w:tblGrid>
      <w:tr w14:paraId="5E7630CA">
        <w:tblPrEx>
          <w:tblCellMar>
            <w:top w:w="0" w:type="dxa"/>
            <w:left w:w="108" w:type="dxa"/>
            <w:bottom w:w="0" w:type="dxa"/>
            <w:right w:w="108" w:type="dxa"/>
          </w:tblCellMar>
        </w:tblPrEx>
        <w:trPr>
          <w:trHeight w:val="800" w:hRule="atLeast"/>
        </w:trPr>
        <w:tc>
          <w:tcPr>
            <w:tcW w:w="1249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4867A">
            <w:pPr>
              <w:widowControl/>
              <w:jc w:val="center"/>
              <w:textAlignment w:val="center"/>
              <w:rPr>
                <w:rFonts w:ascii="宋体" w:hAnsi="宋体" w:eastAsia="宋体" w:cs="宋体"/>
                <w:b/>
                <w:bCs/>
                <w:color w:val="000000"/>
                <w:sz w:val="40"/>
                <w:szCs w:val="40"/>
              </w:rPr>
            </w:pPr>
            <w:r>
              <w:rPr>
                <w:rFonts w:hint="eastAsia" w:ascii="宋体" w:hAnsi="宋体" w:eastAsia="宋体" w:cs="宋体"/>
                <w:b/>
                <w:bCs/>
                <w:color w:val="000000"/>
                <w:kern w:val="0"/>
                <w:sz w:val="40"/>
                <w:szCs w:val="40"/>
              </w:rPr>
              <w:t>2021年黄石港区区部门整体支出绩效自评表</w:t>
            </w:r>
          </w:p>
        </w:tc>
      </w:tr>
      <w:tr w14:paraId="2023D9DB">
        <w:tblPrEx>
          <w:tblCellMar>
            <w:top w:w="0" w:type="dxa"/>
            <w:left w:w="108" w:type="dxa"/>
            <w:bottom w:w="0" w:type="dxa"/>
            <w:right w:w="108" w:type="dxa"/>
          </w:tblCellMar>
        </w:tblPrEx>
        <w:trPr>
          <w:trHeight w:val="640" w:hRule="atLeast"/>
        </w:trPr>
        <w:tc>
          <w:tcPr>
            <w:tcW w:w="34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8D5E73">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填报单位</w:t>
            </w:r>
          </w:p>
          <w:p w14:paraId="4DC6B32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（盖章）：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E1582">
            <w:pPr>
              <w:jc w:val="center"/>
              <w:rPr>
                <w:rFonts w:ascii="宋体" w:hAnsi="宋体" w:eastAsia="宋体" w:cs="宋体"/>
                <w:color w:val="000000"/>
                <w:sz w:val="22"/>
                <w:szCs w:val="22"/>
              </w:rPr>
            </w:pPr>
            <w:r>
              <w:rPr>
                <w:rFonts w:hint="eastAsia" w:ascii="宋体" w:hAnsi="宋体" w:eastAsia="宋体" w:cs="宋体"/>
                <w:color w:val="000000"/>
                <w:kern w:val="0"/>
                <w:sz w:val="22"/>
                <w:szCs w:val="22"/>
              </w:rPr>
              <w:t>黄石市黄石港区黄石港街道办事处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FE849">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填报日期：</w:t>
            </w:r>
          </w:p>
        </w:tc>
        <w:tc>
          <w:tcPr>
            <w:tcW w:w="37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4E1F1">
            <w:pPr>
              <w:jc w:val="center"/>
              <w:rPr>
                <w:rFonts w:ascii="宋体" w:hAnsi="宋体" w:eastAsia="宋体" w:cs="宋体"/>
                <w:color w:val="000000"/>
                <w:sz w:val="22"/>
                <w:szCs w:val="22"/>
              </w:rPr>
            </w:pPr>
            <w:r>
              <w:rPr>
                <w:rFonts w:hint="eastAsia" w:ascii="宋体" w:hAnsi="宋体" w:eastAsia="宋体" w:cs="宋体"/>
                <w:color w:val="000000"/>
                <w:sz w:val="22"/>
                <w:szCs w:val="22"/>
              </w:rPr>
              <w:t>2022.01.31</w:t>
            </w:r>
          </w:p>
        </w:tc>
      </w:tr>
      <w:tr w14:paraId="7C53DCD7">
        <w:tblPrEx>
          <w:tblCellMar>
            <w:top w:w="0" w:type="dxa"/>
            <w:left w:w="108" w:type="dxa"/>
            <w:bottom w:w="0" w:type="dxa"/>
            <w:right w:w="108" w:type="dxa"/>
          </w:tblCellMar>
        </w:tblPrEx>
        <w:trPr>
          <w:trHeight w:val="6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9CE1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单位名称：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A9CFE">
            <w:pPr>
              <w:jc w:val="center"/>
              <w:rPr>
                <w:rFonts w:ascii="宋体" w:hAnsi="宋体" w:eastAsia="宋体" w:cs="宋体"/>
                <w:color w:val="000000"/>
                <w:sz w:val="22"/>
                <w:szCs w:val="22"/>
              </w:rPr>
            </w:pPr>
            <w:r>
              <w:rPr>
                <w:rFonts w:hint="eastAsia" w:ascii="宋体" w:hAnsi="宋体" w:eastAsia="宋体" w:cs="宋体"/>
                <w:color w:val="000000"/>
                <w:kern w:val="0"/>
                <w:sz w:val="22"/>
                <w:szCs w:val="22"/>
              </w:rPr>
              <w:t>黄石市黄石港区黄石港街道办事处</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B108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评价年度：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8B38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2021</w:t>
            </w:r>
          </w:p>
        </w:tc>
      </w:tr>
      <w:tr w14:paraId="302A1BDE">
        <w:tblPrEx>
          <w:tblCellMar>
            <w:top w:w="0" w:type="dxa"/>
            <w:left w:w="108" w:type="dxa"/>
            <w:bottom w:w="0" w:type="dxa"/>
            <w:right w:w="108" w:type="dxa"/>
          </w:tblCellMar>
        </w:tblPrEx>
        <w:trPr>
          <w:trHeight w:val="360" w:hRule="atLeast"/>
        </w:trPr>
        <w:tc>
          <w:tcPr>
            <w:tcW w:w="347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B52F0A">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部门整体支出总额预算</w:t>
            </w:r>
          </w:p>
          <w:p w14:paraId="44E7B53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执行情况（万元）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CE89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执行数（A）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22AD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预算数（B）</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A3AA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执行率（A/B）</w:t>
            </w:r>
          </w:p>
        </w:tc>
      </w:tr>
      <w:tr w14:paraId="3F3439E4">
        <w:tblPrEx>
          <w:tblCellMar>
            <w:top w:w="0" w:type="dxa"/>
            <w:left w:w="108" w:type="dxa"/>
            <w:bottom w:w="0" w:type="dxa"/>
            <w:right w:w="108" w:type="dxa"/>
          </w:tblCellMar>
        </w:tblPrEx>
        <w:trPr>
          <w:trHeight w:val="420" w:hRule="atLeast"/>
        </w:trPr>
        <w:tc>
          <w:tcPr>
            <w:tcW w:w="347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B5C70">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B1732">
            <w:pPr>
              <w:jc w:val="center"/>
              <w:rPr>
                <w:rFonts w:ascii="宋体" w:hAnsi="宋体" w:eastAsia="宋体" w:cs="宋体"/>
                <w:color w:val="000000"/>
                <w:sz w:val="22"/>
                <w:szCs w:val="22"/>
              </w:rPr>
            </w:pPr>
            <w:r>
              <w:rPr>
                <w:rFonts w:hint="eastAsia" w:ascii="宋体" w:hAnsi="宋体" w:eastAsia="宋体" w:cs="宋体"/>
                <w:color w:val="000000"/>
                <w:sz w:val="22"/>
                <w:szCs w:val="22"/>
              </w:rPr>
              <w:t>2019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E327F">
            <w:pPr>
              <w:jc w:val="center"/>
              <w:rPr>
                <w:rFonts w:ascii="宋体" w:hAnsi="宋体" w:eastAsia="宋体" w:cs="宋体"/>
                <w:color w:val="000000"/>
                <w:sz w:val="22"/>
                <w:szCs w:val="22"/>
              </w:rPr>
            </w:pPr>
            <w:r>
              <w:rPr>
                <w:rFonts w:hint="eastAsia" w:ascii="宋体" w:hAnsi="宋体" w:eastAsia="宋体" w:cs="宋体"/>
                <w:color w:val="000000"/>
                <w:sz w:val="22"/>
                <w:szCs w:val="22"/>
              </w:rPr>
              <w:t>1287</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F4DBD">
            <w:pPr>
              <w:jc w:val="center"/>
              <w:rPr>
                <w:rFonts w:ascii="宋体" w:hAnsi="宋体" w:eastAsia="宋体" w:cs="宋体"/>
                <w:color w:val="000000"/>
                <w:sz w:val="22"/>
                <w:szCs w:val="22"/>
              </w:rPr>
            </w:pPr>
            <w:r>
              <w:rPr>
                <w:rFonts w:hint="eastAsia" w:ascii="宋体" w:hAnsi="宋体" w:eastAsia="宋体" w:cs="宋体"/>
                <w:color w:val="000000"/>
                <w:sz w:val="22"/>
                <w:szCs w:val="22"/>
              </w:rPr>
              <w:t>1.56</w:t>
            </w:r>
          </w:p>
        </w:tc>
      </w:tr>
      <w:tr w14:paraId="26926FAE">
        <w:tblPrEx>
          <w:tblCellMar>
            <w:top w:w="0" w:type="dxa"/>
            <w:left w:w="108" w:type="dxa"/>
            <w:bottom w:w="0" w:type="dxa"/>
            <w:right w:w="108" w:type="dxa"/>
          </w:tblCellMar>
        </w:tblPrEx>
        <w:trPr>
          <w:trHeight w:val="5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FABB3">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一级</w:t>
            </w:r>
          </w:p>
          <w:p w14:paraId="4D99FDF0">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指标</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F8E9">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二级</w:t>
            </w:r>
          </w:p>
          <w:p w14:paraId="3A00B102">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指标</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60B4">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三级</w:t>
            </w:r>
          </w:p>
          <w:p w14:paraId="7B2C0FD4">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75E9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494C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指标说明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6955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评分标准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C008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年初目标值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1737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2E9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得分</w:t>
            </w:r>
          </w:p>
        </w:tc>
      </w:tr>
      <w:tr w14:paraId="2AC40755">
        <w:tblPrEx>
          <w:tblCellMar>
            <w:top w:w="0" w:type="dxa"/>
            <w:left w:w="108" w:type="dxa"/>
            <w:bottom w:w="0" w:type="dxa"/>
            <w:right w:w="108" w:type="dxa"/>
          </w:tblCellMar>
        </w:tblPrEx>
        <w:trPr>
          <w:trHeight w:val="40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ABE9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投入</w:t>
            </w:r>
          </w:p>
        </w:tc>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4719F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预算执行（35分）</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8103">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预算完成</w:t>
            </w:r>
          </w:p>
          <w:p w14:paraId="5C4AE16C">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率（10分）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E4E1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58B7B">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预算完成率=（预算完成数/预算数）×100%，用以反映和考核部门（单位）预算完成程度。</w:t>
            </w:r>
          </w:p>
          <w:p w14:paraId="58D8813E">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预算完成数：部门（单位）本年度实际完成的预算数。</w:t>
            </w:r>
          </w:p>
          <w:p w14:paraId="17DF723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预算数：财政部分批复的本年度部门（单位）预算数。</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F47B">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预算完成率=100%的，得10分</w:t>
            </w:r>
          </w:p>
          <w:p w14:paraId="3767EA63">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预算完成率≥95%的，得9分</w:t>
            </w:r>
          </w:p>
          <w:p w14:paraId="0CAD6298">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预算完成率在90%（含）和95%之间，得8分</w:t>
            </w:r>
          </w:p>
          <w:p w14:paraId="6CFA74B0">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预算完成率在85%（含）和90%之间，得7分</w:t>
            </w:r>
          </w:p>
          <w:p w14:paraId="64107648">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预算完成率在80%（含）和85%之间，得6分。</w:t>
            </w:r>
          </w:p>
          <w:p w14:paraId="559D811E">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预算完成率在70%(含）和80%之间，得4分。</w:t>
            </w:r>
          </w:p>
          <w:p w14:paraId="2422306C">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预算完成率＜70%的，得0分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7195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1A1D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058AB">
            <w:pPr>
              <w:jc w:val="center"/>
              <w:rPr>
                <w:rFonts w:ascii="宋体" w:hAnsi="宋体" w:eastAsia="宋体" w:cs="宋体"/>
                <w:color w:val="000000"/>
                <w:sz w:val="22"/>
                <w:szCs w:val="22"/>
              </w:rPr>
            </w:pPr>
            <w:r>
              <w:rPr>
                <w:rFonts w:hint="eastAsia" w:ascii="宋体" w:hAnsi="宋体" w:eastAsia="宋体" w:cs="宋体"/>
                <w:color w:val="000000"/>
                <w:sz w:val="22"/>
                <w:szCs w:val="22"/>
              </w:rPr>
              <w:t>10</w:t>
            </w:r>
          </w:p>
        </w:tc>
      </w:tr>
      <w:tr w14:paraId="7322851F">
        <w:tblPrEx>
          <w:tblCellMar>
            <w:top w:w="0" w:type="dxa"/>
            <w:left w:w="108" w:type="dxa"/>
            <w:bottom w:w="0" w:type="dxa"/>
            <w:right w:w="108" w:type="dxa"/>
          </w:tblCellMar>
        </w:tblPrEx>
        <w:trPr>
          <w:trHeight w:val="41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0A4CD">
            <w:pPr>
              <w:jc w:val="center"/>
              <w:rPr>
                <w:rFonts w:ascii="宋体" w:hAnsi="宋体" w:eastAsia="宋体" w:cs="宋体"/>
                <w:color w:val="000000"/>
                <w:sz w:val="22"/>
                <w:szCs w:val="22"/>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11062">
            <w:pPr>
              <w:jc w:val="center"/>
              <w:rPr>
                <w:rFonts w:ascii="宋体" w:hAnsi="宋体" w:eastAsia="宋体" w:cs="宋体"/>
                <w:color w:val="000000"/>
                <w:sz w:val="22"/>
                <w:szCs w:val="22"/>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F42CF">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预算调整率（10分）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AE5A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46F9">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预算调整率=（预算调整数/预算率）×100%，用以反映和考核部门（单位）预算的调整过程</w:t>
            </w:r>
          </w:p>
          <w:p w14:paraId="06093FD6">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预算调整数：部门（单位）在本年度内涉及预算的追加、追减或结构调整的资金综合（因落实国家政策、发生不可抗力、上级部门或本级党委政府临时交办而产生的调整除外）。</w:t>
            </w:r>
          </w:p>
          <w:p w14:paraId="79B8530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预算包括一般公共预算与政府性基金预算。</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2AC6">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预算调整率绝对值≤5%，得10分。</w:t>
            </w:r>
          </w:p>
          <w:p w14:paraId="1F9D1D9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预算调整率绝对值＞5%的，每增加0.1个百分点扣0.1分，扣完为止。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34B5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ED81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D2E8F">
            <w:pPr>
              <w:jc w:val="center"/>
              <w:rPr>
                <w:rFonts w:ascii="宋体" w:hAnsi="宋体" w:eastAsia="宋体" w:cs="宋体"/>
                <w:color w:val="000000"/>
                <w:sz w:val="22"/>
                <w:szCs w:val="22"/>
              </w:rPr>
            </w:pPr>
            <w:r>
              <w:rPr>
                <w:rFonts w:hint="eastAsia" w:ascii="宋体" w:hAnsi="宋体" w:eastAsia="宋体" w:cs="宋体"/>
                <w:color w:val="000000"/>
                <w:sz w:val="22"/>
                <w:szCs w:val="22"/>
              </w:rPr>
              <w:t>8</w:t>
            </w:r>
          </w:p>
        </w:tc>
      </w:tr>
      <w:tr w14:paraId="7D6FD98D">
        <w:tblPrEx>
          <w:tblCellMar>
            <w:top w:w="0" w:type="dxa"/>
            <w:left w:w="108" w:type="dxa"/>
            <w:bottom w:w="0" w:type="dxa"/>
            <w:right w:w="108" w:type="dxa"/>
          </w:tblCellMar>
        </w:tblPrEx>
        <w:trPr>
          <w:trHeight w:val="6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67ACB">
            <w:pPr>
              <w:jc w:val="center"/>
              <w:rPr>
                <w:rFonts w:ascii="宋体" w:hAnsi="宋体" w:eastAsia="宋体" w:cs="宋体"/>
                <w:color w:val="000000"/>
                <w:sz w:val="22"/>
                <w:szCs w:val="22"/>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7091B">
            <w:pPr>
              <w:jc w:val="center"/>
              <w:rPr>
                <w:rFonts w:ascii="宋体" w:hAnsi="宋体" w:eastAsia="宋体" w:cs="宋体"/>
                <w:color w:val="000000"/>
                <w:sz w:val="22"/>
                <w:szCs w:val="22"/>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D8B7">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支出进度率</w:t>
            </w:r>
          </w:p>
          <w:p w14:paraId="371096EB">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D18C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B2F5A">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支出进度率=（实际支出/支出预算）×100%，用以反映和考核部门（单位）预算执行的及时性和均衡性程度。</w:t>
            </w:r>
          </w:p>
          <w:p w14:paraId="445680C2">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半年支出进度＝部门上半年实际支出/（上年结余结转+本年部门预算安排+上半年执行中追加追减）*100%。</w:t>
            </w:r>
          </w:p>
          <w:p w14:paraId="7724A0C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前三季度支出进度＝部门前三季度实际支出/（上年结余结转+本年部门预算安排+前三季度执行中追加追减）*100%。</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B92F2">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半年进度：进度率≥45%，得4分；进度率在40%（含）和45%之间，得2分；进度率＜40%，得0分。</w:t>
            </w:r>
          </w:p>
          <w:p w14:paraId="74F8FFA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前三季度进度：进度率≥75%，得6分；进度率在60%（含）和75%之间，得4分；进度率＜60%，得0分。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D405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D5E7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6E63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w:t>
            </w:r>
          </w:p>
        </w:tc>
      </w:tr>
      <w:tr w14:paraId="6A29971A">
        <w:tblPrEx>
          <w:tblCellMar>
            <w:top w:w="0" w:type="dxa"/>
            <w:left w:w="108" w:type="dxa"/>
            <w:bottom w:w="0" w:type="dxa"/>
            <w:right w:w="108" w:type="dxa"/>
          </w:tblCellMar>
        </w:tblPrEx>
        <w:trPr>
          <w:trHeight w:val="20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009CE">
            <w:pPr>
              <w:jc w:val="center"/>
              <w:rPr>
                <w:rFonts w:ascii="宋体" w:hAnsi="宋体" w:eastAsia="宋体" w:cs="宋体"/>
                <w:color w:val="000000"/>
                <w:sz w:val="22"/>
                <w:szCs w:val="22"/>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21DDC">
            <w:pPr>
              <w:jc w:val="center"/>
              <w:rPr>
                <w:rFonts w:ascii="宋体" w:hAnsi="宋体" w:eastAsia="宋体" w:cs="宋体"/>
                <w:color w:val="000000"/>
                <w:sz w:val="22"/>
                <w:szCs w:val="22"/>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3AAC">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预算编制准确率（5分）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4AED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367AD">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部门预算中除财政拨款外的其他收入预算与决算差异率。</w:t>
            </w:r>
          </w:p>
          <w:p w14:paraId="08FD28E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预算编制准确率＝其他收入决算数/其他收入预算数×100%-100%。</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607A">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预算编制准确率≤20%，得5分。</w:t>
            </w:r>
          </w:p>
          <w:p w14:paraId="598D964B">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预算编制准确率在20%和40%（含）之间，得3分。</w:t>
            </w:r>
          </w:p>
          <w:p w14:paraId="7AF2F95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预算编制准确率＞40%，得0分。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6F07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6E155">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04C1D">
            <w:pPr>
              <w:jc w:val="center"/>
              <w:rPr>
                <w:rFonts w:ascii="宋体" w:hAnsi="宋体" w:eastAsia="宋体" w:cs="宋体"/>
                <w:color w:val="000000"/>
                <w:sz w:val="22"/>
                <w:szCs w:val="22"/>
              </w:rPr>
            </w:pPr>
            <w:r>
              <w:rPr>
                <w:rFonts w:hint="eastAsia" w:ascii="宋体" w:hAnsi="宋体" w:eastAsia="宋体" w:cs="宋体"/>
                <w:color w:val="000000"/>
                <w:sz w:val="22"/>
                <w:szCs w:val="22"/>
              </w:rPr>
              <w:t>5</w:t>
            </w:r>
          </w:p>
        </w:tc>
      </w:tr>
      <w:tr w14:paraId="28F437BD">
        <w:tblPrEx>
          <w:tblCellMar>
            <w:top w:w="0" w:type="dxa"/>
            <w:left w:w="108" w:type="dxa"/>
            <w:bottom w:w="0" w:type="dxa"/>
            <w:right w:w="108" w:type="dxa"/>
          </w:tblCellMar>
        </w:tblPrEx>
        <w:trPr>
          <w:trHeight w:val="20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1690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过程</w:t>
            </w:r>
          </w:p>
        </w:tc>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5F7B4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预算管理（20分）</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5532">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t>“三公”经费</w:t>
            </w:r>
            <w:r>
              <w:rPr>
                <w:rFonts w:hint="eastAsia" w:ascii="宋体" w:hAnsi="宋体" w:eastAsia="宋体" w:cs="宋体"/>
                <w:color w:val="000000"/>
                <w:kern w:val="0"/>
                <w:sz w:val="22"/>
                <w:szCs w:val="22"/>
              </w:rPr>
              <w:t>控制率</w:t>
            </w:r>
          </w:p>
          <w:p w14:paraId="29F3DD2A">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C31C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7357">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eastAsia="zh-CN"/>
              </w:rPr>
              <w:t>“三公”经费</w:t>
            </w:r>
            <w:r>
              <w:rPr>
                <w:rFonts w:hint="eastAsia" w:ascii="宋体" w:hAnsi="宋体" w:eastAsia="宋体" w:cs="宋体"/>
                <w:color w:val="000000"/>
                <w:kern w:val="0"/>
                <w:sz w:val="22"/>
                <w:szCs w:val="22"/>
              </w:rPr>
              <w:t>控制率=（</w:t>
            </w:r>
            <w:r>
              <w:rPr>
                <w:rFonts w:hint="eastAsia" w:ascii="宋体" w:hAnsi="宋体" w:eastAsia="宋体" w:cs="宋体"/>
                <w:color w:val="000000"/>
                <w:kern w:val="0"/>
                <w:sz w:val="22"/>
                <w:szCs w:val="22"/>
                <w:lang w:eastAsia="zh-CN"/>
              </w:rPr>
              <w:t>“三公”经费</w:t>
            </w:r>
            <w:r>
              <w:rPr>
                <w:rFonts w:hint="eastAsia" w:ascii="宋体" w:hAnsi="宋体" w:eastAsia="宋体" w:cs="宋体"/>
                <w:color w:val="000000"/>
                <w:kern w:val="0"/>
                <w:sz w:val="22"/>
                <w:szCs w:val="22"/>
              </w:rPr>
              <w:t>实际支出数/</w:t>
            </w:r>
            <w:r>
              <w:rPr>
                <w:rFonts w:hint="eastAsia" w:ascii="宋体" w:hAnsi="宋体" w:eastAsia="宋体" w:cs="宋体"/>
                <w:color w:val="000000"/>
                <w:kern w:val="0"/>
                <w:sz w:val="22"/>
                <w:szCs w:val="22"/>
                <w:lang w:eastAsia="zh-CN"/>
              </w:rPr>
              <w:t>“三公”经费</w:t>
            </w:r>
            <w:r>
              <w:rPr>
                <w:rFonts w:hint="eastAsia" w:ascii="宋体" w:hAnsi="宋体" w:eastAsia="宋体" w:cs="宋体"/>
                <w:color w:val="000000"/>
                <w:kern w:val="0"/>
                <w:sz w:val="22"/>
                <w:szCs w:val="22"/>
              </w:rPr>
              <w:t>预算安排数）×100%，用以反映和考核部门（单位）对</w:t>
            </w:r>
            <w:r>
              <w:rPr>
                <w:rFonts w:hint="eastAsia" w:ascii="宋体" w:hAnsi="宋体" w:eastAsia="宋体" w:cs="宋体"/>
                <w:color w:val="000000"/>
                <w:kern w:val="0"/>
                <w:sz w:val="22"/>
                <w:szCs w:val="22"/>
                <w:lang w:eastAsia="zh-CN"/>
              </w:rPr>
              <w:t>“三公”经费</w:t>
            </w:r>
            <w:r>
              <w:rPr>
                <w:rFonts w:hint="eastAsia" w:ascii="宋体" w:hAnsi="宋体" w:eastAsia="宋体" w:cs="宋体"/>
                <w:color w:val="000000"/>
                <w:kern w:val="0"/>
                <w:sz w:val="22"/>
                <w:szCs w:val="22"/>
              </w:rPr>
              <w:t>的实际控制程度。</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C9B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三公经费控制率 ≤100%，得5分，每增加0.1个百分点扣0.5分，扣完为止。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AEE8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38D3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A0E1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r>
      <w:tr w14:paraId="5B86BCB3">
        <w:tblPrEx>
          <w:tblCellMar>
            <w:top w:w="0" w:type="dxa"/>
            <w:left w:w="108" w:type="dxa"/>
            <w:bottom w:w="0" w:type="dxa"/>
            <w:right w:w="108" w:type="dxa"/>
          </w:tblCellMar>
        </w:tblPrEx>
        <w:trPr>
          <w:trHeight w:val="2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358DD">
            <w:pPr>
              <w:jc w:val="center"/>
              <w:rPr>
                <w:rFonts w:ascii="宋体" w:hAnsi="宋体" w:eastAsia="宋体" w:cs="宋体"/>
                <w:color w:val="000000"/>
                <w:sz w:val="22"/>
                <w:szCs w:val="22"/>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B1735">
            <w:pPr>
              <w:jc w:val="center"/>
              <w:rPr>
                <w:rFonts w:ascii="宋体" w:hAnsi="宋体" w:eastAsia="宋体" w:cs="宋体"/>
                <w:color w:val="000000"/>
                <w:sz w:val="22"/>
                <w:szCs w:val="22"/>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5980">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资产管理规范性</w:t>
            </w:r>
          </w:p>
          <w:p w14:paraId="6AE86B2D">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（5分）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3F2A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8AAD2">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部门（单位）资产管理是否规范，用以反映和考核部门（单位）资产管理情况。</w:t>
            </w:r>
          </w:p>
          <w:p w14:paraId="7EB8325F">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1.新增资产配置按预算执行。</w:t>
            </w:r>
          </w:p>
          <w:p w14:paraId="6D0BBC49">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2.资产有偿使用、处置按规定程序审批。</w:t>
            </w:r>
          </w:p>
          <w:p w14:paraId="157509F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3.资产收益及时、足额上缴财政。</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EF8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全部符合5分，有1项不符扣2分,扣完为止。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70CD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FE94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B348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r>
      <w:tr w14:paraId="1C16D4A1">
        <w:tblPrEx>
          <w:tblCellMar>
            <w:top w:w="0" w:type="dxa"/>
            <w:left w:w="108" w:type="dxa"/>
            <w:bottom w:w="0" w:type="dxa"/>
            <w:right w:w="108" w:type="dxa"/>
          </w:tblCellMar>
        </w:tblPrEx>
        <w:trPr>
          <w:trHeight w:val="4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BDCB7">
            <w:pPr>
              <w:jc w:val="center"/>
              <w:rPr>
                <w:rFonts w:ascii="宋体" w:hAnsi="宋体" w:eastAsia="宋体" w:cs="宋体"/>
                <w:color w:val="000000"/>
                <w:sz w:val="22"/>
                <w:szCs w:val="22"/>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E85C2">
            <w:pPr>
              <w:jc w:val="center"/>
              <w:rPr>
                <w:rFonts w:ascii="宋体" w:hAnsi="宋体" w:eastAsia="宋体" w:cs="宋体"/>
                <w:color w:val="000000"/>
                <w:sz w:val="22"/>
                <w:szCs w:val="22"/>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5E31">
            <w:pPr>
              <w:widowControl/>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资金使用合规性</w:t>
            </w:r>
          </w:p>
          <w:p w14:paraId="06D05643">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6F0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55EE2">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部门（单位）使用预算资金是否符合相关的预算财务管理制度的规定，用以反映和考核部门（单位）预算资金的规范运行情况。</w:t>
            </w:r>
          </w:p>
          <w:p w14:paraId="01CA75E7">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1.符合国家财经法规和财务管理制度规定以及有关专项资金管理办法的规定；</w:t>
            </w:r>
          </w:p>
          <w:p w14:paraId="609EAE8B">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2.资金的拨付有完整的审批程序和手续；</w:t>
            </w:r>
          </w:p>
          <w:p w14:paraId="5EA3A287">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3.重大项目开支经过评估论证；</w:t>
            </w:r>
          </w:p>
          <w:p w14:paraId="7A1F10AC">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4.符合部门预算批复的用途；</w:t>
            </w:r>
          </w:p>
          <w:p w14:paraId="288B5B9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5.不存在截留、挤占、挪用、虚列支出等情况。</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0C0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全部符合10分,有1项不符扣2分，扣完为止。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6550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7FC6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9C88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w:t>
            </w:r>
          </w:p>
        </w:tc>
      </w:tr>
      <w:tr w14:paraId="5FFE9355">
        <w:tblPrEx>
          <w:tblCellMar>
            <w:top w:w="0" w:type="dxa"/>
            <w:left w:w="108" w:type="dxa"/>
            <w:bottom w:w="0" w:type="dxa"/>
            <w:right w:w="108" w:type="dxa"/>
          </w:tblCellMar>
        </w:tblPrEx>
        <w:trPr>
          <w:trHeight w:val="1160"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6779E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效果</w:t>
            </w:r>
          </w:p>
        </w:tc>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102EC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运行效益（45分）</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E8B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行政运行经济性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9937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1F8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现行行政运行经费支出预算编制方法的行政运行成本。</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0E30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可使行政运行成本最经济为5分，可使行政运行成本较合理为3分，一般为2分，不合理为0分。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3F24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59F8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706E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r>
      <w:tr w14:paraId="279E8EC2">
        <w:tblPrEx>
          <w:tblCellMar>
            <w:top w:w="0" w:type="dxa"/>
            <w:left w:w="108" w:type="dxa"/>
            <w:bottom w:w="0" w:type="dxa"/>
            <w:right w:w="108" w:type="dxa"/>
          </w:tblCellMar>
        </w:tblPrEx>
        <w:trPr>
          <w:trHeight w:val="960"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5E4BC">
            <w:pPr>
              <w:jc w:val="center"/>
              <w:rPr>
                <w:rFonts w:ascii="宋体" w:hAnsi="宋体" w:eastAsia="宋体" w:cs="宋体"/>
                <w:color w:val="000000"/>
                <w:sz w:val="22"/>
                <w:szCs w:val="22"/>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A2841">
            <w:pPr>
              <w:jc w:val="center"/>
              <w:rPr>
                <w:rFonts w:ascii="宋体" w:hAnsi="宋体" w:eastAsia="宋体" w:cs="宋体"/>
                <w:color w:val="000000"/>
                <w:sz w:val="22"/>
                <w:szCs w:val="22"/>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821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行政运行有效性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4E64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07E7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行政运行经费支出能否保障部门正常运行。</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707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正常运行的得5分，基本正常得3分，不能正常运行的不得分。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C205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7EC0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0750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r>
      <w:tr w14:paraId="25134D17">
        <w:tblPrEx>
          <w:tblCellMar>
            <w:top w:w="0" w:type="dxa"/>
            <w:left w:w="108" w:type="dxa"/>
            <w:bottom w:w="0" w:type="dxa"/>
            <w:right w:w="108" w:type="dxa"/>
          </w:tblCellMar>
        </w:tblPrEx>
        <w:trPr>
          <w:trHeight w:val="800"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4D9ED">
            <w:pPr>
              <w:jc w:val="center"/>
              <w:rPr>
                <w:rFonts w:ascii="宋体" w:hAnsi="宋体" w:eastAsia="宋体" w:cs="宋体"/>
                <w:color w:val="000000"/>
                <w:sz w:val="22"/>
                <w:szCs w:val="22"/>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28B38">
            <w:pPr>
              <w:jc w:val="center"/>
              <w:rPr>
                <w:rFonts w:ascii="宋体" w:hAnsi="宋体" w:eastAsia="宋体" w:cs="宋体"/>
                <w:color w:val="000000"/>
                <w:sz w:val="22"/>
                <w:szCs w:val="22"/>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3F84">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专项运行经济效益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5E5D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26C0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项目资金运行产生的经济效益</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3BC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经济效益显著得10分；一般得5分，下降不得分。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ED25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8454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23DE6">
            <w:pPr>
              <w:jc w:val="center"/>
              <w:rPr>
                <w:rFonts w:ascii="宋体" w:hAnsi="宋体" w:eastAsia="宋体" w:cs="宋体"/>
                <w:color w:val="000000"/>
                <w:sz w:val="22"/>
                <w:szCs w:val="22"/>
              </w:rPr>
            </w:pPr>
            <w:r>
              <w:rPr>
                <w:rFonts w:hint="eastAsia" w:ascii="宋体" w:hAnsi="宋体" w:eastAsia="宋体" w:cs="宋体"/>
                <w:color w:val="000000"/>
                <w:sz w:val="22"/>
                <w:szCs w:val="22"/>
              </w:rPr>
              <w:t>5</w:t>
            </w:r>
          </w:p>
        </w:tc>
      </w:tr>
      <w:tr w14:paraId="6BCA4DA7">
        <w:tblPrEx>
          <w:tblCellMar>
            <w:top w:w="0" w:type="dxa"/>
            <w:left w:w="108" w:type="dxa"/>
            <w:bottom w:w="0" w:type="dxa"/>
            <w:right w:w="108" w:type="dxa"/>
          </w:tblCellMar>
        </w:tblPrEx>
        <w:trPr>
          <w:trHeight w:val="940"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2FA16">
            <w:pPr>
              <w:jc w:val="center"/>
              <w:rPr>
                <w:rFonts w:ascii="宋体" w:hAnsi="宋体" w:eastAsia="宋体" w:cs="宋体"/>
                <w:color w:val="000000"/>
                <w:sz w:val="22"/>
                <w:szCs w:val="22"/>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399FC">
            <w:pPr>
              <w:jc w:val="center"/>
              <w:rPr>
                <w:rFonts w:ascii="宋体" w:hAnsi="宋体" w:eastAsia="宋体" w:cs="宋体"/>
                <w:color w:val="000000"/>
                <w:sz w:val="22"/>
                <w:szCs w:val="22"/>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64A0">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专项运行社会效益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0F28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42A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项目资金运行产生的社会效益</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247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社会效益显著得10分；一般得5分；否则不得分。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DB1E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B8BF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EE675">
            <w:pPr>
              <w:jc w:val="center"/>
              <w:rPr>
                <w:rFonts w:ascii="宋体" w:hAnsi="宋体" w:eastAsia="宋体" w:cs="宋体"/>
                <w:color w:val="000000"/>
                <w:sz w:val="22"/>
                <w:szCs w:val="22"/>
              </w:rPr>
            </w:pPr>
            <w:r>
              <w:rPr>
                <w:rFonts w:hint="eastAsia" w:ascii="宋体" w:hAnsi="宋体" w:eastAsia="宋体" w:cs="宋体"/>
                <w:color w:val="000000"/>
                <w:sz w:val="22"/>
                <w:szCs w:val="22"/>
              </w:rPr>
              <w:t>10</w:t>
            </w:r>
          </w:p>
        </w:tc>
      </w:tr>
      <w:tr w14:paraId="37750990">
        <w:tblPrEx>
          <w:tblCellMar>
            <w:top w:w="0" w:type="dxa"/>
            <w:left w:w="108" w:type="dxa"/>
            <w:bottom w:w="0" w:type="dxa"/>
            <w:right w:w="108" w:type="dxa"/>
          </w:tblCellMar>
        </w:tblPrEx>
        <w:trPr>
          <w:trHeight w:val="2520"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B3E8B">
            <w:pPr>
              <w:jc w:val="center"/>
              <w:rPr>
                <w:rFonts w:ascii="宋体" w:hAnsi="宋体" w:eastAsia="宋体" w:cs="宋体"/>
                <w:color w:val="000000"/>
                <w:sz w:val="22"/>
                <w:szCs w:val="22"/>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5BDCB">
            <w:pPr>
              <w:jc w:val="center"/>
              <w:rPr>
                <w:rFonts w:ascii="宋体" w:hAnsi="宋体" w:eastAsia="宋体" w:cs="宋体"/>
                <w:color w:val="000000"/>
                <w:sz w:val="22"/>
                <w:szCs w:val="22"/>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62CE9">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专项运行可持续影响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B625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EB30">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1.项目完成后有经费安排能满足项目持续运行需要；</w:t>
            </w:r>
          </w:p>
          <w:p w14:paraId="08392425">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2.项目完成后有制度保障项目持续运行需要；</w:t>
            </w:r>
          </w:p>
          <w:p w14:paraId="3CDD8DC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3.项目完成后有明确的项目管理机构、负责人对项目后继管理负责，满足持续运行需要。</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733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全部符合15分,有1项不符扣5分，扣完为止。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2A50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BFE2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BC55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w:t>
            </w:r>
          </w:p>
        </w:tc>
      </w:tr>
      <w:tr w14:paraId="19829D04">
        <w:tblPrEx>
          <w:tblCellMar>
            <w:top w:w="0" w:type="dxa"/>
            <w:left w:w="108" w:type="dxa"/>
            <w:bottom w:w="0" w:type="dxa"/>
            <w:right w:w="108" w:type="dxa"/>
          </w:tblCellMar>
        </w:tblPrEx>
        <w:trPr>
          <w:trHeight w:val="72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F0DC8">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评价结果（优、良、中、差）：优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FAFA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总  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B0424">
            <w:pPr>
              <w:jc w:val="center"/>
              <w:rPr>
                <w:rFonts w:ascii="宋体" w:hAnsi="宋体" w:eastAsia="宋体" w:cs="宋体"/>
                <w:color w:val="000000"/>
                <w:sz w:val="22"/>
                <w:szCs w:val="22"/>
              </w:rPr>
            </w:pPr>
            <w:r>
              <w:rPr>
                <w:rFonts w:hint="eastAsia" w:ascii="宋体" w:hAnsi="宋体" w:eastAsia="宋体" w:cs="宋体"/>
                <w:color w:val="000000"/>
                <w:sz w:val="22"/>
                <w:szCs w:val="22"/>
              </w:rPr>
              <w:t>93</w:t>
            </w:r>
          </w:p>
        </w:tc>
      </w:tr>
    </w:tbl>
    <w:p w14:paraId="4F33B1EA">
      <w:pPr>
        <w:pStyle w:val="9"/>
        <w:widowControl/>
        <w:spacing w:before="76" w:beforeAutospacing="0" w:after="76" w:afterAutospacing="0" w:line="450" w:lineRule="atLeast"/>
        <w:ind w:firstLine="608" w:firstLineChars="200"/>
        <w:rPr>
          <w:rFonts w:ascii="仿宋_GB2312" w:hAnsi="仿宋_GB2312" w:eastAsia="仿宋_GB2312" w:cs="仿宋_GB2312"/>
          <w:color w:val="000000"/>
          <w:spacing w:val="2"/>
          <w:kern w:val="2"/>
          <w:sz w:val="30"/>
          <w:szCs w:val="30"/>
        </w:rPr>
      </w:pPr>
    </w:p>
    <w:p w14:paraId="7FB332D4">
      <w:pPr>
        <w:pStyle w:val="9"/>
        <w:widowControl/>
        <w:spacing w:before="76" w:beforeAutospacing="0" w:after="76" w:afterAutospacing="0" w:line="450" w:lineRule="atLeast"/>
        <w:ind w:left="420"/>
        <w:rPr>
          <w:rFonts w:asciiTheme="minorEastAsia" w:hAnsiTheme="minorEastAsia" w:cstheme="minorEastAsia"/>
          <w:b/>
          <w:bCs/>
          <w:color w:val="333333"/>
          <w:sz w:val="28"/>
          <w:szCs w:val="28"/>
          <w:shd w:val="clear" w:color="auto" w:fill="FFFFFF"/>
        </w:rPr>
      </w:pPr>
    </w:p>
    <w:p w14:paraId="434C32E5">
      <w:pPr>
        <w:pStyle w:val="9"/>
        <w:widowControl/>
        <w:spacing w:before="76" w:beforeAutospacing="0" w:after="76" w:afterAutospacing="0" w:line="450" w:lineRule="atLeast"/>
        <w:ind w:left="420"/>
        <w:rPr>
          <w:rFonts w:asciiTheme="minorEastAsia" w:hAnsiTheme="minorEastAsia" w:cstheme="minorEastAsia"/>
          <w:b/>
          <w:bCs/>
          <w:color w:val="333333"/>
          <w:sz w:val="28"/>
          <w:szCs w:val="28"/>
          <w:shd w:val="clear" w:color="auto" w:fill="FFFFFF"/>
        </w:rPr>
      </w:pPr>
      <w:r>
        <w:rPr>
          <w:rFonts w:hint="eastAsia" w:asciiTheme="minorEastAsia" w:hAnsiTheme="minorEastAsia" w:cstheme="minorEastAsia"/>
          <w:b/>
          <w:bCs/>
          <w:color w:val="333333"/>
          <w:sz w:val="28"/>
          <w:szCs w:val="28"/>
          <w:shd w:val="clear" w:color="auto" w:fill="FFFFFF"/>
        </w:rPr>
        <w:t>（七）决算收支增减变化情况</w:t>
      </w:r>
    </w:p>
    <w:p w14:paraId="472770CF">
      <w:pPr>
        <w:spacing w:line="440" w:lineRule="exact"/>
        <w:ind w:firstLine="568" w:firstLineChars="200"/>
        <w:rPr>
          <w:rFonts w:ascii="宋体" w:hAnsi="宋体"/>
          <w:spacing w:val="2"/>
          <w:sz w:val="28"/>
          <w:szCs w:val="28"/>
        </w:rPr>
      </w:pPr>
      <w:r>
        <w:rPr>
          <w:rFonts w:hint="eastAsia" w:ascii="宋体" w:hAnsi="宋体"/>
          <w:spacing w:val="2"/>
          <w:sz w:val="28"/>
          <w:szCs w:val="28"/>
        </w:rPr>
        <w:t>1、收入增减变化情况</w:t>
      </w:r>
    </w:p>
    <w:p w14:paraId="661BEC69">
      <w:pPr>
        <w:ind w:firstLine="640" w:firstLineChars="200"/>
        <w:rPr>
          <w:rFonts w:ascii="仿宋_GB2312" w:hAnsi="仿宋_GB2312" w:eastAsia="仿宋_GB2312" w:cs="仿宋_GB2312"/>
          <w:sz w:val="32"/>
          <w:szCs w:val="30"/>
          <w:lang w:val="zh-CN"/>
        </w:rPr>
      </w:pPr>
      <w:r>
        <w:rPr>
          <w:rFonts w:hint="eastAsia" w:ascii="仿宋_GB2312" w:hAnsi="仿宋_GB2312" w:eastAsia="仿宋_GB2312" w:cs="仿宋_GB2312"/>
          <w:sz w:val="32"/>
          <w:szCs w:val="30"/>
          <w:lang w:val="zh-CN"/>
        </w:rPr>
        <w:t>2020年决算表中财拨数为1308.62万元，2021年决算表中财拨数为2019.75万元，比上年增加54.34%，原因是各社区专项资金列入预算。</w:t>
      </w:r>
    </w:p>
    <w:p w14:paraId="12F837AE">
      <w:pPr>
        <w:spacing w:line="440" w:lineRule="exact"/>
        <w:ind w:firstLine="568" w:firstLineChars="200"/>
        <w:rPr>
          <w:rFonts w:ascii="宋体" w:hAnsi="宋体"/>
          <w:spacing w:val="2"/>
          <w:sz w:val="28"/>
          <w:szCs w:val="28"/>
        </w:rPr>
      </w:pPr>
      <w:r>
        <w:rPr>
          <w:rFonts w:hint="eastAsia" w:ascii="宋体" w:hAnsi="宋体"/>
          <w:spacing w:val="2"/>
          <w:sz w:val="28"/>
          <w:szCs w:val="28"/>
        </w:rPr>
        <w:t>2、支出增减变化情况</w:t>
      </w:r>
    </w:p>
    <w:p w14:paraId="2A8653D0">
      <w:pPr>
        <w:ind w:firstLine="640" w:firstLineChars="200"/>
        <w:rPr>
          <w:rFonts w:ascii="仿宋_GB2312" w:hAnsi="仿宋_GB2312" w:eastAsia="仿宋_GB2312" w:cs="仿宋_GB2312"/>
          <w:sz w:val="32"/>
          <w:szCs w:val="30"/>
          <w:lang w:val="zh-CN"/>
        </w:rPr>
      </w:pPr>
      <w:r>
        <w:rPr>
          <w:rFonts w:hint="eastAsia" w:ascii="仿宋_GB2312" w:hAnsi="仿宋_GB2312" w:eastAsia="仿宋_GB2312" w:cs="仿宋_GB2312"/>
          <w:sz w:val="32"/>
          <w:szCs w:val="30"/>
          <w:lang w:val="zh-CN"/>
        </w:rPr>
        <w:t>预算拨款支出为：人员经费</w:t>
      </w:r>
      <w:r>
        <w:rPr>
          <w:rFonts w:hint="eastAsia" w:ascii="仿宋_GB2312" w:hAnsi="仿宋_GB2312" w:eastAsia="仿宋_GB2312" w:cs="仿宋_GB2312"/>
          <w:sz w:val="32"/>
          <w:szCs w:val="30"/>
        </w:rPr>
        <w:t>1025.88</w:t>
      </w:r>
      <w:r>
        <w:rPr>
          <w:rFonts w:hint="eastAsia" w:ascii="仿宋_GB2312" w:hAnsi="仿宋_GB2312" w:eastAsia="仿宋_GB2312" w:cs="仿宋_GB2312"/>
          <w:sz w:val="32"/>
          <w:szCs w:val="30"/>
          <w:lang w:val="zh-CN"/>
        </w:rPr>
        <w:t>万元，日常公用经费支出</w:t>
      </w:r>
      <w:r>
        <w:rPr>
          <w:rFonts w:hint="eastAsia" w:ascii="仿宋_GB2312" w:hAnsi="仿宋_GB2312" w:eastAsia="仿宋_GB2312" w:cs="仿宋_GB2312"/>
          <w:sz w:val="32"/>
          <w:szCs w:val="30"/>
        </w:rPr>
        <w:t>262.01</w:t>
      </w:r>
      <w:r>
        <w:rPr>
          <w:rFonts w:hint="eastAsia" w:ascii="仿宋_GB2312" w:hAnsi="仿宋_GB2312" w:eastAsia="仿宋_GB2312" w:cs="仿宋_GB2312"/>
          <w:sz w:val="32"/>
          <w:szCs w:val="30"/>
          <w:lang w:val="zh-CN"/>
        </w:rPr>
        <w:t>万元。</w:t>
      </w:r>
    </w:p>
    <w:p w14:paraId="1AE5D2E7">
      <w:pPr>
        <w:rPr>
          <w:rStyle w:val="12"/>
          <w:rFonts w:ascii="微软雅黑" w:hAnsi="微软雅黑" w:eastAsia="微软雅黑" w:cs="微软雅黑"/>
          <w:color w:val="333333"/>
          <w:shd w:val="clear" w:color="auto" w:fill="FFFFFF"/>
        </w:rPr>
      </w:pPr>
      <w:r>
        <w:rPr>
          <w:rStyle w:val="12"/>
          <w:rFonts w:hint="eastAsia" w:ascii="微软雅黑" w:hAnsi="微软雅黑" w:eastAsia="微软雅黑" w:cs="微软雅黑"/>
          <w:color w:val="333333"/>
          <w:shd w:val="clear" w:color="auto" w:fill="FFFFFF"/>
        </w:rPr>
        <w:br w:type="page"/>
      </w:r>
    </w:p>
    <w:p w14:paraId="3A7186AB">
      <w:pPr>
        <w:pStyle w:val="9"/>
        <w:widowControl/>
        <w:spacing w:before="76" w:beforeAutospacing="0" w:after="76" w:afterAutospacing="0" w:line="450" w:lineRule="atLeast"/>
        <w:ind w:firstLine="420"/>
        <w:rPr>
          <w:color w:val="333333"/>
        </w:rPr>
      </w:pPr>
      <w:r>
        <w:rPr>
          <w:rStyle w:val="12"/>
          <w:rFonts w:hint="eastAsia" w:ascii="微软雅黑" w:hAnsi="微软雅黑" w:eastAsia="微软雅黑" w:cs="微软雅黑"/>
          <w:color w:val="333333"/>
          <w:shd w:val="clear" w:color="auto" w:fill="FFFFFF"/>
        </w:rPr>
        <w:t>第四部分 名词解释</w:t>
      </w:r>
    </w:p>
    <w:p w14:paraId="721D1DB8">
      <w:pPr>
        <w:ind w:firstLine="568" w:firstLineChars="200"/>
        <w:rPr>
          <w:rFonts w:asciiTheme="minorEastAsia" w:hAnsiTheme="minorEastAsia" w:cstheme="minorEastAsia"/>
          <w:color w:val="000000"/>
          <w:spacing w:val="2"/>
          <w:sz w:val="28"/>
          <w:szCs w:val="28"/>
        </w:rPr>
      </w:pPr>
      <w:r>
        <w:rPr>
          <w:rFonts w:hint="eastAsia" w:asciiTheme="minorEastAsia" w:hAnsiTheme="minorEastAsia" w:cstheme="minorEastAsia"/>
          <w:color w:val="000000"/>
          <w:spacing w:val="2"/>
          <w:sz w:val="28"/>
          <w:szCs w:val="28"/>
        </w:rPr>
        <w:t>（一）财政拨款（补助）：指省级财政当年拨付的资金。</w:t>
      </w:r>
    </w:p>
    <w:p w14:paraId="14674563">
      <w:pPr>
        <w:ind w:left="559" w:leftChars="266"/>
        <w:rPr>
          <w:rFonts w:hint="eastAsia" w:asciiTheme="minorEastAsia" w:hAnsiTheme="minorEastAsia" w:eastAsiaTheme="minorEastAsia" w:cstheme="minorEastAsia"/>
          <w:color w:val="000000"/>
          <w:spacing w:val="2"/>
          <w:sz w:val="28"/>
          <w:szCs w:val="28"/>
          <w:lang w:eastAsia="zh-CN"/>
        </w:rPr>
      </w:pPr>
      <w:r>
        <w:rPr>
          <w:rFonts w:hint="eastAsia" w:asciiTheme="minorEastAsia" w:hAnsiTheme="minorEastAsia" w:cstheme="minorEastAsia"/>
          <w:color w:val="000000"/>
          <w:spacing w:val="2"/>
          <w:sz w:val="28"/>
          <w:szCs w:val="28"/>
        </w:rPr>
        <w:t xml:space="preserve">（二）事业收入：指事业单位开展专业业务活动及其辅助活动取得的收入。 </w:t>
      </w:r>
    </w:p>
    <w:p w14:paraId="6FC1EC9D">
      <w:pPr>
        <w:ind w:left="559" w:leftChars="266"/>
        <w:rPr>
          <w:rFonts w:hint="eastAsia" w:asciiTheme="minorEastAsia" w:hAnsiTheme="minorEastAsia" w:eastAsiaTheme="minorEastAsia" w:cstheme="minorEastAsia"/>
          <w:color w:val="000000"/>
          <w:spacing w:val="2"/>
          <w:sz w:val="28"/>
          <w:szCs w:val="28"/>
          <w:lang w:eastAsia="zh-CN"/>
        </w:rPr>
      </w:pPr>
      <w:r>
        <w:rPr>
          <w:rFonts w:hint="eastAsia" w:asciiTheme="minorEastAsia" w:hAnsiTheme="minorEastAsia" w:cstheme="minorEastAsia"/>
          <w:color w:val="000000"/>
          <w:spacing w:val="2"/>
          <w:sz w:val="28"/>
          <w:szCs w:val="28"/>
        </w:rPr>
        <w:t xml:space="preserve">（三）其他收入：指预算单位在“财政拨款补助收入”、“事业收入”、“经营收入”以外取得的收入。 </w:t>
      </w:r>
    </w:p>
    <w:p w14:paraId="1B7FD876">
      <w:pPr>
        <w:ind w:left="559" w:leftChars="266"/>
        <w:rPr>
          <w:rFonts w:hint="eastAsia" w:asciiTheme="minorEastAsia" w:hAnsiTheme="minorEastAsia" w:eastAsiaTheme="minorEastAsia" w:cstheme="minorEastAsia"/>
          <w:color w:val="000000"/>
          <w:spacing w:val="2"/>
          <w:sz w:val="28"/>
          <w:szCs w:val="28"/>
          <w:lang w:eastAsia="zh-CN"/>
        </w:rPr>
      </w:pPr>
      <w:r>
        <w:rPr>
          <w:rFonts w:hint="eastAsia" w:asciiTheme="minorEastAsia" w:hAnsiTheme="minorEastAsia" w:cstheme="minorEastAsia"/>
          <w:color w:val="000000"/>
          <w:spacing w:val="2"/>
          <w:sz w:val="28"/>
          <w:szCs w:val="28"/>
        </w:rPr>
        <w:t xml:space="preserve">（四）上年结转：指以前年度尚未完成、结转到本年仍按原规定用途继续使用的资金。 </w:t>
      </w:r>
    </w:p>
    <w:p w14:paraId="6A552FFD">
      <w:pPr>
        <w:ind w:left="559" w:leftChars="266"/>
        <w:rPr>
          <w:rFonts w:hint="eastAsia" w:asciiTheme="minorEastAsia" w:hAnsiTheme="minorEastAsia" w:eastAsiaTheme="minorEastAsia" w:cstheme="minorEastAsia"/>
          <w:color w:val="000000"/>
          <w:spacing w:val="2"/>
          <w:sz w:val="28"/>
          <w:szCs w:val="28"/>
          <w:lang w:eastAsia="zh-CN"/>
        </w:rPr>
      </w:pPr>
      <w:r>
        <w:rPr>
          <w:rFonts w:hint="eastAsia" w:asciiTheme="minorEastAsia" w:hAnsiTheme="minorEastAsia" w:cstheme="minorEastAsia"/>
          <w:color w:val="000000"/>
          <w:spacing w:val="2"/>
          <w:sz w:val="28"/>
          <w:szCs w:val="28"/>
        </w:rPr>
        <w:t xml:space="preserve">（五）基本支出：指为保障机构正常运转、完成日常工作任务而发生的人员支出和公用支出。 </w:t>
      </w:r>
    </w:p>
    <w:p w14:paraId="120600B8">
      <w:pPr>
        <w:ind w:left="559" w:leftChars="266"/>
        <w:rPr>
          <w:rFonts w:ascii="宋体" w:hAnsi="宋体" w:eastAsia="宋体" w:cs="宋体"/>
          <w:color w:val="000000"/>
          <w:spacing w:val="2"/>
          <w:sz w:val="28"/>
          <w:szCs w:val="28"/>
        </w:rPr>
      </w:pPr>
      <w:r>
        <w:rPr>
          <w:rFonts w:hint="eastAsia" w:asciiTheme="minorEastAsia" w:hAnsiTheme="minorEastAsia" w:cstheme="minorEastAsia"/>
          <w:color w:val="000000"/>
          <w:spacing w:val="2"/>
          <w:sz w:val="28"/>
          <w:szCs w:val="28"/>
        </w:rPr>
        <w:t>（六）项目支出：指为完成特定的行政工作任务或事业发展目标，在基本支出之外发生的各项支出。</w:t>
      </w:r>
    </w:p>
    <w:p w14:paraId="3D9F7023">
      <w:pPr>
        <w:numPr>
          <w:ilvl w:val="0"/>
          <w:numId w:val="4"/>
        </w:numPr>
        <w:ind w:firstLine="568" w:firstLineChars="200"/>
        <w:rPr>
          <w:rFonts w:asciiTheme="minorEastAsia" w:hAnsiTheme="minorEastAsia" w:cstheme="minorEastAsia"/>
          <w:color w:val="000000"/>
          <w:spacing w:val="2"/>
          <w:sz w:val="28"/>
          <w:szCs w:val="28"/>
        </w:rPr>
      </w:pPr>
      <w:r>
        <w:rPr>
          <w:rFonts w:hint="eastAsia" w:asciiTheme="minorEastAsia" w:hAnsiTheme="minorEastAsia" w:cstheme="minorEastAsia"/>
          <w:color w:val="000000"/>
          <w:spacing w:val="2"/>
          <w:sz w:val="28"/>
          <w:szCs w:val="28"/>
        </w:rPr>
        <w:t>“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57395B6C">
      <w:pPr>
        <w:ind w:firstLine="568" w:firstLineChars="200"/>
        <w:rPr>
          <w:rFonts w:asciiTheme="minorEastAsia" w:hAnsiTheme="minorEastAsia" w:cstheme="minorEastAsia"/>
          <w:sz w:val="28"/>
          <w:szCs w:val="28"/>
        </w:rPr>
      </w:pPr>
      <w:r>
        <w:rPr>
          <w:rFonts w:hint="eastAsia" w:asciiTheme="minorEastAsia" w:hAnsiTheme="minorEastAsia" w:cstheme="minorEastAsia"/>
          <w:color w:val="000000"/>
          <w:spacing w:val="2"/>
          <w:sz w:val="28"/>
          <w:szCs w:val="28"/>
        </w:rPr>
        <w:t>（八）行政运行（项）：指机关和实行公务员法管理事业单位用于保障机构正常运转的基本支出。</w:t>
      </w:r>
    </w:p>
    <w:p w14:paraId="4E401C42"/>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EFF16"/>
    <w:multiLevelType w:val="singleLevel"/>
    <w:tmpl w:val="9F9EFF16"/>
    <w:lvl w:ilvl="0" w:tentative="0">
      <w:start w:val="2"/>
      <w:numFmt w:val="chineseCounting"/>
      <w:suff w:val="nothing"/>
      <w:lvlText w:val="（%1）"/>
      <w:lvlJc w:val="left"/>
      <w:rPr>
        <w:rFonts w:hint="eastAsia"/>
      </w:rPr>
    </w:lvl>
  </w:abstractNum>
  <w:abstractNum w:abstractNumId="1">
    <w:nsid w:val="B7706F23"/>
    <w:multiLevelType w:val="singleLevel"/>
    <w:tmpl w:val="B7706F23"/>
    <w:lvl w:ilvl="0" w:tentative="0">
      <w:start w:val="7"/>
      <w:numFmt w:val="chineseCounting"/>
      <w:suff w:val="nothing"/>
      <w:lvlText w:val="（%1）"/>
      <w:lvlJc w:val="left"/>
      <w:rPr>
        <w:rFonts w:hint="eastAsia"/>
      </w:rPr>
    </w:lvl>
  </w:abstractNum>
  <w:abstractNum w:abstractNumId="2">
    <w:nsid w:val="016C36A8"/>
    <w:multiLevelType w:val="multilevel"/>
    <w:tmpl w:val="016C36A8"/>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9262677"/>
    <w:multiLevelType w:val="multilevel"/>
    <w:tmpl w:val="09262677"/>
    <w:lvl w:ilvl="0" w:tentative="0">
      <w:start w:val="1"/>
      <w:numFmt w:val="japaneseCounting"/>
      <w:lvlText w:val="（%1）"/>
      <w:lvlJc w:val="left"/>
      <w:pPr>
        <w:ind w:left="1027" w:hanging="885"/>
      </w:pPr>
      <w:rPr>
        <w:rFonts w:hint="default"/>
      </w:rPr>
    </w:lvl>
    <w:lvl w:ilvl="1" w:tentative="0">
      <w:start w:val="3"/>
      <w:numFmt w:val="japaneseCounting"/>
      <w:lvlText w:val="（%2）"/>
      <w:lvlJc w:val="left"/>
      <w:pPr>
        <w:ind w:left="1447" w:hanging="885"/>
      </w:pPr>
      <w:rPr>
        <w:rFonts w:hint="default"/>
      </w:r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0MjZhZWQxZDJkN2Q1OTIxZTI5MTJlYjM0YzA0NjQifQ=="/>
  </w:docVars>
  <w:rsids>
    <w:rsidRoot w:val="009841FF"/>
    <w:rsid w:val="000062DD"/>
    <w:rsid w:val="000863CB"/>
    <w:rsid w:val="000A08E7"/>
    <w:rsid w:val="000D3578"/>
    <w:rsid w:val="00113AE6"/>
    <w:rsid w:val="00190669"/>
    <w:rsid w:val="00235463"/>
    <w:rsid w:val="00247C1D"/>
    <w:rsid w:val="002B31F8"/>
    <w:rsid w:val="002E048F"/>
    <w:rsid w:val="002E7E05"/>
    <w:rsid w:val="003144B9"/>
    <w:rsid w:val="00325FBD"/>
    <w:rsid w:val="003546BF"/>
    <w:rsid w:val="00357C25"/>
    <w:rsid w:val="00430752"/>
    <w:rsid w:val="004653CC"/>
    <w:rsid w:val="00474C2B"/>
    <w:rsid w:val="00530D70"/>
    <w:rsid w:val="0054285B"/>
    <w:rsid w:val="00564BDE"/>
    <w:rsid w:val="005A0C30"/>
    <w:rsid w:val="005D6C43"/>
    <w:rsid w:val="005F7834"/>
    <w:rsid w:val="006724B3"/>
    <w:rsid w:val="006834C6"/>
    <w:rsid w:val="00691A9F"/>
    <w:rsid w:val="006C142F"/>
    <w:rsid w:val="006E0129"/>
    <w:rsid w:val="006E1022"/>
    <w:rsid w:val="00726A20"/>
    <w:rsid w:val="00746D23"/>
    <w:rsid w:val="00757F32"/>
    <w:rsid w:val="008613C3"/>
    <w:rsid w:val="008879D1"/>
    <w:rsid w:val="00977A75"/>
    <w:rsid w:val="009841FF"/>
    <w:rsid w:val="00994913"/>
    <w:rsid w:val="009B229E"/>
    <w:rsid w:val="009C55A5"/>
    <w:rsid w:val="009D0731"/>
    <w:rsid w:val="009D2387"/>
    <w:rsid w:val="009F638D"/>
    <w:rsid w:val="00A1722E"/>
    <w:rsid w:val="00A36D5E"/>
    <w:rsid w:val="00A7446B"/>
    <w:rsid w:val="00B4428E"/>
    <w:rsid w:val="00B659ED"/>
    <w:rsid w:val="00BA6230"/>
    <w:rsid w:val="00BF059D"/>
    <w:rsid w:val="00C17355"/>
    <w:rsid w:val="00C26D94"/>
    <w:rsid w:val="00CE0216"/>
    <w:rsid w:val="00CE21BF"/>
    <w:rsid w:val="00CF352B"/>
    <w:rsid w:val="00CF7114"/>
    <w:rsid w:val="00D319B7"/>
    <w:rsid w:val="00D378D0"/>
    <w:rsid w:val="00D62B8D"/>
    <w:rsid w:val="00D777BB"/>
    <w:rsid w:val="00DC0B28"/>
    <w:rsid w:val="00E175C3"/>
    <w:rsid w:val="00E20D32"/>
    <w:rsid w:val="00E33325"/>
    <w:rsid w:val="00E5114C"/>
    <w:rsid w:val="00EE4C7E"/>
    <w:rsid w:val="00EF2E1D"/>
    <w:rsid w:val="00F01D17"/>
    <w:rsid w:val="00F50A0B"/>
    <w:rsid w:val="00F6796D"/>
    <w:rsid w:val="00FD21DC"/>
    <w:rsid w:val="00FD2EB5"/>
    <w:rsid w:val="00FE5630"/>
    <w:rsid w:val="01297B06"/>
    <w:rsid w:val="014B59C9"/>
    <w:rsid w:val="01956809"/>
    <w:rsid w:val="01BA2E7D"/>
    <w:rsid w:val="01CB1A0C"/>
    <w:rsid w:val="024677D2"/>
    <w:rsid w:val="02A41490"/>
    <w:rsid w:val="032440A0"/>
    <w:rsid w:val="03CC1F16"/>
    <w:rsid w:val="04142AEC"/>
    <w:rsid w:val="045C331D"/>
    <w:rsid w:val="04A150C7"/>
    <w:rsid w:val="04FF17BC"/>
    <w:rsid w:val="05804041"/>
    <w:rsid w:val="05D31AC1"/>
    <w:rsid w:val="05EA3D6C"/>
    <w:rsid w:val="065B3137"/>
    <w:rsid w:val="0664587B"/>
    <w:rsid w:val="0700492F"/>
    <w:rsid w:val="07064C72"/>
    <w:rsid w:val="079103AF"/>
    <w:rsid w:val="082B352A"/>
    <w:rsid w:val="082C7B52"/>
    <w:rsid w:val="084E74EE"/>
    <w:rsid w:val="08E0172E"/>
    <w:rsid w:val="08FD26A5"/>
    <w:rsid w:val="09083911"/>
    <w:rsid w:val="092278C8"/>
    <w:rsid w:val="09556467"/>
    <w:rsid w:val="09FE0171"/>
    <w:rsid w:val="09FF39B4"/>
    <w:rsid w:val="0A133B7D"/>
    <w:rsid w:val="0AA06800"/>
    <w:rsid w:val="0AF24E5D"/>
    <w:rsid w:val="0B281D7D"/>
    <w:rsid w:val="0B4E4561"/>
    <w:rsid w:val="0B821CB6"/>
    <w:rsid w:val="0BBD43BD"/>
    <w:rsid w:val="0BD30C5B"/>
    <w:rsid w:val="0BEA5534"/>
    <w:rsid w:val="0D631A15"/>
    <w:rsid w:val="0E757B35"/>
    <w:rsid w:val="0EA8602F"/>
    <w:rsid w:val="0EB727A1"/>
    <w:rsid w:val="0EE80843"/>
    <w:rsid w:val="0F243B6C"/>
    <w:rsid w:val="0F30655B"/>
    <w:rsid w:val="0F580F62"/>
    <w:rsid w:val="0FE77BE7"/>
    <w:rsid w:val="10157CA5"/>
    <w:rsid w:val="102E5FAB"/>
    <w:rsid w:val="10790213"/>
    <w:rsid w:val="10870366"/>
    <w:rsid w:val="108B3D56"/>
    <w:rsid w:val="1097543D"/>
    <w:rsid w:val="11354C74"/>
    <w:rsid w:val="11411182"/>
    <w:rsid w:val="116256D8"/>
    <w:rsid w:val="119D244E"/>
    <w:rsid w:val="12D25645"/>
    <w:rsid w:val="13041700"/>
    <w:rsid w:val="13350B6A"/>
    <w:rsid w:val="13CD4C21"/>
    <w:rsid w:val="13FA6E94"/>
    <w:rsid w:val="13FB26BF"/>
    <w:rsid w:val="148D54F8"/>
    <w:rsid w:val="151240F1"/>
    <w:rsid w:val="15184FBB"/>
    <w:rsid w:val="153A2352"/>
    <w:rsid w:val="15B154CB"/>
    <w:rsid w:val="16207A73"/>
    <w:rsid w:val="16363431"/>
    <w:rsid w:val="168466C4"/>
    <w:rsid w:val="17E66059"/>
    <w:rsid w:val="18940DE9"/>
    <w:rsid w:val="195F2C76"/>
    <w:rsid w:val="19DF2237"/>
    <w:rsid w:val="1C5C0130"/>
    <w:rsid w:val="1C5E0343"/>
    <w:rsid w:val="1C724679"/>
    <w:rsid w:val="1C914855"/>
    <w:rsid w:val="1D3216D7"/>
    <w:rsid w:val="1D3B6CB3"/>
    <w:rsid w:val="1D3C2270"/>
    <w:rsid w:val="1D4A3A60"/>
    <w:rsid w:val="1DC10582"/>
    <w:rsid w:val="1E7C7AE8"/>
    <w:rsid w:val="1E954915"/>
    <w:rsid w:val="1EB77BCD"/>
    <w:rsid w:val="1F19268F"/>
    <w:rsid w:val="1FAA6A3D"/>
    <w:rsid w:val="20762DCD"/>
    <w:rsid w:val="208E44D0"/>
    <w:rsid w:val="20C65274"/>
    <w:rsid w:val="20E311CD"/>
    <w:rsid w:val="214F23DE"/>
    <w:rsid w:val="219E41B4"/>
    <w:rsid w:val="21F858DC"/>
    <w:rsid w:val="22DB666F"/>
    <w:rsid w:val="22EE36E1"/>
    <w:rsid w:val="23012AAC"/>
    <w:rsid w:val="233548F3"/>
    <w:rsid w:val="247F08D0"/>
    <w:rsid w:val="24F26263"/>
    <w:rsid w:val="24FA051D"/>
    <w:rsid w:val="24FC3FC9"/>
    <w:rsid w:val="25442194"/>
    <w:rsid w:val="2549536B"/>
    <w:rsid w:val="255E033E"/>
    <w:rsid w:val="25717FF2"/>
    <w:rsid w:val="257921DF"/>
    <w:rsid w:val="266615FF"/>
    <w:rsid w:val="26E07A2C"/>
    <w:rsid w:val="27060F98"/>
    <w:rsid w:val="27272230"/>
    <w:rsid w:val="27390172"/>
    <w:rsid w:val="273D11B6"/>
    <w:rsid w:val="275F3215"/>
    <w:rsid w:val="27E83826"/>
    <w:rsid w:val="28773C96"/>
    <w:rsid w:val="28CB27D8"/>
    <w:rsid w:val="29381C08"/>
    <w:rsid w:val="294F0A9C"/>
    <w:rsid w:val="29AD32E3"/>
    <w:rsid w:val="29AE78F7"/>
    <w:rsid w:val="2A521E07"/>
    <w:rsid w:val="2AAE2DD8"/>
    <w:rsid w:val="2ABF31D1"/>
    <w:rsid w:val="2B190CC6"/>
    <w:rsid w:val="2B4059A7"/>
    <w:rsid w:val="2B7C6B27"/>
    <w:rsid w:val="2BE35279"/>
    <w:rsid w:val="2BF97011"/>
    <w:rsid w:val="2BFE1F92"/>
    <w:rsid w:val="2C0B2EF3"/>
    <w:rsid w:val="2C721A8A"/>
    <w:rsid w:val="2CCE2491"/>
    <w:rsid w:val="2CEE17C1"/>
    <w:rsid w:val="2CF0554F"/>
    <w:rsid w:val="2D4074CA"/>
    <w:rsid w:val="2DB54265"/>
    <w:rsid w:val="2DF60671"/>
    <w:rsid w:val="2E443D32"/>
    <w:rsid w:val="2E6A2BEB"/>
    <w:rsid w:val="2E851BB6"/>
    <w:rsid w:val="2E9A02C9"/>
    <w:rsid w:val="2EC40F8C"/>
    <w:rsid w:val="2F081AB6"/>
    <w:rsid w:val="2F1D522C"/>
    <w:rsid w:val="30211A7C"/>
    <w:rsid w:val="305F5FCE"/>
    <w:rsid w:val="308C6333"/>
    <w:rsid w:val="310B423F"/>
    <w:rsid w:val="311D7D72"/>
    <w:rsid w:val="31577587"/>
    <w:rsid w:val="324A6745"/>
    <w:rsid w:val="32936724"/>
    <w:rsid w:val="32E6464F"/>
    <w:rsid w:val="33B33F2A"/>
    <w:rsid w:val="34126418"/>
    <w:rsid w:val="34310A01"/>
    <w:rsid w:val="34751745"/>
    <w:rsid w:val="348346D8"/>
    <w:rsid w:val="34D63CA7"/>
    <w:rsid w:val="351F03C5"/>
    <w:rsid w:val="35840005"/>
    <w:rsid w:val="35887834"/>
    <w:rsid w:val="35A572DD"/>
    <w:rsid w:val="369618CD"/>
    <w:rsid w:val="36B57E2A"/>
    <w:rsid w:val="37CD0502"/>
    <w:rsid w:val="382620B3"/>
    <w:rsid w:val="38563C5A"/>
    <w:rsid w:val="38A62B2A"/>
    <w:rsid w:val="38CC0DE8"/>
    <w:rsid w:val="38CC7D41"/>
    <w:rsid w:val="38E7174D"/>
    <w:rsid w:val="395573FA"/>
    <w:rsid w:val="39726037"/>
    <w:rsid w:val="3982440A"/>
    <w:rsid w:val="3A005373"/>
    <w:rsid w:val="3A9B7E91"/>
    <w:rsid w:val="3BAA5448"/>
    <w:rsid w:val="3BC259EF"/>
    <w:rsid w:val="3C290BF5"/>
    <w:rsid w:val="3C4E0B90"/>
    <w:rsid w:val="3C950BCD"/>
    <w:rsid w:val="3CF3188F"/>
    <w:rsid w:val="3E6E5581"/>
    <w:rsid w:val="3EEF1DFB"/>
    <w:rsid w:val="3F4B67EA"/>
    <w:rsid w:val="3F5F06F7"/>
    <w:rsid w:val="40021F68"/>
    <w:rsid w:val="401A2F36"/>
    <w:rsid w:val="408F5EDF"/>
    <w:rsid w:val="40BC5F4D"/>
    <w:rsid w:val="41D7447D"/>
    <w:rsid w:val="431D723F"/>
    <w:rsid w:val="43693B26"/>
    <w:rsid w:val="43A63181"/>
    <w:rsid w:val="43E65D43"/>
    <w:rsid w:val="44064590"/>
    <w:rsid w:val="45682338"/>
    <w:rsid w:val="45696862"/>
    <w:rsid w:val="457D21A1"/>
    <w:rsid w:val="45A716B5"/>
    <w:rsid w:val="45E07594"/>
    <w:rsid w:val="461A7E66"/>
    <w:rsid w:val="46414D5A"/>
    <w:rsid w:val="47957271"/>
    <w:rsid w:val="47E70E98"/>
    <w:rsid w:val="482E3FDB"/>
    <w:rsid w:val="48E92F8B"/>
    <w:rsid w:val="4903339A"/>
    <w:rsid w:val="49206AE6"/>
    <w:rsid w:val="492544BB"/>
    <w:rsid w:val="492F4AF1"/>
    <w:rsid w:val="494A1223"/>
    <w:rsid w:val="49D83A19"/>
    <w:rsid w:val="4A187DA8"/>
    <w:rsid w:val="4A2026B6"/>
    <w:rsid w:val="4A3956D4"/>
    <w:rsid w:val="4A3B12C3"/>
    <w:rsid w:val="4A516838"/>
    <w:rsid w:val="4A6043BE"/>
    <w:rsid w:val="4A6E60BC"/>
    <w:rsid w:val="4B305D11"/>
    <w:rsid w:val="4B3D3680"/>
    <w:rsid w:val="4B7610C7"/>
    <w:rsid w:val="4BA93496"/>
    <w:rsid w:val="4C42540F"/>
    <w:rsid w:val="4C4A1190"/>
    <w:rsid w:val="4CC367DE"/>
    <w:rsid w:val="4CC36F4D"/>
    <w:rsid w:val="4D062A7A"/>
    <w:rsid w:val="4DDA46A4"/>
    <w:rsid w:val="4E203615"/>
    <w:rsid w:val="4E510FED"/>
    <w:rsid w:val="4EE22AAF"/>
    <w:rsid w:val="4EE62D78"/>
    <w:rsid w:val="4F0D7706"/>
    <w:rsid w:val="4F1D7AC8"/>
    <w:rsid w:val="4FCC39E6"/>
    <w:rsid w:val="506C320C"/>
    <w:rsid w:val="507C1CF5"/>
    <w:rsid w:val="50827307"/>
    <w:rsid w:val="50884515"/>
    <w:rsid w:val="50B41E00"/>
    <w:rsid w:val="513B4ADC"/>
    <w:rsid w:val="51411A0A"/>
    <w:rsid w:val="51D24D40"/>
    <w:rsid w:val="530A38F3"/>
    <w:rsid w:val="53E51F88"/>
    <w:rsid w:val="53FA08DA"/>
    <w:rsid w:val="543470F0"/>
    <w:rsid w:val="54DF5ACA"/>
    <w:rsid w:val="551F059A"/>
    <w:rsid w:val="553B0AAE"/>
    <w:rsid w:val="55997044"/>
    <w:rsid w:val="55C12867"/>
    <w:rsid w:val="55D46A19"/>
    <w:rsid w:val="55E665F1"/>
    <w:rsid w:val="55F6457E"/>
    <w:rsid w:val="562B03C0"/>
    <w:rsid w:val="562E4927"/>
    <w:rsid w:val="562E7D74"/>
    <w:rsid w:val="57193076"/>
    <w:rsid w:val="577A7F15"/>
    <w:rsid w:val="57BD3D72"/>
    <w:rsid w:val="587B1756"/>
    <w:rsid w:val="588C1E95"/>
    <w:rsid w:val="58BD791A"/>
    <w:rsid w:val="594A6B03"/>
    <w:rsid w:val="594E1D64"/>
    <w:rsid w:val="5A0E57F4"/>
    <w:rsid w:val="5A102FF1"/>
    <w:rsid w:val="5A2946F2"/>
    <w:rsid w:val="5A4746F4"/>
    <w:rsid w:val="5A621412"/>
    <w:rsid w:val="5AB51660"/>
    <w:rsid w:val="5B17495D"/>
    <w:rsid w:val="5B2B2F83"/>
    <w:rsid w:val="5BC9720C"/>
    <w:rsid w:val="5BCA54B3"/>
    <w:rsid w:val="5CB903A0"/>
    <w:rsid w:val="5CD51E6E"/>
    <w:rsid w:val="5D3521D0"/>
    <w:rsid w:val="5D4A41A2"/>
    <w:rsid w:val="5D560465"/>
    <w:rsid w:val="5D5C1116"/>
    <w:rsid w:val="5D5E0ED0"/>
    <w:rsid w:val="5E9E0484"/>
    <w:rsid w:val="5EF27DB1"/>
    <w:rsid w:val="5EF6045F"/>
    <w:rsid w:val="5F0B2A4D"/>
    <w:rsid w:val="602B7412"/>
    <w:rsid w:val="61773BFF"/>
    <w:rsid w:val="61C531A9"/>
    <w:rsid w:val="61DF2D47"/>
    <w:rsid w:val="621B3808"/>
    <w:rsid w:val="62DA1095"/>
    <w:rsid w:val="62F51B92"/>
    <w:rsid w:val="6414477F"/>
    <w:rsid w:val="64380D70"/>
    <w:rsid w:val="64843797"/>
    <w:rsid w:val="649C5186"/>
    <w:rsid w:val="64C547C4"/>
    <w:rsid w:val="651A2054"/>
    <w:rsid w:val="65804528"/>
    <w:rsid w:val="659537BF"/>
    <w:rsid w:val="65A35868"/>
    <w:rsid w:val="660322D2"/>
    <w:rsid w:val="66347260"/>
    <w:rsid w:val="664241E2"/>
    <w:rsid w:val="67713580"/>
    <w:rsid w:val="677B5A8D"/>
    <w:rsid w:val="67E4782B"/>
    <w:rsid w:val="689D2899"/>
    <w:rsid w:val="68DC2415"/>
    <w:rsid w:val="68F32E65"/>
    <w:rsid w:val="693332C2"/>
    <w:rsid w:val="69566EAA"/>
    <w:rsid w:val="695A2EEF"/>
    <w:rsid w:val="69D46713"/>
    <w:rsid w:val="69F244DF"/>
    <w:rsid w:val="69FA316A"/>
    <w:rsid w:val="6A1E6A42"/>
    <w:rsid w:val="6A2C6BD9"/>
    <w:rsid w:val="6A5F0092"/>
    <w:rsid w:val="6A996E8A"/>
    <w:rsid w:val="6A9E5E81"/>
    <w:rsid w:val="6AB65DA1"/>
    <w:rsid w:val="6B0D06A3"/>
    <w:rsid w:val="6BD243C7"/>
    <w:rsid w:val="6BD73A35"/>
    <w:rsid w:val="6C9213D0"/>
    <w:rsid w:val="6CA92040"/>
    <w:rsid w:val="6D286FC5"/>
    <w:rsid w:val="6D654BB0"/>
    <w:rsid w:val="6D655E73"/>
    <w:rsid w:val="6D7776BD"/>
    <w:rsid w:val="6D7F4019"/>
    <w:rsid w:val="6DD73FC3"/>
    <w:rsid w:val="6DF138AC"/>
    <w:rsid w:val="6DF31E50"/>
    <w:rsid w:val="6E1C1552"/>
    <w:rsid w:val="6E275D4D"/>
    <w:rsid w:val="6EAB348D"/>
    <w:rsid w:val="6ED85747"/>
    <w:rsid w:val="6F577A07"/>
    <w:rsid w:val="6F767344"/>
    <w:rsid w:val="6F8E224E"/>
    <w:rsid w:val="6FA11EED"/>
    <w:rsid w:val="6FB9767B"/>
    <w:rsid w:val="6FC62DF1"/>
    <w:rsid w:val="6FD55117"/>
    <w:rsid w:val="70783FEA"/>
    <w:rsid w:val="708213D5"/>
    <w:rsid w:val="7082186D"/>
    <w:rsid w:val="70AF6058"/>
    <w:rsid w:val="70D83B17"/>
    <w:rsid w:val="70FB0437"/>
    <w:rsid w:val="71047355"/>
    <w:rsid w:val="71472FE6"/>
    <w:rsid w:val="7148797A"/>
    <w:rsid w:val="71C216D0"/>
    <w:rsid w:val="71D51EAB"/>
    <w:rsid w:val="7223583C"/>
    <w:rsid w:val="72810D4E"/>
    <w:rsid w:val="72833192"/>
    <w:rsid w:val="72C90F84"/>
    <w:rsid w:val="732F4E2A"/>
    <w:rsid w:val="735A13AD"/>
    <w:rsid w:val="73AA2329"/>
    <w:rsid w:val="74550F54"/>
    <w:rsid w:val="745B27F1"/>
    <w:rsid w:val="746766E2"/>
    <w:rsid w:val="746D57D1"/>
    <w:rsid w:val="749F4EA0"/>
    <w:rsid w:val="74EA7B66"/>
    <w:rsid w:val="74FC356E"/>
    <w:rsid w:val="759630D8"/>
    <w:rsid w:val="761C0B31"/>
    <w:rsid w:val="76460223"/>
    <w:rsid w:val="76981AF2"/>
    <w:rsid w:val="7719064D"/>
    <w:rsid w:val="77213589"/>
    <w:rsid w:val="77851890"/>
    <w:rsid w:val="7798247D"/>
    <w:rsid w:val="78186405"/>
    <w:rsid w:val="784C1E5B"/>
    <w:rsid w:val="78CA0660"/>
    <w:rsid w:val="7931688B"/>
    <w:rsid w:val="7936335C"/>
    <w:rsid w:val="79406AA7"/>
    <w:rsid w:val="796F54E7"/>
    <w:rsid w:val="7B431C7C"/>
    <w:rsid w:val="7BED1838"/>
    <w:rsid w:val="7C65693B"/>
    <w:rsid w:val="7CA8187C"/>
    <w:rsid w:val="7D417A4A"/>
    <w:rsid w:val="7D505B61"/>
    <w:rsid w:val="7DCA49A0"/>
    <w:rsid w:val="7E5704F2"/>
    <w:rsid w:val="7ED00751"/>
    <w:rsid w:val="7F165DEC"/>
    <w:rsid w:val="7F6364EA"/>
    <w:rsid w:val="7F774075"/>
    <w:rsid w:val="7F9B5C51"/>
    <w:rsid w:val="7FD45F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kern w:val="0"/>
      <w:sz w:val="20"/>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qFormat/>
    <w:uiPriority w:val="0"/>
    <w:pPr>
      <w:spacing w:line="500" w:lineRule="exact"/>
      <w:ind w:firstLine="640" w:firstLineChars="200"/>
    </w:pPr>
    <w:rPr>
      <w:rFonts w:ascii="宋体"/>
      <w:sz w:val="32"/>
    </w:rPr>
  </w:style>
  <w:style w:type="paragraph" w:styleId="5">
    <w:name w:val="Plain Text"/>
    <w:basedOn w:val="1"/>
    <w:qFormat/>
    <w:uiPriority w:val="0"/>
    <w:rPr>
      <w:rFonts w:ascii="宋体" w:hAnsi="Courier New" w:cs="Courier New"/>
      <w:szCs w:val="21"/>
    </w:rPr>
  </w:style>
  <w:style w:type="paragraph" w:styleId="6">
    <w:name w:val="Balloon Text"/>
    <w:basedOn w:val="1"/>
    <w:link w:val="21"/>
    <w:qFormat/>
    <w:uiPriority w:val="0"/>
    <w:rPr>
      <w:sz w:val="18"/>
      <w:szCs w:val="18"/>
    </w:rPr>
  </w:style>
  <w:style w:type="paragraph" w:styleId="7">
    <w:name w:val="footer"/>
    <w:basedOn w:val="1"/>
    <w:link w:val="23"/>
    <w:qFormat/>
    <w:uiPriority w:val="0"/>
    <w:pPr>
      <w:tabs>
        <w:tab w:val="center" w:pos="4153"/>
        <w:tab w:val="right" w:pos="8306"/>
      </w:tabs>
      <w:snapToGrid w:val="0"/>
      <w:jc w:val="left"/>
    </w:pPr>
    <w:rPr>
      <w:sz w:val="18"/>
      <w:szCs w:val="18"/>
    </w:rPr>
  </w:style>
  <w:style w:type="paragraph" w:styleId="8">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rPr>
  </w:style>
  <w:style w:type="character" w:styleId="13">
    <w:name w:val="annotation reference"/>
    <w:basedOn w:val="11"/>
    <w:qFormat/>
    <w:uiPriority w:val="0"/>
    <w:rPr>
      <w:sz w:val="21"/>
      <w:szCs w:val="21"/>
    </w:rPr>
  </w:style>
  <w:style w:type="paragraph" w:customStyle="1" w:styleId="14">
    <w:name w:val="正文缩进 + 首行缩进:  2 字符"/>
    <w:basedOn w:val="1"/>
    <w:qFormat/>
    <w:uiPriority w:val="0"/>
    <w:pPr>
      <w:spacing w:line="560" w:lineRule="exact"/>
      <w:ind w:firstLine="640"/>
    </w:pPr>
    <w:rPr>
      <w:rFonts w:ascii="仿宋" w:hAnsi="仿宋" w:cs="宋体"/>
      <w:sz w:val="32"/>
      <w:szCs w:val="32"/>
    </w:rPr>
  </w:style>
  <w:style w:type="character" w:customStyle="1" w:styleId="15">
    <w:name w:val="ca-2"/>
    <w:basedOn w:val="11"/>
    <w:qFormat/>
    <w:uiPriority w:val="0"/>
  </w:style>
  <w:style w:type="paragraph" w:customStyle="1" w:styleId="16">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7">
    <w:name w:val="ca-3"/>
    <w:basedOn w:val="11"/>
    <w:qFormat/>
    <w:uiPriority w:val="0"/>
  </w:style>
  <w:style w:type="character" w:customStyle="1" w:styleId="18">
    <w:name w:val="apple-converted-space"/>
    <w:basedOn w:val="11"/>
    <w:qFormat/>
    <w:uiPriority w:val="99"/>
  </w:style>
  <w:style w:type="paragraph" w:customStyle="1" w:styleId="19">
    <w:name w:val="pa-1"/>
    <w:basedOn w:val="1"/>
    <w:qFormat/>
    <w:uiPriority w:val="0"/>
    <w:pPr>
      <w:widowControl/>
      <w:spacing w:before="100" w:beforeAutospacing="1" w:after="100" w:afterAutospacing="1"/>
      <w:jc w:val="left"/>
    </w:pPr>
    <w:rPr>
      <w:rFonts w:ascii="宋体" w:hAnsi="宋体" w:cs="宋体"/>
      <w:kern w:val="0"/>
      <w:sz w:val="24"/>
    </w:rPr>
  </w:style>
  <w:style w:type="character" w:customStyle="1" w:styleId="20">
    <w:name w:val="font61"/>
    <w:basedOn w:val="11"/>
    <w:qFormat/>
    <w:uiPriority w:val="0"/>
    <w:rPr>
      <w:rFonts w:hint="eastAsia" w:ascii="宋体" w:hAnsi="宋体" w:eastAsia="宋体" w:cs="宋体"/>
      <w:color w:val="000000"/>
      <w:sz w:val="40"/>
      <w:szCs w:val="40"/>
      <w:u w:val="none"/>
    </w:rPr>
  </w:style>
  <w:style w:type="character" w:customStyle="1" w:styleId="21">
    <w:name w:val="批注框文本 Char"/>
    <w:basedOn w:val="11"/>
    <w:link w:val="6"/>
    <w:qFormat/>
    <w:uiPriority w:val="0"/>
    <w:rPr>
      <w:rFonts w:asciiTheme="minorHAnsi" w:hAnsiTheme="minorHAnsi" w:eastAsiaTheme="minorEastAsia" w:cstheme="minorBidi"/>
      <w:kern w:val="2"/>
      <w:sz w:val="18"/>
      <w:szCs w:val="18"/>
    </w:rPr>
  </w:style>
  <w:style w:type="character" w:customStyle="1" w:styleId="22">
    <w:name w:val="页眉 Char"/>
    <w:basedOn w:val="11"/>
    <w:link w:val="8"/>
    <w:qFormat/>
    <w:uiPriority w:val="0"/>
    <w:rPr>
      <w:rFonts w:asciiTheme="minorHAnsi" w:hAnsiTheme="minorHAnsi" w:eastAsiaTheme="minorEastAsia" w:cstheme="minorBidi"/>
      <w:kern w:val="2"/>
      <w:sz w:val="18"/>
      <w:szCs w:val="18"/>
    </w:rPr>
  </w:style>
  <w:style w:type="character" w:customStyle="1" w:styleId="23">
    <w:name w:val="页脚 Char"/>
    <w:basedOn w:val="11"/>
    <w:link w:val="7"/>
    <w:qFormat/>
    <w:uiPriority w:val="0"/>
    <w:rPr>
      <w:rFonts w:asciiTheme="minorHAnsi" w:hAnsiTheme="minorHAnsi" w:eastAsiaTheme="minorEastAsia" w:cstheme="minorBidi"/>
      <w:kern w:val="2"/>
      <w:sz w:val="18"/>
      <w:szCs w:val="18"/>
    </w:rPr>
  </w:style>
  <w:style w:type="paragraph" w:styleId="24">
    <w:name w:val="List Paragraph"/>
    <w:basedOn w:val="1"/>
    <w:unhideWhenUsed/>
    <w:qFormat/>
    <w:uiPriority w:val="99"/>
    <w:pPr>
      <w:ind w:firstLine="420" w:firstLineChars="200"/>
    </w:pPr>
  </w:style>
  <w:style w:type="paragraph" w:customStyle="1" w:styleId="25">
    <w:name w:val="普通(网站)2"/>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26</Pages>
  <Words>2849</Words>
  <Characters>3225</Characters>
  <Lines>46</Lines>
  <Paragraphs>13</Paragraphs>
  <TotalTime>0</TotalTime>
  <ScaleCrop>false</ScaleCrop>
  <LinksUpToDate>false</LinksUpToDate>
  <CharactersWithSpaces>3254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2023-08-22T02:37:00Z</dcterms:created>
  <dc:creator>gg</dc:creator>
  <cp:lastModifiedBy>英甾</cp:lastModifiedBy>
  <dcterms:modified xsi:type="dcterms:W3CDTF">2024-12-17T06:15:35Z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AD2BA20239B64A22AEB0107E8451C287_13</vt:lpwstr>
  </property>
</Properties>
</file>