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8E4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fill="FFFFFF"/>
          <w:lang w:eastAsia="zh-CN"/>
        </w:rPr>
        <w:t>建设局</w:t>
      </w:r>
      <w:r>
        <w:rPr>
          <w:rFonts w:hint="eastAsia" w:ascii="微软雅黑" w:hAnsi="微软雅黑" w:eastAsia="微软雅黑" w:cs="微软雅黑"/>
          <w:b/>
          <w:i w:val="0"/>
          <w:caps w:val="0"/>
          <w:color w:val="BC1010"/>
          <w:spacing w:val="0"/>
          <w:sz w:val="40"/>
          <w:szCs w:val="40"/>
          <w:shd w:val="clear" w:fill="FFFFFF"/>
        </w:rPr>
        <w:t>2017年决算公开</w:t>
      </w:r>
    </w:p>
    <w:bookmarkEnd w:id="0"/>
    <w:p w14:paraId="76E410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lang w:eastAsia="zh-CN"/>
        </w:rPr>
        <w:t>黄石港区建设局</w:t>
      </w:r>
      <w:r>
        <w:rPr>
          <w:rStyle w:val="8"/>
          <w:rFonts w:hint="eastAsia" w:ascii="微软雅黑" w:hAnsi="微软雅黑" w:eastAsia="微软雅黑" w:cs="微软雅黑"/>
          <w:i w:val="0"/>
          <w:caps w:val="0"/>
          <w:color w:val="333333"/>
          <w:spacing w:val="0"/>
          <w:sz w:val="24"/>
          <w:szCs w:val="24"/>
          <w:shd w:val="clear" w:fill="FFFFFF"/>
        </w:rPr>
        <w:t>2017年决算公开</w:t>
      </w:r>
    </w:p>
    <w:p w14:paraId="040379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47A992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第一部分:部门基本情况</w:t>
      </w:r>
    </w:p>
    <w:p w14:paraId="68682A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一、部门主要职责</w:t>
      </w:r>
    </w:p>
    <w:p w14:paraId="1876A0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二、部门决算单位构成</w:t>
      </w:r>
    </w:p>
    <w:p w14:paraId="09AF68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第二部分: 部门2017年部门决算表</w:t>
      </w:r>
    </w:p>
    <w:p w14:paraId="32A852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一、收入支出决算总表（表1）</w:t>
      </w:r>
    </w:p>
    <w:p w14:paraId="4FD888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二、收入决算表（表2）</w:t>
      </w:r>
    </w:p>
    <w:p w14:paraId="2F0DA0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三、支出决算表（表3）</w:t>
      </w:r>
    </w:p>
    <w:p w14:paraId="391474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四、财政拨款收入支出决算总表（表4）</w:t>
      </w:r>
    </w:p>
    <w:p w14:paraId="22F49E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五、一般公共预算财政拨款支出决算表（表5）</w:t>
      </w:r>
    </w:p>
    <w:p w14:paraId="7C1382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六、一般公共预算财政拨款基本支出决算表（表6）</w:t>
      </w:r>
    </w:p>
    <w:p w14:paraId="58BC22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七、一般公共预算财政拨款“三公”经费支出决算表（表7）</w:t>
      </w:r>
    </w:p>
    <w:p w14:paraId="4E9AEC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八、政府性基金预算财政拨款收入支出决算表（8）</w:t>
      </w:r>
    </w:p>
    <w:p w14:paraId="04FDDE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第三部分：部门2017年部门决算情况说明</w:t>
      </w:r>
    </w:p>
    <w:p w14:paraId="632BB4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一、</w:t>
      </w:r>
      <w:r>
        <w:rPr>
          <w:rFonts w:hint="eastAsia" w:ascii="微软雅黑" w:hAnsi="微软雅黑" w:eastAsia="微软雅黑" w:cs="微软雅黑"/>
          <w:b w:val="0"/>
          <w:i w:val="0"/>
          <w:caps w:val="0"/>
          <w:color w:val="333333"/>
          <w:spacing w:val="0"/>
          <w:sz w:val="24"/>
          <w:szCs w:val="24"/>
          <w:shd w:val="clear" w:fill="FFFFFF"/>
        </w:rPr>
        <w:t>预算执行情况分析</w:t>
      </w:r>
    </w:p>
    <w:p w14:paraId="6ABEAE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二、</w:t>
      </w:r>
      <w:r>
        <w:rPr>
          <w:rFonts w:hint="eastAsia" w:ascii="微软雅黑" w:hAnsi="微软雅黑" w:eastAsia="微软雅黑" w:cs="微软雅黑"/>
          <w:b w:val="0"/>
          <w:i w:val="0"/>
          <w:caps w:val="0"/>
          <w:color w:val="333333"/>
          <w:spacing w:val="0"/>
          <w:sz w:val="24"/>
          <w:szCs w:val="24"/>
          <w:shd w:val="clear" w:fill="FFFFFF"/>
        </w:rPr>
        <w:t>关于“三公”经费支出说明</w:t>
      </w:r>
    </w:p>
    <w:p w14:paraId="5BE314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三、</w:t>
      </w:r>
      <w:r>
        <w:rPr>
          <w:rFonts w:hint="eastAsia" w:ascii="微软雅黑" w:hAnsi="微软雅黑" w:eastAsia="微软雅黑" w:cs="微软雅黑"/>
          <w:b w:val="0"/>
          <w:i w:val="0"/>
          <w:caps w:val="0"/>
          <w:color w:val="333333"/>
          <w:spacing w:val="0"/>
          <w:sz w:val="24"/>
          <w:szCs w:val="24"/>
          <w:shd w:val="clear" w:fill="FFFFFF"/>
        </w:rPr>
        <w:t>关于机关运行经费支出说明</w:t>
      </w:r>
    </w:p>
    <w:p w14:paraId="70B149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四</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关于政府采购支出说明</w:t>
      </w:r>
    </w:p>
    <w:p w14:paraId="2F03A4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五</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关于国有资产占用情况说明</w:t>
      </w:r>
    </w:p>
    <w:p w14:paraId="1E41B8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第四部分：名词解释 </w:t>
      </w:r>
    </w:p>
    <w:p w14:paraId="68D369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rPr>
        <w:t>2017年部门决算</w:t>
      </w:r>
    </w:p>
    <w:p w14:paraId="18F702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lang w:eastAsia="zh-CN"/>
        </w:rPr>
        <w:t>第一部分</w:t>
      </w:r>
      <w:r>
        <w:rPr>
          <w:rStyle w:val="8"/>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8"/>
          <w:rFonts w:hint="eastAsia" w:ascii="微软雅黑" w:hAnsi="微软雅黑" w:eastAsia="微软雅黑" w:cs="微软雅黑"/>
          <w:i w:val="0"/>
          <w:caps w:val="0"/>
          <w:color w:val="333333"/>
          <w:spacing w:val="0"/>
          <w:sz w:val="24"/>
          <w:szCs w:val="24"/>
          <w:shd w:val="clear" w:fill="FFFFFF"/>
        </w:rPr>
        <w:t>部门概况</w:t>
      </w:r>
    </w:p>
    <w:p w14:paraId="4D6C372E">
      <w:pPr>
        <w:pageBreakBefore w:val="0"/>
        <w:widowControl/>
        <w:shd w:val="clear" w:color="auto" w:fill="FFFFFF"/>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sz w:val="32"/>
          <w:szCs w:val="32"/>
        </w:rPr>
        <w:t>一）主要职责</w:t>
      </w:r>
    </w:p>
    <w:p w14:paraId="4BB309EB">
      <w:pPr>
        <w:keepNext/>
        <w:keepLines/>
        <w:pageBreakBefore w:val="0"/>
        <w:kinsoku/>
        <w:wordWrap/>
        <w:overflowPunct/>
        <w:topLinePunct w:val="0"/>
        <w:autoSpaceDE/>
        <w:autoSpaceDN/>
        <w:bidi w:val="0"/>
        <w:adjustRightInd/>
        <w:snapToGrid/>
        <w:spacing w:line="52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承担辖区内市政设施、园林绿化的建设、管维工作以及市、区两级重点建设项目组织工作；负责区管道路及背街小巷占、破道的审批工作；负责组织实施全区爱国卫生运动；负责协助上级人防部门对辖区人民防空工程建设、使用和维护管理以及辖区内市民的人民防空知识宣传教育工作；负责协调上级交通部门对辖区交通建设管理工作；负责全区防汛抗旱、水资源管理以及大众山森林公园建设和管理、林政执法、森林防火、农资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配合完成创卫、创文、创模、码头整治和两湖治理等工作。</w:t>
      </w:r>
    </w:p>
    <w:p w14:paraId="545DEFF3">
      <w:pPr>
        <w:pageBreakBefore w:val="0"/>
        <w:widowControl/>
        <w:numPr>
          <w:ilvl w:val="0"/>
          <w:numId w:val="1"/>
        </w:numPr>
        <w:shd w:val="clear" w:color="auto" w:fill="FFFFFF"/>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sz w:val="32"/>
          <w:szCs w:val="32"/>
        </w:rPr>
        <w:t>单位基本信息(机构设置等</w:t>
      </w:r>
      <w:r>
        <w:rPr>
          <w:rFonts w:hint="eastAsia" w:ascii="仿宋_GB2312" w:hAnsi="仿宋_GB2312" w:eastAsia="仿宋_GB2312" w:cs="仿宋_GB2312"/>
          <w:color w:val="333333"/>
          <w:kern w:val="0"/>
          <w:sz w:val="32"/>
          <w:szCs w:val="32"/>
        </w:rPr>
        <w:t>)</w:t>
      </w:r>
    </w:p>
    <w:p w14:paraId="41BFCCCC">
      <w:pPr>
        <w:widowControl/>
        <w:shd w:val="clear" w:color="auto" w:fill="FFFFFF"/>
        <w:jc w:val="left"/>
        <w:rPr>
          <w:rFonts w:hint="eastAsia" w:ascii="宋体" w:hAnsi="宋体" w:cs="宋体"/>
          <w:color w:val="333333"/>
          <w:kern w:val="0"/>
          <w:sz w:val="30"/>
          <w:szCs w:val="30"/>
        </w:rPr>
      </w:pPr>
      <w:r>
        <w:rPr>
          <w:rFonts w:hint="eastAsia" w:ascii="仿宋_GB2312" w:hAnsi="仿宋_GB2312" w:eastAsia="仿宋_GB2312" w:cs="仿宋_GB2312"/>
          <w:sz w:val="32"/>
          <w:szCs w:val="32"/>
          <w:lang w:eastAsia="zh-CN"/>
        </w:rPr>
        <w:t>区建设管理（农林水利）局</w:t>
      </w:r>
      <w:r>
        <w:rPr>
          <w:rFonts w:hint="eastAsia" w:ascii="仿宋_GB2312" w:hAnsi="仿宋_GB2312" w:eastAsia="仿宋_GB2312" w:cs="仿宋_GB2312"/>
          <w:sz w:val="32"/>
          <w:szCs w:val="32"/>
        </w:rPr>
        <w:t>作为政府职能部门，加挂区爱卫办和区人防办牌子，与区交通局合署办公。</w:t>
      </w:r>
      <w:r>
        <w:rPr>
          <w:rFonts w:hint="eastAsia" w:ascii="仿宋_GB2312" w:hAnsi="仿宋_GB2312" w:eastAsia="仿宋_GB2312" w:cs="仿宋_GB2312"/>
          <w:color w:val="000000"/>
          <w:spacing w:val="2"/>
          <w:sz w:val="32"/>
          <w:szCs w:val="32"/>
        </w:rPr>
        <w:t>实有人数</w:t>
      </w:r>
      <w:r>
        <w:rPr>
          <w:rFonts w:hint="eastAsia" w:ascii="仿宋_GB2312" w:hAnsi="仿宋_GB2312" w:eastAsia="仿宋_GB2312" w:cs="仿宋_GB2312"/>
          <w:color w:val="000000"/>
          <w:spacing w:val="2"/>
          <w:sz w:val="32"/>
          <w:szCs w:val="32"/>
          <w:lang w:val="en-US" w:eastAsia="zh-CN"/>
        </w:rPr>
        <w:t>32</w:t>
      </w:r>
      <w:r>
        <w:rPr>
          <w:rFonts w:hint="eastAsia" w:ascii="仿宋_GB2312" w:hAnsi="仿宋_GB2312" w:eastAsia="仿宋_GB2312" w:cs="仿宋_GB2312"/>
          <w:color w:val="000000"/>
          <w:spacing w:val="2"/>
          <w:sz w:val="32"/>
          <w:szCs w:val="32"/>
        </w:rPr>
        <w:t>人，其中</w:t>
      </w:r>
      <w:r>
        <w:rPr>
          <w:rFonts w:hint="eastAsia" w:ascii="仿宋_GB2312" w:hAnsi="仿宋_GB2312" w:eastAsia="仿宋_GB2312" w:cs="仿宋_GB2312"/>
          <w:color w:val="000000"/>
          <w:spacing w:val="2"/>
          <w:sz w:val="32"/>
          <w:szCs w:val="32"/>
          <w:lang w:val="en-US" w:eastAsia="zh-CN"/>
        </w:rPr>
        <w:t>行政编制2名，参公编制1名、事业编制14名</w:t>
      </w:r>
      <w:r>
        <w:rPr>
          <w:rFonts w:hint="eastAsia" w:ascii="仿宋_GB2312" w:hAnsi="仿宋_GB2312" w:eastAsia="仿宋_GB2312" w:cs="仿宋_GB2312"/>
          <w:color w:val="000000"/>
          <w:spacing w:val="2"/>
          <w:sz w:val="32"/>
          <w:szCs w:val="32"/>
        </w:rPr>
        <w:t>。</w:t>
      </w:r>
      <w:r>
        <w:rPr>
          <w:rFonts w:hint="eastAsia" w:ascii="宋体" w:hAnsi="宋体" w:cs="宋体"/>
          <w:color w:val="333333"/>
          <w:kern w:val="0"/>
          <w:sz w:val="30"/>
          <w:szCs w:val="30"/>
        </w:rPr>
        <w:t xml:space="preserve">　 </w:t>
      </w:r>
    </w:p>
    <w:p w14:paraId="2B3FFC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8"/>
          <w:rFonts w:hint="eastAsia" w:ascii="微软雅黑" w:hAnsi="微软雅黑" w:eastAsia="微软雅黑" w:cs="微软雅黑"/>
          <w:i w:val="0"/>
          <w:caps w:val="0"/>
          <w:color w:val="333333"/>
          <w:spacing w:val="0"/>
          <w:sz w:val="24"/>
          <w:szCs w:val="24"/>
          <w:shd w:val="clear" w:fill="FFFFFF"/>
        </w:rPr>
      </w:pPr>
      <w:r>
        <w:rPr>
          <w:rStyle w:val="8"/>
          <w:rFonts w:hint="eastAsia" w:ascii="微软雅黑" w:hAnsi="微软雅黑" w:eastAsia="微软雅黑" w:cs="微软雅黑"/>
          <w:i w:val="0"/>
          <w:caps w:val="0"/>
          <w:color w:val="333333"/>
          <w:spacing w:val="0"/>
          <w:sz w:val="24"/>
          <w:szCs w:val="24"/>
          <w:shd w:val="clear" w:fill="FFFFFF"/>
          <w:lang w:eastAsia="zh-CN"/>
        </w:rPr>
        <w:t>第二部分</w:t>
      </w:r>
      <w:r>
        <w:rPr>
          <w:rStyle w:val="8"/>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8"/>
          <w:rFonts w:hint="eastAsia" w:ascii="微软雅黑" w:hAnsi="微软雅黑" w:eastAsia="微软雅黑" w:cs="微软雅黑"/>
          <w:i w:val="0"/>
          <w:caps w:val="0"/>
          <w:color w:val="333333"/>
          <w:spacing w:val="0"/>
          <w:sz w:val="24"/>
          <w:szCs w:val="24"/>
          <w:shd w:val="clear" w:fill="FFFFFF"/>
        </w:rPr>
        <w:t>2017年部门决算表</w:t>
      </w:r>
    </w:p>
    <w:p w14:paraId="0C8C28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p>
    <w:p w14:paraId="3416D5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color w:val="333333"/>
          <w:sz w:val="24"/>
          <w:szCs w:val="24"/>
        </w:rPr>
        <w:sectPr>
          <w:pgSz w:w="16838" w:h="11906" w:orient="landscape"/>
          <w:pgMar w:top="1800" w:right="1440" w:bottom="1800" w:left="1440" w:header="851" w:footer="992" w:gutter="0"/>
          <w:cols w:space="425" w:num="1"/>
          <w:docGrid w:type="lines" w:linePitch="312" w:charSpace="0"/>
        </w:sectPr>
      </w:pPr>
      <w:r>
        <w:drawing>
          <wp:inline distT="0" distB="0" distL="114300" distR="114300">
            <wp:extent cx="6216015" cy="5272405"/>
            <wp:effectExtent l="0" t="0" r="13335" b="4445"/>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pic:cNvPicPr>
                      <a:picLocks noChangeAspect="1"/>
                    </pic:cNvPicPr>
                  </pic:nvPicPr>
                  <pic:blipFill>
                    <a:blip r:embed="rId4"/>
                    <a:stretch>
                      <a:fillRect/>
                    </a:stretch>
                  </pic:blipFill>
                  <pic:spPr>
                    <a:xfrm>
                      <a:off x="0" y="0"/>
                      <a:ext cx="6216015" cy="5272405"/>
                    </a:xfrm>
                    <a:prstGeom prst="rect">
                      <a:avLst/>
                    </a:prstGeom>
                    <a:noFill/>
                    <a:ln w="9525">
                      <a:noFill/>
                    </a:ln>
                  </pic:spPr>
                </pic:pic>
              </a:graphicData>
            </a:graphic>
          </wp:inline>
        </w:drawing>
      </w:r>
      <w:r>
        <w:drawing>
          <wp:inline distT="0" distB="0" distL="114300" distR="114300">
            <wp:extent cx="8852535" cy="2862580"/>
            <wp:effectExtent l="0" t="0" r="5715" b="1397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pic:cNvPicPr>
                      <a:picLocks noChangeAspect="1"/>
                    </pic:cNvPicPr>
                  </pic:nvPicPr>
                  <pic:blipFill>
                    <a:blip r:embed="rId5"/>
                    <a:stretch>
                      <a:fillRect/>
                    </a:stretch>
                  </pic:blipFill>
                  <pic:spPr>
                    <a:xfrm>
                      <a:off x="0" y="0"/>
                      <a:ext cx="8852535" cy="2862580"/>
                    </a:xfrm>
                    <a:prstGeom prst="rect">
                      <a:avLst/>
                    </a:prstGeom>
                    <a:noFill/>
                    <a:ln w="9525">
                      <a:noFill/>
                    </a:ln>
                  </pic:spPr>
                </pic:pic>
              </a:graphicData>
            </a:graphic>
          </wp:inline>
        </w:drawing>
      </w:r>
      <w:r>
        <w:drawing>
          <wp:inline distT="0" distB="0" distL="114300" distR="114300">
            <wp:extent cx="8862060" cy="3089910"/>
            <wp:effectExtent l="0" t="0" r="15240" b="1524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pic:cNvPicPr>
                      <a:picLocks noChangeAspect="1"/>
                    </pic:cNvPicPr>
                  </pic:nvPicPr>
                  <pic:blipFill>
                    <a:blip r:embed="rId6"/>
                    <a:stretch>
                      <a:fillRect/>
                    </a:stretch>
                  </pic:blipFill>
                  <pic:spPr>
                    <a:xfrm>
                      <a:off x="0" y="0"/>
                      <a:ext cx="8862060" cy="3089910"/>
                    </a:xfrm>
                    <a:prstGeom prst="rect">
                      <a:avLst/>
                    </a:prstGeom>
                    <a:noFill/>
                    <a:ln w="9525">
                      <a:noFill/>
                    </a:ln>
                  </pic:spPr>
                </pic:pic>
              </a:graphicData>
            </a:graphic>
          </wp:inline>
        </w:drawing>
      </w:r>
      <w:r>
        <w:drawing>
          <wp:inline distT="0" distB="0" distL="114300" distR="114300">
            <wp:extent cx="6581775" cy="5257800"/>
            <wp:effectExtent l="0" t="0" r="9525"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pic:cNvPicPr>
                      <a:picLocks noChangeAspect="1"/>
                    </pic:cNvPicPr>
                  </pic:nvPicPr>
                  <pic:blipFill>
                    <a:blip r:embed="rId7"/>
                    <a:stretch>
                      <a:fillRect/>
                    </a:stretch>
                  </pic:blipFill>
                  <pic:spPr>
                    <a:xfrm>
                      <a:off x="0" y="0"/>
                      <a:ext cx="6581775" cy="5257800"/>
                    </a:xfrm>
                    <a:prstGeom prst="rect">
                      <a:avLst/>
                    </a:prstGeom>
                    <a:noFill/>
                    <a:ln w="9525">
                      <a:noFill/>
                    </a:ln>
                  </pic:spPr>
                </pic:pic>
              </a:graphicData>
            </a:graphic>
          </wp:inline>
        </w:drawing>
      </w:r>
      <w:r>
        <w:drawing>
          <wp:inline distT="0" distB="0" distL="114300" distR="114300">
            <wp:extent cx="5943600" cy="3810000"/>
            <wp:effectExtent l="0" t="0" r="0" b="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pic:cNvPicPr>
                      <a:picLocks noChangeAspect="1"/>
                    </pic:cNvPicPr>
                  </pic:nvPicPr>
                  <pic:blipFill>
                    <a:blip r:embed="rId8"/>
                    <a:stretch>
                      <a:fillRect/>
                    </a:stretch>
                  </pic:blipFill>
                  <pic:spPr>
                    <a:xfrm>
                      <a:off x="0" y="0"/>
                      <a:ext cx="5943600" cy="3810000"/>
                    </a:xfrm>
                    <a:prstGeom prst="rect">
                      <a:avLst/>
                    </a:prstGeom>
                    <a:noFill/>
                    <a:ln w="9525">
                      <a:noFill/>
                    </a:ln>
                  </pic:spPr>
                </pic:pic>
              </a:graphicData>
            </a:graphic>
          </wp:inline>
        </w:drawing>
      </w:r>
      <w:r>
        <w:drawing>
          <wp:inline distT="0" distB="0" distL="114300" distR="114300">
            <wp:extent cx="8856980" cy="5035550"/>
            <wp:effectExtent l="0" t="0" r="1270" b="1270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pic:cNvPicPr>
                      <a:picLocks noChangeAspect="1"/>
                    </pic:cNvPicPr>
                  </pic:nvPicPr>
                  <pic:blipFill>
                    <a:blip r:embed="rId9"/>
                    <a:stretch>
                      <a:fillRect/>
                    </a:stretch>
                  </pic:blipFill>
                  <pic:spPr>
                    <a:xfrm>
                      <a:off x="0" y="0"/>
                      <a:ext cx="8856980" cy="5035550"/>
                    </a:xfrm>
                    <a:prstGeom prst="rect">
                      <a:avLst/>
                    </a:prstGeom>
                    <a:noFill/>
                    <a:ln w="9525">
                      <a:noFill/>
                    </a:ln>
                  </pic:spPr>
                </pic:pic>
              </a:graphicData>
            </a:graphic>
          </wp:inline>
        </w:drawing>
      </w:r>
      <w:r>
        <w:drawing>
          <wp:inline distT="0" distB="0" distL="114300" distR="114300">
            <wp:extent cx="9730740" cy="2095500"/>
            <wp:effectExtent l="0" t="0" r="381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pic:cNvPicPr>
                      <a:picLocks noChangeAspect="1"/>
                    </pic:cNvPicPr>
                  </pic:nvPicPr>
                  <pic:blipFill>
                    <a:blip r:embed="rId10"/>
                    <a:stretch>
                      <a:fillRect/>
                    </a:stretch>
                  </pic:blipFill>
                  <pic:spPr>
                    <a:xfrm>
                      <a:off x="0" y="0"/>
                      <a:ext cx="9730740" cy="2095500"/>
                    </a:xfrm>
                    <a:prstGeom prst="rect">
                      <a:avLst/>
                    </a:prstGeom>
                    <a:noFill/>
                    <a:ln w="9525">
                      <a:noFill/>
                    </a:ln>
                  </pic:spPr>
                </pic:pic>
              </a:graphicData>
            </a:graphic>
          </wp:inline>
        </w:drawing>
      </w:r>
      <w:r>
        <w:drawing>
          <wp:inline distT="0" distB="0" distL="114300" distR="114300">
            <wp:extent cx="8853805" cy="2235200"/>
            <wp:effectExtent l="0" t="0" r="4445" b="1270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pic:cNvPicPr>
                      <a:picLocks noChangeAspect="1"/>
                    </pic:cNvPicPr>
                  </pic:nvPicPr>
                  <pic:blipFill>
                    <a:blip r:embed="rId11"/>
                    <a:stretch>
                      <a:fillRect/>
                    </a:stretch>
                  </pic:blipFill>
                  <pic:spPr>
                    <a:xfrm>
                      <a:off x="0" y="0"/>
                      <a:ext cx="8853805" cy="2235200"/>
                    </a:xfrm>
                    <a:prstGeom prst="rect">
                      <a:avLst/>
                    </a:prstGeom>
                    <a:noFill/>
                    <a:ln w="9525">
                      <a:noFill/>
                    </a:ln>
                  </pic:spPr>
                </pic:pic>
              </a:graphicData>
            </a:graphic>
          </wp:inline>
        </w:drawing>
      </w:r>
    </w:p>
    <w:p w14:paraId="601102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p w14:paraId="6FB2FF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p>
    <w:p w14:paraId="45940B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lang w:eastAsia="zh-CN"/>
        </w:rPr>
        <w:t>第三部分</w:t>
      </w:r>
      <w:r>
        <w:rPr>
          <w:rStyle w:val="8"/>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8"/>
          <w:rFonts w:hint="eastAsia" w:ascii="微软雅黑" w:hAnsi="微软雅黑" w:eastAsia="微软雅黑" w:cs="微软雅黑"/>
          <w:i w:val="0"/>
          <w:caps w:val="0"/>
          <w:color w:val="333333"/>
          <w:spacing w:val="0"/>
          <w:sz w:val="24"/>
          <w:szCs w:val="24"/>
          <w:shd w:val="clear" w:fill="FFFFFF"/>
        </w:rPr>
        <w:t>2017年部门决算情况说明</w:t>
      </w:r>
    </w:p>
    <w:p w14:paraId="3BAFFF20">
      <w:pPr>
        <w:pageBreakBefore w:val="0"/>
        <w:widowControl/>
        <w:shd w:val="clear" w:color="auto" w:fill="FFFFFF"/>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（一）预算执行情况分析</w:t>
      </w:r>
    </w:p>
    <w:p w14:paraId="413C893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2017年，全年总收入11154812.33元，比上年减少56.62%，其中财政拨款决算收入10699880.75元，其它收入454931.58元，上年结转4932823.49元。全年总支出20080451.6元，比上年减少3.37%。</w:t>
      </w:r>
      <w:r>
        <w:rPr>
          <w:rFonts w:hint="eastAsia" w:ascii="仿宋_GB2312" w:hAnsi="仿宋_GB2312" w:eastAsia="仿宋_GB2312" w:cs="仿宋_GB2312"/>
          <w:color w:val="000000"/>
          <w:spacing w:val="2"/>
          <w:sz w:val="32"/>
          <w:szCs w:val="32"/>
        </w:rPr>
        <w:t>其中财拔款决算支出10699880.75元(基本支出行政运行10699880.75元,项目支出其他退耕还林支出30000元，其他农业支出10000元,森林生态效益补偿40000元)</w:t>
      </w:r>
      <w:r>
        <w:rPr>
          <w:rFonts w:hint="eastAsia" w:ascii="仿宋_GB2312" w:hAnsi="仿宋_GB2312" w:eastAsia="仿宋_GB2312" w:cs="仿宋_GB2312"/>
          <w:sz w:val="32"/>
          <w:szCs w:val="32"/>
        </w:rPr>
        <w:t>，全年收入比上年度减少的原因为部分项目资金上年度拨付到位，于今年完成支付。</w:t>
      </w:r>
    </w:p>
    <w:p w14:paraId="16E4CB8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（二）关于“三公”经费支出说明</w:t>
      </w:r>
    </w:p>
    <w:p w14:paraId="4F34EEF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我局现有市政设施应急救援车1辆，主要用于市政设施应急维护、防汛抗旱、森林防火应急救援。2017年全年“三公”经费支出8076.99元，为公务车运行维护费，相比上年度减少59.22%，主要</w:t>
      </w:r>
      <w:r>
        <w:rPr>
          <w:rFonts w:hint="eastAsia" w:ascii="仿宋_GB2312" w:hAnsi="仿宋_GB2312" w:eastAsia="仿宋_GB2312" w:cs="仿宋_GB2312"/>
          <w:sz w:val="32"/>
          <w:szCs w:val="32"/>
          <w:lang w:eastAsia="zh-CN"/>
        </w:rPr>
        <w:t>原因是</w:t>
      </w:r>
      <w:r>
        <w:rPr>
          <w:rFonts w:hint="eastAsia" w:ascii="仿宋_GB2312" w:hAnsi="仿宋_GB2312" w:eastAsia="仿宋_GB2312" w:cs="仿宋_GB2312"/>
          <w:sz w:val="32"/>
          <w:szCs w:val="32"/>
          <w:shd w:val="clear" w:color="auto" w:fill="FFFFFF"/>
        </w:rPr>
        <w:t>认真执行有关公务用车制度，严格用车审批程序，压缩经费支出，从而使公车运维费用减少</w:t>
      </w:r>
      <w:r>
        <w:rPr>
          <w:rFonts w:hint="eastAsia" w:ascii="仿宋_GB2312" w:hAnsi="仿宋_GB2312" w:eastAsia="仿宋_GB2312" w:cs="仿宋_GB2312"/>
          <w:sz w:val="32"/>
          <w:szCs w:val="32"/>
        </w:rPr>
        <w:t>。2017年无人员因公出国（境）和公务接待费用。</w:t>
      </w:r>
    </w:p>
    <w:p w14:paraId="49E6F023">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48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关于机关运行经费支出说明</w:t>
      </w:r>
    </w:p>
    <w:p w14:paraId="7908B52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2017年机关运行费用总支出7357895.36元，比2016年增加1933737.06元，增长35.65%，主要原因是2016年4月份机构改革原区农林水利局并入我局，业务量增加。</w:t>
      </w:r>
    </w:p>
    <w:p w14:paraId="20E35141">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48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关于政府采购支出说明</w:t>
      </w:r>
    </w:p>
    <w:p w14:paraId="069A2BD7">
      <w:pPr>
        <w:pageBreakBefore w:val="0"/>
        <w:widowControl/>
        <w:shd w:val="clear" w:color="auto" w:fill="FFFFFF"/>
        <w:kinsoku/>
        <w:wordWrap/>
        <w:overflowPunct/>
        <w:topLinePunct w:val="0"/>
        <w:autoSpaceDE/>
        <w:autoSpaceDN/>
        <w:bidi w:val="0"/>
        <w:adjustRightInd/>
        <w:snapToGrid/>
        <w:spacing w:line="520" w:lineRule="exact"/>
        <w:ind w:firstLine="960" w:firstLineChars="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2017年无政府采购支出</w:t>
      </w:r>
    </w:p>
    <w:p w14:paraId="2D7EB621">
      <w:pPr>
        <w:pageBreakBefore w:val="0"/>
        <w:widowControl/>
        <w:numPr>
          <w:ilvl w:val="0"/>
          <w:numId w:val="1"/>
        </w:numPr>
        <w:shd w:val="clear" w:color="auto" w:fill="FFFFFF"/>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关于国有资产占用情况说明</w:t>
      </w:r>
    </w:p>
    <w:p w14:paraId="3763C365">
      <w:pPr>
        <w:pStyle w:val="5"/>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截至2017 年12 月31 日，本部门共有车辆1辆，为一般公务用车，金额为149800元；房屋及构筑物金额413660元；单位价值50万元以上通用设备 0台，单价100万元以上专用设备0台。固定资产较上年度增加66825元。</w:t>
      </w:r>
      <w:r>
        <w:rPr>
          <w:rFonts w:hint="eastAsia" w:ascii="仿宋_GB2312" w:hAnsi="仿宋_GB2312" w:eastAsia="仿宋_GB2312" w:cs="仿宋_GB2312"/>
          <w:sz w:val="32"/>
          <w:szCs w:val="32"/>
        </w:rPr>
        <w:t>　</w:t>
      </w:r>
    </w:p>
    <w:p w14:paraId="5C75B6DE">
      <w:pPr>
        <w:pStyle w:val="5"/>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5BB01F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仿宋_GB2312" w:eastAsia="仿宋_GB2312"/>
          <w:sz w:val="27"/>
          <w:szCs w:val="27"/>
        </w:rPr>
        <w:t xml:space="preserve"> </w:t>
      </w:r>
      <w:r>
        <w:rPr>
          <w:rStyle w:val="8"/>
          <w:rFonts w:hint="eastAsia" w:ascii="微软雅黑" w:hAnsi="微软雅黑" w:eastAsia="微软雅黑" w:cs="微软雅黑"/>
          <w:i w:val="0"/>
          <w:caps w:val="0"/>
          <w:color w:val="333333"/>
          <w:spacing w:val="0"/>
          <w:sz w:val="24"/>
          <w:szCs w:val="24"/>
          <w:shd w:val="clear" w:fill="FFFFFF"/>
        </w:rPr>
        <w:t>第四部分</w:t>
      </w:r>
      <w:r>
        <w:rPr>
          <w:rStyle w:val="8"/>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8"/>
          <w:rFonts w:hint="eastAsia" w:ascii="微软雅黑" w:hAnsi="微软雅黑" w:eastAsia="微软雅黑" w:cs="微软雅黑"/>
          <w:i w:val="0"/>
          <w:caps w:val="0"/>
          <w:color w:val="333333"/>
          <w:spacing w:val="0"/>
          <w:sz w:val="24"/>
          <w:szCs w:val="24"/>
          <w:shd w:val="clear" w:fill="FFFFFF"/>
        </w:rPr>
        <w:t>名词解释</w:t>
      </w:r>
    </w:p>
    <w:p w14:paraId="49B90B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一、财政补助收入：指县级财政当年拨付的资金。</w:t>
      </w:r>
    </w:p>
    <w:p w14:paraId="31C9AC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二、其他收入：指除“财政拨款收入”、“上级补助收入”、“事业收入”、“经营收入”等以外的收入。主要是存款利息收入等。</w:t>
      </w:r>
    </w:p>
    <w:p w14:paraId="6BD86E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三、年初结转和结余：指以前年度尚未完成、结转到本年按有关规定继续使用的资金。</w:t>
      </w:r>
    </w:p>
    <w:p w14:paraId="1DFE0C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四、一般公共服务（类）行政运行（项）：指县行政单位及参照公务员管理事业单位用于保障机构正常运行、开展日常工作的基本支出。</w:t>
      </w:r>
    </w:p>
    <w:p w14:paraId="676F3D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五、一般公共服务（类）一般行政管理事务（项）：指县行政单位及参照公务员管理事业单位用于开展立法调研、财政信息宣传、非税收入征管等未单独设置项级科目的专门性财政管理工作的项目支出。</w:t>
      </w:r>
    </w:p>
    <w:p w14:paraId="2BF386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六、一般公共服务（类）机关服务（项）：指县</w:t>
      </w:r>
      <w:r>
        <w:rPr>
          <w:rFonts w:hint="eastAsia" w:ascii="微软雅黑" w:hAnsi="微软雅黑" w:eastAsia="微软雅黑" w:cs="微软雅黑"/>
          <w:b w:val="0"/>
          <w:i w:val="0"/>
          <w:caps w:val="0"/>
          <w:color w:val="333333"/>
          <w:spacing w:val="0"/>
          <w:sz w:val="24"/>
          <w:szCs w:val="24"/>
          <w:shd w:val="clear" w:fill="FFFFFF"/>
          <w:lang w:eastAsia="zh-CN"/>
        </w:rPr>
        <w:t>黄石港区建设局</w:t>
      </w:r>
      <w:r>
        <w:rPr>
          <w:rFonts w:hint="eastAsia" w:ascii="微软雅黑" w:hAnsi="微软雅黑" w:eastAsia="微软雅黑" w:cs="微软雅黑"/>
          <w:b w:val="0"/>
          <w:i w:val="0"/>
          <w:caps w:val="0"/>
          <w:color w:val="333333"/>
          <w:spacing w:val="0"/>
          <w:sz w:val="24"/>
          <w:szCs w:val="24"/>
          <w:shd w:val="clear" w:fill="FFFFFF"/>
        </w:rPr>
        <w:t>服务中心为机关提供办公楼日常维修、维护等后勤保障服务的支出。</w:t>
      </w:r>
    </w:p>
    <w:p w14:paraId="17DDCC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七、一般公共服务（类）其他一般公共服务支出（款）其他一般公共服务支出（项）：指</w:t>
      </w:r>
      <w:r>
        <w:rPr>
          <w:rFonts w:hint="eastAsia" w:ascii="微软雅黑" w:hAnsi="微软雅黑" w:eastAsia="微软雅黑" w:cs="微软雅黑"/>
          <w:b w:val="0"/>
          <w:i w:val="0"/>
          <w:caps w:val="0"/>
          <w:color w:val="333333"/>
          <w:spacing w:val="0"/>
          <w:sz w:val="24"/>
          <w:szCs w:val="24"/>
          <w:shd w:val="clear" w:fill="FFFFFF"/>
          <w:lang w:eastAsia="zh-CN"/>
        </w:rPr>
        <w:t>黄石港区建设局</w:t>
      </w:r>
      <w:r>
        <w:rPr>
          <w:rFonts w:hint="eastAsia" w:ascii="微软雅黑" w:hAnsi="微软雅黑" w:eastAsia="微软雅黑" w:cs="微软雅黑"/>
          <w:b w:val="0"/>
          <w:i w:val="0"/>
          <w:caps w:val="0"/>
          <w:color w:val="333333"/>
          <w:spacing w:val="0"/>
          <w:sz w:val="24"/>
          <w:szCs w:val="24"/>
          <w:shd w:val="clear" w:fill="FFFFFF"/>
        </w:rPr>
        <w:t>用于其他一般公共服务方面的支出。</w:t>
      </w:r>
    </w:p>
    <w:p w14:paraId="414595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八、教育（类）普通教育（款）高等教育（项）：指</w:t>
      </w:r>
      <w:r>
        <w:rPr>
          <w:rFonts w:hint="eastAsia" w:ascii="微软雅黑" w:hAnsi="微软雅黑" w:eastAsia="微软雅黑" w:cs="微软雅黑"/>
          <w:b w:val="0"/>
          <w:i w:val="0"/>
          <w:caps w:val="0"/>
          <w:color w:val="333333"/>
          <w:spacing w:val="0"/>
          <w:sz w:val="24"/>
          <w:szCs w:val="24"/>
          <w:shd w:val="clear" w:fill="FFFFFF"/>
          <w:lang w:eastAsia="zh-CN"/>
        </w:rPr>
        <w:t>黄石港区建设局</w:t>
      </w:r>
      <w:r>
        <w:rPr>
          <w:rFonts w:hint="eastAsia" w:ascii="微软雅黑" w:hAnsi="微软雅黑" w:eastAsia="微软雅黑" w:cs="微软雅黑"/>
          <w:b w:val="0"/>
          <w:i w:val="0"/>
          <w:caps w:val="0"/>
          <w:color w:val="333333"/>
          <w:spacing w:val="0"/>
          <w:sz w:val="24"/>
          <w:szCs w:val="24"/>
          <w:shd w:val="clear" w:fill="FFFFFF"/>
        </w:rPr>
        <w:t>厅支持地方高校的重点发展和特色办学，组织专家对省属院校申报的建设规划和项目预算进行评审等相关工作的支出。</w:t>
      </w:r>
    </w:p>
    <w:p w14:paraId="3EC826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九、社会保障和就业(类)行政事业单位离退休（款）归口管理的行政单位离退休（项）：指</w:t>
      </w:r>
      <w:r>
        <w:rPr>
          <w:rFonts w:hint="eastAsia" w:ascii="微软雅黑" w:hAnsi="微软雅黑" w:eastAsia="微软雅黑" w:cs="微软雅黑"/>
          <w:b w:val="0"/>
          <w:i w:val="0"/>
          <w:caps w:val="0"/>
          <w:color w:val="333333"/>
          <w:spacing w:val="0"/>
          <w:sz w:val="24"/>
          <w:szCs w:val="24"/>
          <w:shd w:val="clear" w:fill="FFFFFF"/>
          <w:lang w:eastAsia="zh-CN"/>
        </w:rPr>
        <w:t>黄石港区建设局</w:t>
      </w:r>
      <w:r>
        <w:rPr>
          <w:rFonts w:hint="eastAsia" w:ascii="微软雅黑" w:hAnsi="微软雅黑" w:eastAsia="微软雅黑" w:cs="微软雅黑"/>
          <w:b w:val="0"/>
          <w:i w:val="0"/>
          <w:caps w:val="0"/>
          <w:color w:val="333333"/>
          <w:spacing w:val="0"/>
          <w:sz w:val="24"/>
          <w:szCs w:val="24"/>
          <w:shd w:val="clear" w:fill="FFFFFF"/>
        </w:rPr>
        <w:t>用于离退休人员的支出、退休人员支出，以及提供管理服务工作的离退休干部处的支出。</w:t>
      </w:r>
    </w:p>
    <w:p w14:paraId="08B564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十、社会保障和就业(类)行政事业单位离退休（款）其他行政事业单位离退休支出（项）：指</w:t>
      </w:r>
      <w:r>
        <w:rPr>
          <w:rFonts w:hint="eastAsia" w:ascii="微软雅黑" w:hAnsi="微软雅黑" w:eastAsia="微软雅黑" w:cs="微软雅黑"/>
          <w:b w:val="0"/>
          <w:i w:val="0"/>
          <w:caps w:val="0"/>
          <w:color w:val="333333"/>
          <w:spacing w:val="0"/>
          <w:sz w:val="24"/>
          <w:szCs w:val="24"/>
          <w:shd w:val="clear" w:fill="FFFFFF"/>
          <w:lang w:eastAsia="zh-CN"/>
        </w:rPr>
        <w:t>黄石港区建设局</w:t>
      </w:r>
      <w:r>
        <w:rPr>
          <w:rFonts w:hint="eastAsia" w:ascii="微软雅黑" w:hAnsi="微软雅黑" w:eastAsia="微软雅黑" w:cs="微软雅黑"/>
          <w:b w:val="0"/>
          <w:i w:val="0"/>
          <w:caps w:val="0"/>
          <w:color w:val="333333"/>
          <w:spacing w:val="0"/>
          <w:sz w:val="24"/>
          <w:szCs w:val="24"/>
          <w:shd w:val="clear" w:fill="FFFFFF"/>
        </w:rPr>
        <w:t>用于离退休方面的其他支出。</w:t>
      </w:r>
    </w:p>
    <w:p w14:paraId="1753E9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十一、医疗卫生与计划生育（类）医疗保障（款）行政单位医疗（项）：指</w:t>
      </w:r>
      <w:r>
        <w:rPr>
          <w:rFonts w:hint="eastAsia" w:ascii="微软雅黑" w:hAnsi="微软雅黑" w:eastAsia="微软雅黑" w:cs="微软雅黑"/>
          <w:b w:val="0"/>
          <w:i w:val="0"/>
          <w:caps w:val="0"/>
          <w:color w:val="333333"/>
          <w:spacing w:val="0"/>
          <w:sz w:val="24"/>
          <w:szCs w:val="24"/>
          <w:shd w:val="clear" w:fill="FFFFFF"/>
          <w:lang w:eastAsia="zh-CN"/>
        </w:rPr>
        <w:t>黄石港区建设局</w:t>
      </w:r>
      <w:r>
        <w:rPr>
          <w:rFonts w:hint="eastAsia" w:ascii="微软雅黑" w:hAnsi="微软雅黑" w:eastAsia="微软雅黑" w:cs="微软雅黑"/>
          <w:b w:val="0"/>
          <w:i w:val="0"/>
          <w:caps w:val="0"/>
          <w:color w:val="333333"/>
          <w:spacing w:val="0"/>
          <w:sz w:val="24"/>
          <w:szCs w:val="24"/>
          <w:shd w:val="clear" w:fill="FFFFFF"/>
        </w:rPr>
        <w:t>用于机关干部职工及离退休人员医疗方面的支出。</w:t>
      </w:r>
    </w:p>
    <w:p w14:paraId="1339AD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十二、住房保障（类）住房改革支出（款）购房补贴（项）：指按照相关住房分配货币化改革的政策规定和标准，对无房和住房未达标职工发放的住房分配货币化补贴资金。</w:t>
      </w:r>
    </w:p>
    <w:p w14:paraId="4DD27C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十三、年末结转和结余：指本年度或以前年度预算安排、因客观条件发生变化无法按原计划实施，需要延迟到以后年度按有关规定继续使用的资金。</w:t>
      </w:r>
    </w:p>
    <w:p w14:paraId="2AE4EE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十四、基本支出：指为保障机构正常运转、完成日常工作任务而发生的人员支出（包括基本工资、津贴补贴等）和公用支出（包括办公费、水电费、邮电费、交通费、差旅费等）。</w:t>
      </w:r>
    </w:p>
    <w:p w14:paraId="2A9594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十五、项目支出：指在基本支出之外为完成特定行政任务和事业发展目标所发生的支出。</w:t>
      </w:r>
    </w:p>
    <w:p w14:paraId="4E24BC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十六、“三公”经费：是指用财政拨款安排的因公出国（境）费、公务用车购置及运行维护费、公务接待费。</w:t>
      </w:r>
    </w:p>
    <w:p w14:paraId="063E96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09791"/>
    <w:multiLevelType w:val="singleLevel"/>
    <w:tmpl w:val="04D097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4587B"/>
    <w:rsid w:val="09FF39B4"/>
    <w:rsid w:val="10157CA5"/>
    <w:rsid w:val="11411182"/>
    <w:rsid w:val="13FA6E94"/>
    <w:rsid w:val="1D3216D7"/>
    <w:rsid w:val="219E41B4"/>
    <w:rsid w:val="255E033E"/>
    <w:rsid w:val="27390172"/>
    <w:rsid w:val="2CCE2491"/>
    <w:rsid w:val="2F081AB6"/>
    <w:rsid w:val="401A2F36"/>
    <w:rsid w:val="44440F87"/>
    <w:rsid w:val="457D21A1"/>
    <w:rsid w:val="49D83A19"/>
    <w:rsid w:val="4C126E8C"/>
    <w:rsid w:val="507C1CF5"/>
    <w:rsid w:val="57193076"/>
    <w:rsid w:val="61773BFF"/>
    <w:rsid w:val="621B3808"/>
    <w:rsid w:val="67E4782B"/>
    <w:rsid w:val="746766E2"/>
    <w:rsid w:val="74EA7B66"/>
    <w:rsid w:val="78186405"/>
    <w:rsid w:val="7D417A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uiPriority w:val="0"/>
    <w:pPr>
      <w:spacing w:line="500" w:lineRule="exact"/>
      <w:ind w:firstLine="640" w:firstLineChars="200"/>
    </w:pPr>
    <w:rPr>
      <w:rFonts w:ascii="宋体"/>
      <w:sz w:val="32"/>
    </w:rPr>
  </w:style>
  <w:style w:type="paragraph" w:styleId="4">
    <w:name w:val="Plain Text"/>
    <w:basedOn w:val="1"/>
    <w:uiPriority w:val="0"/>
    <w:rPr>
      <w:rFonts w:ascii="宋体" w:hAnsi="Courier New" w:cs="Courier New"/>
      <w:szCs w:val="21"/>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正文缩进 + 首行缩进:  2 字符"/>
    <w:basedOn w:val="1"/>
    <w:uiPriority w:val="0"/>
    <w:pPr>
      <w:spacing w:line="560" w:lineRule="exact"/>
      <w:ind w:firstLine="640"/>
    </w:pPr>
    <w:rPr>
      <w:rFonts w:ascii="仿宋" w:hAnsi="仿宋" w:cs="宋体"/>
      <w:sz w:val="32"/>
      <w:szCs w:val="32"/>
    </w:rPr>
  </w:style>
  <w:style w:type="character" w:customStyle="1" w:styleId="10">
    <w:name w:val="ca-2"/>
    <w:basedOn w:val="7"/>
    <w:qFormat/>
    <w:uiPriority w:val="0"/>
  </w:style>
  <w:style w:type="paragraph" w:customStyle="1"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ca-3"/>
    <w:basedOn w:val="7"/>
    <w:qFormat/>
    <w:uiPriority w:val="0"/>
  </w:style>
  <w:style w:type="character" w:customStyle="1" w:styleId="13">
    <w:name w:val="apple-converted-space"/>
    <w:basedOn w:val="7"/>
    <w:uiPriority w:val="99"/>
  </w:style>
  <w:style w:type="paragraph" w:customStyle="1" w:styleId="14">
    <w:name w:val="pa-1"/>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2168</Words>
  <Characters>2355</Characters>
  <Lines>0</Lines>
  <Paragraphs>0</Paragraphs>
  <TotalTime>0</TotalTime>
  <ScaleCrop>false</ScaleCrop>
  <LinksUpToDate>false</LinksUpToDate>
  <CharactersWithSpaces>2372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2024-12-17T02:54:03Z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4308029A0D2447C5B2223B9AD68E5A54_13</vt:lpwstr>
  </property>
</Properties>
</file>