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r>
        <w:rPr>
          <w:rFonts w:ascii="微软雅黑" w:hAnsi="微软雅黑" w:eastAsia="微软雅黑" w:cs="微软雅黑"/>
          <w:color w:val="BC1010"/>
          <w:sz w:val="40"/>
          <w:szCs w:val="40"/>
          <w:shd w:val="clear" w:color="auto" w:fill="FFFFFF"/>
        </w:rPr>
        <w:t>科技局2021年决算公开</w:t>
      </w:r>
    </w:p>
    <w:p>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黄石港区科技局2021年决算公开</w:t>
      </w:r>
    </w:p>
    <w:p>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pPr>
        <w:pStyle w:val="8"/>
        <w:widowControl/>
        <w:spacing w:before="76" w:beforeAutospacing="0" w:after="76" w:afterAutospacing="0" w:line="450" w:lineRule="atLeast"/>
        <w:ind w:firstLine="420"/>
        <w:rPr>
          <w:rFonts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第一部分：部门基本情况</w:t>
      </w:r>
    </w:p>
    <w:p>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8"/>
        <w:widowControl/>
        <w:spacing w:before="76" w:beforeAutospacing="0" w:after="76" w:afterAutospacing="0" w:line="450" w:lineRule="atLeast"/>
        <w:ind w:firstLine="420"/>
        <w:rPr>
          <w:rFonts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第二部分：部门2021年部门决算表</w:t>
      </w:r>
    </w:p>
    <w:p>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七、一般公共预算财政拨款“三公”经费支出决算表（表7）</w:t>
      </w:r>
    </w:p>
    <w:p>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八、政府性基金预算财政拨款收入支出决算表（表8）</w:t>
      </w:r>
    </w:p>
    <w:p>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九、国有资本经营预算财政拨款支出决算表(表9)</w:t>
      </w:r>
    </w:p>
    <w:p>
      <w:pPr>
        <w:pStyle w:val="8"/>
        <w:widowControl/>
        <w:spacing w:before="76" w:beforeAutospacing="0" w:after="76" w:afterAutospacing="0" w:line="450" w:lineRule="atLeast"/>
        <w:ind w:firstLine="420"/>
        <w:rPr>
          <w:b/>
          <w:color w:val="333333"/>
        </w:rPr>
      </w:pPr>
      <w:r>
        <w:rPr>
          <w:rFonts w:hint="eastAsia" w:ascii="微软雅黑" w:hAnsi="微软雅黑" w:eastAsia="微软雅黑" w:cs="微软雅黑"/>
          <w:b/>
          <w:color w:val="333333"/>
          <w:shd w:val="clear" w:color="auto" w:fill="FFFFFF"/>
        </w:rPr>
        <w:t>第三部分：部门2021年部门决算情况说明</w:t>
      </w:r>
    </w:p>
    <w:p>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三、关于部门决算经费支出说明</w:t>
      </w:r>
    </w:p>
    <w:p>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四、关于政府采购支出说明</w:t>
      </w:r>
    </w:p>
    <w:p>
      <w:pPr>
        <w:pStyle w:val="8"/>
        <w:widowControl/>
        <w:spacing w:before="76" w:beforeAutospacing="0" w:after="76" w:afterAutospacing="0" w:line="450" w:lineRule="atLeast"/>
        <w:ind w:firstLine="420"/>
        <w:rPr>
          <w:rFonts w:ascii="微软雅黑" w:hAnsi="微软雅黑" w:eastAsia="微软雅黑" w:cs="微软雅黑"/>
          <w:color w:val="333333"/>
          <w:highlight w:val="none"/>
          <w:shd w:val="clear" w:color="auto" w:fill="FFFFFF"/>
        </w:rPr>
      </w:pPr>
      <w:r>
        <w:rPr>
          <w:rFonts w:hint="eastAsia" w:ascii="微软雅黑" w:hAnsi="微软雅黑" w:eastAsia="微软雅黑" w:cs="微软雅黑"/>
          <w:color w:val="333333"/>
          <w:highlight w:val="none"/>
          <w:shd w:val="clear" w:color="auto" w:fill="FFFFFF"/>
        </w:rPr>
        <w:t>五、关于国有资产占用情况说明</w:t>
      </w:r>
    </w:p>
    <w:p>
      <w:pPr>
        <w:pStyle w:val="12"/>
        <w:ind w:firstLine="360" w:firstLineChars="150"/>
        <w:rPr>
          <w:rFonts w:ascii="微软雅黑" w:hAnsi="微软雅黑" w:eastAsia="微软雅黑" w:cs="微软雅黑"/>
          <w:color w:val="333333"/>
          <w:kern w:val="0"/>
          <w:sz w:val="24"/>
          <w:szCs w:val="24"/>
          <w:highlight w:val="none"/>
          <w:shd w:val="clear" w:color="auto" w:fill="FFFFFF"/>
        </w:rPr>
      </w:pPr>
      <w:r>
        <w:rPr>
          <w:rFonts w:hint="eastAsia" w:ascii="微软雅黑" w:hAnsi="微软雅黑" w:eastAsia="微软雅黑" w:cs="微软雅黑"/>
          <w:color w:val="333333"/>
          <w:kern w:val="0"/>
          <w:sz w:val="24"/>
          <w:szCs w:val="24"/>
          <w:highlight w:val="none"/>
          <w:shd w:val="clear" w:color="auto" w:fill="FFFFFF"/>
        </w:rPr>
        <w:t>六、重点绩效评价结果等预算绩效情况说明</w:t>
      </w:r>
    </w:p>
    <w:p>
      <w:pPr>
        <w:spacing w:line="440" w:lineRule="exact"/>
        <w:ind w:firstLine="363" w:firstLineChars="150"/>
        <w:rPr>
          <w:rFonts w:ascii="微软雅黑" w:hAnsi="微软雅黑" w:eastAsia="微软雅黑" w:cs="宋体"/>
          <w:spacing w:val="1"/>
          <w:kern w:val="1"/>
          <w:sz w:val="24"/>
        </w:rPr>
      </w:pPr>
      <w:r>
        <w:rPr>
          <w:rFonts w:hint="eastAsia" w:ascii="微软雅黑" w:hAnsi="微软雅黑" w:eastAsia="微软雅黑" w:cs="宋体"/>
          <w:spacing w:val="1"/>
          <w:kern w:val="1"/>
          <w:sz w:val="24"/>
        </w:rPr>
        <w:t>七</w:t>
      </w:r>
      <w:r>
        <w:rPr>
          <w:rFonts w:ascii="微软雅黑" w:hAnsi="微软雅黑" w:eastAsia="微软雅黑" w:cs="宋体"/>
          <w:spacing w:val="1"/>
          <w:kern w:val="1"/>
          <w:sz w:val="24"/>
        </w:rPr>
        <w:t>、决算收支增减变化情况</w:t>
      </w:r>
    </w:p>
    <w:p>
      <w:pPr>
        <w:pStyle w:val="8"/>
        <w:widowControl/>
        <w:spacing w:before="76" w:beforeAutospacing="0" w:after="76" w:afterAutospacing="0" w:line="450" w:lineRule="atLeast"/>
        <w:ind w:firstLine="420"/>
        <w:rPr>
          <w:rFonts w:hint="eastAsia"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t>第四部分：名词解释 </w:t>
      </w:r>
    </w:p>
    <w:p>
      <w:pPr>
        <w:rPr>
          <w:rFonts w:hint="eastAsia" w:ascii="微软雅黑" w:hAnsi="微软雅黑" w:eastAsia="微软雅黑" w:cs="微软雅黑"/>
          <w:b/>
          <w:color w:val="333333"/>
          <w:shd w:val="clear" w:color="auto" w:fill="FFFFFF"/>
        </w:rPr>
      </w:pPr>
      <w:r>
        <w:rPr>
          <w:rFonts w:hint="eastAsia" w:ascii="微软雅黑" w:hAnsi="微软雅黑" w:eastAsia="微软雅黑" w:cs="微软雅黑"/>
          <w:b/>
          <w:color w:val="333333"/>
          <w:shd w:val="clear" w:color="auto" w:fill="FFFFFF"/>
        </w:rPr>
        <w:br w:type="page"/>
      </w:r>
    </w:p>
    <w:p>
      <w:pPr>
        <w:pStyle w:val="8"/>
        <w:widowControl/>
        <w:spacing w:before="76" w:beforeAutospacing="0" w:after="76" w:afterAutospacing="0" w:line="450" w:lineRule="atLeast"/>
        <w:ind w:firstLine="420"/>
        <w:jc w:val="center"/>
        <w:rPr>
          <w:rFonts w:hint="eastAsia" w:ascii="微软雅黑" w:hAnsi="微软雅黑" w:eastAsia="微软雅黑" w:cs="微软雅黑"/>
          <w:b/>
          <w:color w:val="333333"/>
          <w:sz w:val="32"/>
          <w:szCs w:val="32"/>
          <w:shd w:val="clear" w:color="auto" w:fill="FFFFFF"/>
          <w:lang w:val="en-US" w:eastAsia="zh-CN"/>
        </w:rPr>
      </w:pPr>
      <w:r>
        <w:rPr>
          <w:rFonts w:hint="eastAsia" w:ascii="微软雅黑" w:hAnsi="微软雅黑" w:eastAsia="微软雅黑" w:cs="微软雅黑"/>
          <w:b/>
          <w:color w:val="333333"/>
          <w:sz w:val="32"/>
          <w:szCs w:val="32"/>
          <w:shd w:val="clear" w:color="auto" w:fill="FFFFFF"/>
          <w:lang w:val="en-US" w:eastAsia="zh-CN"/>
        </w:rPr>
        <w:t>2021年部门决算</w:t>
      </w:r>
    </w:p>
    <w:p>
      <w:pPr>
        <w:pStyle w:val="8"/>
        <w:widowControl/>
        <w:numPr>
          <w:ilvl w:val="0"/>
          <w:numId w:val="1"/>
        </w:numPr>
        <w:spacing w:before="76" w:beforeAutospacing="0" w:after="76" w:afterAutospacing="0" w:line="450" w:lineRule="atLeast"/>
        <w:ind w:firstLine="420"/>
        <w:rPr>
          <w:rStyle w:val="11"/>
          <w:rFonts w:ascii="微软雅黑" w:hAnsi="微软雅黑" w:eastAsia="微软雅黑" w:cs="微软雅黑"/>
          <w:b w:val="0"/>
          <w:color w:val="333333"/>
          <w:shd w:val="clear" w:color="auto" w:fill="FFFFFF"/>
        </w:rPr>
      </w:pPr>
      <w:r>
        <w:rPr>
          <w:rStyle w:val="11"/>
          <w:rFonts w:hint="eastAsia" w:ascii="微软雅黑" w:hAnsi="微软雅黑" w:eastAsia="微软雅黑" w:cs="微软雅黑"/>
          <w:b w:val="0"/>
          <w:color w:val="333333"/>
          <w:shd w:val="clear" w:color="auto" w:fill="FFFFFF"/>
        </w:rPr>
        <w:t>部门概况</w:t>
      </w:r>
    </w:p>
    <w:p>
      <w:pPr>
        <w:pStyle w:val="8"/>
        <w:widowControl/>
        <w:spacing w:before="76" w:beforeAutospacing="0" w:after="76" w:afterAutospacing="0" w:line="450" w:lineRule="atLeas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（一）主要职责</w:t>
      </w:r>
    </w:p>
    <w:p>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（一）贯彻落实国家和省、市关于新型工业化和信息化的方针、政策和法规；协调解决新型工业化进程中的重大问题，推进信息化和工业化融合。</w:t>
      </w:r>
    </w:p>
    <w:p>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（二）组织实施行业技术规范和标准，指导行业质量管理工作，引导企业实施精品名牌战略。</w:t>
      </w:r>
    </w:p>
    <w:p>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（三）监测分析工业经济运行态势，协调解决行业运行发展中的有关问题；负责工业应急管理、产业安全和国防动员有关工作。</w:t>
      </w:r>
    </w:p>
    <w:p>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（四）提出企业技术进步政策的建议，组织推动企业技术改造、技术创新；推进产学研合，促进相关科研成果产业化，推动软件服务和新兴产业发展。</w:t>
      </w:r>
    </w:p>
    <w:p>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（五）负责中小企业发展的指导工作，推进中小企业服务体系建设，协调解决有关重大问题。</w:t>
      </w:r>
    </w:p>
    <w:p>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（六）参与拟订能源节约和资源综合利用、清洁生产促进规划；组织协调相关重大示范工程和新产品、新技术、新设备、新材料的推广应用。</w:t>
      </w:r>
    </w:p>
    <w:p>
      <w:pPr>
        <w:spacing w:line="600" w:lineRule="exact"/>
        <w:ind w:left="479" w:leftChars="228" w:firstLine="122" w:firstLineChars="50"/>
        <w:rPr>
          <w:rFonts w:hint="eastAsia" w:ascii="微软雅黑" w:hAnsi="微软雅黑" w:eastAsia="微软雅黑" w:cs="宋体"/>
          <w:color w:val="000000"/>
          <w:spacing w:val="2"/>
          <w:sz w:val="24"/>
          <w:lang w:eastAsia="zh-CN"/>
        </w:rPr>
      </w:pPr>
      <w:r>
        <w:rPr>
          <w:rFonts w:hint="eastAsia" w:ascii="微软雅黑" w:hAnsi="微软雅黑" w:eastAsia="微软雅黑" w:cs="宋体"/>
          <w:color w:val="000000"/>
          <w:spacing w:val="2"/>
          <w:sz w:val="24"/>
        </w:rPr>
        <w:t>（七）承办区政府交办的重点项目建设工作。</w:t>
      </w:r>
    </w:p>
    <w:p>
      <w:pPr>
        <w:spacing w:line="600" w:lineRule="exact"/>
        <w:ind w:left="479" w:leftChars="228" w:firstLine="122" w:firstLineChars="50"/>
        <w:rPr>
          <w:rFonts w:ascii="微软雅黑" w:hAnsi="微软雅黑" w:eastAsia="微软雅黑"/>
          <w:color w:val="000000"/>
          <w:spacing w:val="2"/>
          <w:sz w:val="24"/>
        </w:rPr>
      </w:pPr>
      <w:r>
        <w:rPr>
          <w:rFonts w:hint="eastAsia" w:ascii="微软雅黑" w:hAnsi="微软雅黑" w:eastAsia="微软雅黑" w:cs="宋体"/>
          <w:color w:val="000000"/>
          <w:spacing w:val="2"/>
          <w:sz w:val="24"/>
        </w:rPr>
        <w:t>（八）负责改制企业收尾工作，并做好改制企业剩余资产管理与开发工作。</w:t>
      </w:r>
    </w:p>
    <w:p>
      <w:pPr>
        <w:spacing w:line="560" w:lineRule="exact"/>
        <w:ind w:firstLine="480" w:firstLineChars="200"/>
        <w:rPr>
          <w:rFonts w:ascii="微软雅黑" w:hAnsi="微软雅黑" w:eastAsia="微软雅黑" w:cstheme="minorEastAsia"/>
          <w:color w:val="000000"/>
          <w:sz w:val="24"/>
        </w:rPr>
      </w:pPr>
      <w:r>
        <w:rPr>
          <w:rFonts w:hint="eastAsia" w:ascii="微软雅黑" w:hAnsi="微软雅黑" w:eastAsia="微软雅黑" w:cstheme="minorEastAsia"/>
          <w:color w:val="000000"/>
          <w:sz w:val="24"/>
        </w:rPr>
        <w:t>（二）单位基本信息</w:t>
      </w:r>
    </w:p>
    <w:p>
      <w:pPr>
        <w:spacing w:line="600" w:lineRule="exact"/>
        <w:ind w:firstLine="480" w:firstLineChars="200"/>
        <w:rPr>
          <w:rFonts w:ascii="微软雅黑" w:hAnsi="微软雅黑" w:eastAsia="微软雅黑"/>
          <w:sz w:val="24"/>
        </w:rPr>
      </w:pPr>
      <w:r>
        <w:rPr>
          <w:rFonts w:hint="eastAsia" w:ascii="微软雅黑" w:hAnsi="微软雅黑" w:eastAsia="微软雅黑"/>
          <w:sz w:val="24"/>
        </w:rPr>
        <w:t>黄石港区科学技术和经济信息化局是黄石港区政府组成部门，在2019年3月区机构改革新成立的部门，由原区科技局（科协）和原区经信局合并而成。承担全区工业经济运行、科技创新、企业改制、科普宣传等工作。2021年在职人员共9名，政府雇员5人。</w:t>
      </w:r>
    </w:p>
    <w:p>
      <w:pPr>
        <w:spacing w:line="600" w:lineRule="exact"/>
        <w:ind w:firstLine="480" w:firstLineChars="200"/>
        <w:rPr>
          <w:rFonts w:ascii="微软雅黑" w:hAnsi="微软雅黑" w:eastAsia="微软雅黑"/>
          <w:sz w:val="24"/>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rPr>
          <w:rStyle w:val="11"/>
          <w:rFonts w:hint="eastAsia" w:ascii="微软雅黑" w:hAnsi="微软雅黑" w:eastAsia="微软雅黑" w:cs="微软雅黑"/>
          <w:color w:val="333333"/>
          <w:sz w:val="24"/>
          <w:shd w:val="clear" w:color="auto" w:fill="FFFFFF"/>
        </w:rPr>
      </w:pPr>
    </w:p>
    <w:p>
      <w:pPr>
        <w:spacing w:line="600" w:lineRule="exact"/>
        <w:rPr>
          <w:rStyle w:val="11"/>
          <w:rFonts w:hint="eastAsia" w:ascii="微软雅黑" w:hAnsi="微软雅黑" w:eastAsia="微软雅黑" w:cs="微软雅黑"/>
          <w:color w:val="333333"/>
          <w:sz w:val="24"/>
          <w:shd w:val="clear" w:color="auto" w:fill="FFFFFF"/>
        </w:rPr>
      </w:pPr>
    </w:p>
    <w:p>
      <w:pPr>
        <w:spacing w:line="600" w:lineRule="exact"/>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第二部分部门2021年部门决算表</w:t>
      </w:r>
    </w:p>
    <w:p>
      <w:pPr>
        <w:spacing w:line="600" w:lineRule="exact"/>
        <w:jc w:val="center"/>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收入支出决算总表</w:t>
      </w:r>
    </w:p>
    <w:p>
      <w:pPr>
        <w:spacing w:line="600" w:lineRule="exact"/>
        <w:jc w:val="right"/>
        <w:rPr>
          <w:rStyle w:val="11"/>
          <w:rFonts w:ascii="微软雅黑" w:hAnsi="微软雅黑" w:eastAsia="微软雅黑" w:cs="微软雅黑"/>
          <w:b w:val="0"/>
          <w:color w:val="333333"/>
          <w:sz w:val="22"/>
          <w:szCs w:val="22"/>
          <w:shd w:val="clear" w:color="auto" w:fill="FFFFFF"/>
        </w:rPr>
      </w:pPr>
      <w:r>
        <w:rPr>
          <w:rStyle w:val="11"/>
          <w:rFonts w:hint="eastAsia" w:ascii="微软雅黑" w:hAnsi="微软雅黑" w:eastAsia="微软雅黑" w:cs="微软雅黑"/>
          <w:b w:val="0"/>
          <w:color w:val="333333"/>
          <w:sz w:val="22"/>
          <w:szCs w:val="22"/>
          <w:shd w:val="clear" w:color="auto" w:fill="FFFFFF"/>
        </w:rPr>
        <w:t>公开01表</w:t>
      </w:r>
    </w:p>
    <w:p>
      <w:pPr>
        <w:spacing w:line="600" w:lineRule="exact"/>
        <w:jc w:val="left"/>
        <w:rPr>
          <w:rStyle w:val="11"/>
          <w:rFonts w:ascii="微软雅黑" w:hAnsi="微软雅黑" w:eastAsia="微软雅黑" w:cs="微软雅黑"/>
          <w:color w:val="333333"/>
          <w:sz w:val="24"/>
          <w:shd w:val="clear" w:color="auto" w:fill="FFFFFF"/>
        </w:rPr>
      </w:pPr>
      <w:r>
        <w:rPr>
          <w:rStyle w:val="11"/>
          <w:rFonts w:hint="eastAsia" w:ascii="微软雅黑" w:hAnsi="微软雅黑" w:eastAsia="微软雅黑" w:cs="微软雅黑"/>
          <w:color w:val="333333"/>
          <w:sz w:val="24"/>
          <w:shd w:val="clear" w:color="auto" w:fill="FFFFFF"/>
        </w:rPr>
        <w:t xml:space="preserve">部门：黄石市黄石港区科学技术和经济信息化局                 </w:t>
      </w:r>
      <w:r>
        <w:rPr>
          <w:rFonts w:hint="eastAsia" w:ascii="宋体" w:hAnsi="宋体" w:eastAsia="宋体" w:cs="Arial"/>
          <w:color w:val="000000"/>
          <w:kern w:val="0"/>
          <w:sz w:val="24"/>
        </w:rPr>
        <w:t xml:space="preserve">2021年度                          </w:t>
      </w:r>
      <w:r>
        <w:rPr>
          <w:rFonts w:hint="eastAsia" w:ascii="宋体" w:hAnsi="宋体" w:eastAsia="宋体" w:cs="Arial"/>
          <w:color w:val="000000"/>
          <w:kern w:val="0"/>
          <w:sz w:val="22"/>
          <w:szCs w:val="22"/>
        </w:rPr>
        <w:t>金额单位：万元</w:t>
      </w:r>
    </w:p>
    <w:p>
      <w:pPr>
        <w:spacing w:line="600" w:lineRule="exact"/>
        <w:jc w:val="left"/>
        <w:rPr>
          <w:rStyle w:val="11"/>
          <w:rFonts w:ascii="微软雅黑" w:hAnsi="微软雅黑" w:eastAsia="微软雅黑" w:cs="微软雅黑"/>
          <w:color w:val="333333"/>
          <w:sz w:val="24"/>
          <w:shd w:val="clear" w:color="auto" w:fill="FFFFFF"/>
        </w:rPr>
      </w:pPr>
    </w:p>
    <w:tbl>
      <w:tblPr>
        <w:tblStyle w:val="9"/>
        <w:tblW w:w="14443" w:type="dxa"/>
        <w:tblInd w:w="0" w:type="dxa"/>
        <w:tblLayout w:type="fixed"/>
        <w:tblCellMar>
          <w:top w:w="0" w:type="dxa"/>
          <w:left w:w="108" w:type="dxa"/>
          <w:bottom w:w="0" w:type="dxa"/>
          <w:right w:w="108" w:type="dxa"/>
        </w:tblCellMar>
      </w:tblPr>
      <w:tblGrid>
        <w:gridCol w:w="93"/>
        <w:gridCol w:w="227"/>
        <w:gridCol w:w="85"/>
        <w:gridCol w:w="28"/>
        <w:gridCol w:w="150"/>
        <w:gridCol w:w="190"/>
        <w:gridCol w:w="73"/>
        <w:gridCol w:w="13"/>
        <w:gridCol w:w="254"/>
        <w:gridCol w:w="86"/>
        <w:gridCol w:w="266"/>
        <w:gridCol w:w="955"/>
        <w:gridCol w:w="417"/>
        <w:gridCol w:w="96"/>
        <w:gridCol w:w="820"/>
        <w:gridCol w:w="456"/>
        <w:gridCol w:w="41"/>
        <w:gridCol w:w="170"/>
        <w:gridCol w:w="222"/>
        <w:gridCol w:w="193"/>
        <w:gridCol w:w="218"/>
        <w:gridCol w:w="6"/>
        <w:gridCol w:w="1254"/>
        <w:gridCol w:w="98"/>
        <w:gridCol w:w="45"/>
        <w:gridCol w:w="443"/>
        <w:gridCol w:w="263"/>
        <w:gridCol w:w="371"/>
        <w:gridCol w:w="145"/>
        <w:gridCol w:w="481"/>
        <w:gridCol w:w="354"/>
        <w:gridCol w:w="220"/>
        <w:gridCol w:w="6"/>
        <w:gridCol w:w="355"/>
        <w:gridCol w:w="137"/>
        <w:gridCol w:w="273"/>
        <w:gridCol w:w="49"/>
        <w:gridCol w:w="466"/>
        <w:gridCol w:w="263"/>
        <w:gridCol w:w="122"/>
        <w:gridCol w:w="38"/>
        <w:gridCol w:w="101"/>
        <w:gridCol w:w="90"/>
        <w:gridCol w:w="205"/>
        <w:gridCol w:w="261"/>
        <w:gridCol w:w="370"/>
        <w:gridCol w:w="237"/>
        <w:gridCol w:w="233"/>
        <w:gridCol w:w="264"/>
        <w:gridCol w:w="238"/>
        <w:gridCol w:w="378"/>
        <w:gridCol w:w="39"/>
        <w:gridCol w:w="1223"/>
        <w:gridCol w:w="362"/>
      </w:tblGrid>
      <w:tr>
        <w:tblPrEx>
          <w:tblCellMar>
            <w:top w:w="0" w:type="dxa"/>
            <w:left w:w="108" w:type="dxa"/>
            <w:bottom w:w="0" w:type="dxa"/>
            <w:right w:w="108" w:type="dxa"/>
          </w:tblCellMar>
        </w:tblPrEx>
        <w:trPr>
          <w:trHeight w:val="201" w:hRule="atLeast"/>
        </w:trPr>
        <w:tc>
          <w:tcPr>
            <w:tcW w:w="14443" w:type="dxa"/>
            <w:gridSpan w:val="54"/>
            <w:tcBorders>
              <w:top w:val="nil"/>
              <w:left w:val="nil"/>
              <w:bottom w:val="nil"/>
              <w:right w:val="nil"/>
            </w:tcBorders>
            <w:shd w:val="clear" w:color="000000" w:fill="FFFFFF"/>
            <w:noWrap/>
            <w:vAlign w:val="center"/>
          </w:tcPr>
          <w:tbl>
            <w:tblPr>
              <w:tblStyle w:val="9"/>
              <w:tblW w:w="14080" w:type="dxa"/>
              <w:tblInd w:w="0" w:type="dxa"/>
              <w:tblLayout w:type="fixed"/>
              <w:tblCellMar>
                <w:top w:w="0" w:type="dxa"/>
                <w:left w:w="108" w:type="dxa"/>
                <w:bottom w:w="0" w:type="dxa"/>
                <w:right w:w="108" w:type="dxa"/>
              </w:tblCellMar>
            </w:tblPr>
            <w:tblGrid>
              <w:gridCol w:w="5061"/>
              <w:gridCol w:w="676"/>
              <w:gridCol w:w="1303"/>
              <w:gridCol w:w="4969"/>
              <w:gridCol w:w="708"/>
              <w:gridCol w:w="1363"/>
            </w:tblGrid>
            <w:tr>
              <w:tblPrEx>
                <w:tblCellMar>
                  <w:top w:w="0" w:type="dxa"/>
                  <w:left w:w="108" w:type="dxa"/>
                  <w:bottom w:w="0" w:type="dxa"/>
                  <w:right w:w="108" w:type="dxa"/>
                </w:tblCellMar>
              </w:tblPrEx>
              <w:trPr>
                <w:trHeight w:val="300" w:hRule="atLeast"/>
              </w:trPr>
              <w:tc>
                <w:tcPr>
                  <w:tcW w:w="704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收入</w:t>
                  </w:r>
                </w:p>
              </w:tc>
              <w:tc>
                <w:tcPr>
                  <w:tcW w:w="7040" w:type="dxa"/>
                  <w:gridSpan w:val="3"/>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支出</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303"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363"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303"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363"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三、国有资本经营预算财政拨款收入</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四、上级补助收入</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五、事业收入</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六、经营收入</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七、附属单位上缴收入</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八、其他收入</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1,375.76</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1,618.82</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使用非财政拨款结余</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结余分配</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年初结转和结余</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44.24</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年末结转和结余</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44.24</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5061"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676"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30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1,663.07</w:t>
                  </w:r>
                </w:p>
              </w:tc>
              <w:tc>
                <w:tcPr>
                  <w:tcW w:w="4969"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70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1363"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1,663.07</w:t>
                  </w:r>
                </w:p>
              </w:tc>
            </w:tr>
            <w:tr>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注：1.本表反映部门本年度的总收支和年末结转结余情况。</w:t>
                  </w: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center"/>
                    <w:rPr>
                      <w:rFonts w:ascii="宋体" w:hAnsi="宋体" w:eastAsia="宋体" w:cs="Arial"/>
                      <w:b/>
                      <w:kern w:val="0"/>
                      <w:sz w:val="24"/>
                    </w:rPr>
                  </w:pPr>
                  <w:r>
                    <w:rPr>
                      <w:rFonts w:hint="eastAsia" w:ascii="宋体" w:hAnsi="宋体" w:eastAsia="宋体" w:cs="Arial"/>
                      <w:b/>
                      <w:kern w:val="0"/>
                      <w:sz w:val="24"/>
                    </w:rPr>
                    <w:t>收入决算表</w:t>
                  </w:r>
                </w:p>
                <w:p>
                  <w:pPr>
                    <w:widowControl/>
                    <w:ind w:right="440"/>
                    <w:jc w:val="center"/>
                    <w:rPr>
                      <w:rFonts w:ascii="宋体" w:hAnsi="宋体" w:eastAsia="宋体" w:cs="Arial"/>
                      <w:kern w:val="0"/>
                      <w:sz w:val="20"/>
                      <w:szCs w:val="20"/>
                    </w:rPr>
                  </w:pPr>
                  <w:r>
                    <w:rPr>
                      <w:rFonts w:hint="eastAsia" w:cs="Arial"/>
                      <w:color w:val="000000"/>
                      <w:sz w:val="22"/>
                      <w:szCs w:val="22"/>
                    </w:rPr>
                    <w:t xml:space="preserve">                                                                 公开02表</w:t>
                  </w:r>
                </w:p>
                <w:p>
                  <w:pPr>
                    <w:spacing w:line="600" w:lineRule="exact"/>
                    <w:jc w:val="left"/>
                    <w:rPr>
                      <w:rStyle w:val="11"/>
                      <w:rFonts w:ascii="微软雅黑" w:hAnsi="微软雅黑" w:eastAsia="微软雅黑" w:cs="微软雅黑"/>
                      <w:color w:val="333333"/>
                      <w:sz w:val="24"/>
                      <w:shd w:val="clear" w:color="auto" w:fill="FFFFFF"/>
                    </w:rPr>
                  </w:pPr>
                  <w:r>
                    <w:rPr>
                      <w:rFonts w:hint="eastAsia" w:cs="Arial"/>
                      <w:color w:val="000000"/>
                      <w:sz w:val="22"/>
                      <w:szCs w:val="22"/>
                    </w:rPr>
                    <w:t xml:space="preserve">部门：黄石市黄石港区科学技术和经济信息化局            2021年度                          </w:t>
                  </w:r>
                  <w:r>
                    <w:rPr>
                      <w:rFonts w:hint="eastAsia" w:ascii="宋体" w:hAnsi="宋体" w:eastAsia="宋体" w:cs="Arial"/>
                      <w:color w:val="000000"/>
                      <w:kern w:val="0"/>
                      <w:sz w:val="22"/>
                      <w:szCs w:val="22"/>
                    </w:rPr>
                    <w:t xml:space="preserve">金额单位：万元           </w:t>
                  </w:r>
                </w:p>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14080"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r>
                    <w:rPr>
                      <w:rFonts w:ascii="宋体" w:hAnsi="宋体" w:eastAsia="宋体" w:cs="Arial"/>
                      <w:kern w:val="0"/>
                      <w:sz w:val="20"/>
                      <w:szCs w:val="20"/>
                    </w:rPr>
                    <w:drawing>
                      <wp:inline distT="0" distB="0" distL="0" distR="0">
                        <wp:extent cx="8458835" cy="1699260"/>
                        <wp:effectExtent l="19050" t="0" r="0" b="0"/>
                        <wp:docPr id="3" name="图片 3" descr="C:\Users\ruan\Documents\Tencent Files\568781839\FileRecv\MobileFile\Image\@A%2B@3WT@M_6E3UN@B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ruan\Documents\Tencent Files\568781839\FileRecv\MobileFile\Image\@A%2B@3WT@M_6E3UN@BF[%6.png"/>
                                <pic:cNvPicPr>
                                  <a:picLocks noChangeAspect="1" noChangeArrowheads="1"/>
                                </pic:cNvPicPr>
                              </pic:nvPicPr>
                              <pic:blipFill>
                                <a:blip r:embed="rId4"/>
                                <a:srcRect/>
                                <a:stretch>
                                  <a:fillRect/>
                                </a:stretch>
                              </pic:blipFill>
                              <pic:spPr>
                                <a:xfrm>
                                  <a:off x="0" y="0"/>
                                  <a:ext cx="8460541" cy="1699895"/>
                                </a:xfrm>
                                <a:prstGeom prst="rect">
                                  <a:avLst/>
                                </a:prstGeom>
                                <a:noFill/>
                                <a:ln w="9525">
                                  <a:noFill/>
                                  <a:miter lim="800000"/>
                                  <a:headEnd/>
                                  <a:tailEnd/>
                                </a:ln>
                              </pic:spPr>
                            </pic:pic>
                          </a:graphicData>
                        </a:graphic>
                      </wp:inline>
                    </w:drawing>
                  </w: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p>
                  <w:pPr>
                    <w:widowControl/>
                    <w:jc w:val="left"/>
                    <w:rPr>
                      <w:rFonts w:ascii="宋体" w:hAnsi="宋体" w:eastAsia="宋体" w:cs="Arial"/>
                      <w:kern w:val="0"/>
                      <w:sz w:val="20"/>
                      <w:szCs w:val="20"/>
                    </w:rPr>
                  </w:pPr>
                </w:p>
              </w:tc>
            </w:tr>
          </w:tbl>
          <w:p>
            <w:pPr>
              <w:widowControl/>
              <w:jc w:val="center"/>
              <w:rPr>
                <w:rFonts w:ascii="黑体" w:hAnsi="黑体" w:eastAsia="黑体" w:cs="Arial"/>
                <w:color w:val="000000"/>
                <w:kern w:val="0"/>
                <w:sz w:val="30"/>
                <w:szCs w:val="30"/>
              </w:rPr>
            </w:pPr>
          </w:p>
        </w:tc>
      </w:tr>
      <w:tr>
        <w:tblPrEx>
          <w:tblCellMar>
            <w:top w:w="0" w:type="dxa"/>
            <w:left w:w="108" w:type="dxa"/>
            <w:bottom w:w="0" w:type="dxa"/>
            <w:right w:w="108" w:type="dxa"/>
          </w:tblCellMar>
        </w:tblPrEx>
        <w:trPr>
          <w:trHeight w:val="201" w:hRule="atLeast"/>
        </w:trPr>
        <w:tc>
          <w:tcPr>
            <w:tcW w:w="4250" w:type="dxa"/>
            <w:gridSpan w:val="17"/>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85"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76"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71" w:type="dxa"/>
            <w:gridSpan w:val="1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56"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05" w:type="dxa"/>
            <w:gridSpan w:val="10"/>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gridBefore w:val="1"/>
          <w:gridAfter w:val="5"/>
          <w:wBefore w:w="93" w:type="dxa"/>
          <w:wAfter w:w="2240" w:type="dxa"/>
          <w:trHeight w:val="375" w:hRule="atLeast"/>
        </w:trPr>
        <w:tc>
          <w:tcPr>
            <w:tcW w:w="340" w:type="dxa"/>
            <w:gridSpan w:val="3"/>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340" w:type="dxa"/>
            <w:gridSpan w:val="2"/>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340" w:type="dxa"/>
            <w:gridSpan w:val="3"/>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2640" w:type="dxa"/>
            <w:gridSpan w:val="6"/>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300" w:type="dxa"/>
            <w:gridSpan w:val="6"/>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260" w:type="dxa"/>
            <w:gridSpan w:val="2"/>
            <w:tcBorders>
              <w:top w:val="nil"/>
              <w:left w:val="nil"/>
              <w:bottom w:val="nil"/>
              <w:right w:val="nil"/>
            </w:tcBorders>
            <w:shd w:val="clear" w:color="000000" w:fill="FFFFFF"/>
            <w:noWrap/>
            <w:vAlign w:val="center"/>
          </w:tcPr>
          <w:p>
            <w:pPr>
              <w:widowControl/>
              <w:rPr>
                <w:rFonts w:ascii="黑体" w:hAnsi="黑体" w:eastAsia="黑体" w:cs="Arial"/>
                <w:color w:val="000000"/>
                <w:kern w:val="0"/>
                <w:sz w:val="28"/>
                <w:szCs w:val="28"/>
              </w:rPr>
            </w:pPr>
          </w:p>
        </w:tc>
        <w:tc>
          <w:tcPr>
            <w:tcW w:w="1220" w:type="dxa"/>
            <w:gridSpan w:val="5"/>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200" w:type="dxa"/>
            <w:gridSpan w:val="4"/>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820" w:type="dxa"/>
            <w:gridSpan w:val="5"/>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080" w:type="dxa"/>
            <w:gridSpan w:val="6"/>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570" w:type="dxa"/>
            <w:gridSpan w:val="6"/>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r>
      <w:tr>
        <w:trPr>
          <w:trHeight w:val="946" w:hRule="atLeast"/>
        </w:trPr>
        <w:tc>
          <w:tcPr>
            <w:tcW w:w="14443" w:type="dxa"/>
            <w:gridSpan w:val="54"/>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p>
            <w:pPr>
              <w:widowControl/>
              <w:jc w:val="center"/>
              <w:rPr>
                <w:rFonts w:ascii="宋体" w:hAnsi="宋体" w:eastAsia="宋体" w:cs="Arial"/>
                <w:kern w:val="0"/>
                <w:sz w:val="18"/>
                <w:szCs w:val="18"/>
              </w:rPr>
            </w:pPr>
          </w:p>
        </w:tc>
      </w:tr>
      <w:tr>
        <w:tblPrEx>
          <w:tblCellMar>
            <w:top w:w="0" w:type="dxa"/>
            <w:left w:w="108" w:type="dxa"/>
            <w:bottom w:w="0" w:type="dxa"/>
            <w:right w:w="108" w:type="dxa"/>
          </w:tblCellMar>
        </w:tblPrEx>
        <w:trPr>
          <w:trHeight w:val="192" w:hRule="atLeast"/>
        </w:trPr>
        <w:tc>
          <w:tcPr>
            <w:tcW w:w="405"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54"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860" w:type="dxa"/>
            <w:gridSpan w:val="1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40" w:type="dxa"/>
            <w:gridSpan w:val="7"/>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80"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80" w:type="dxa"/>
            <w:gridSpan w:val="7"/>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80"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4" w:type="dxa"/>
            <w:gridSpan w:val="3"/>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192" w:hRule="atLeast"/>
        </w:trPr>
        <w:tc>
          <w:tcPr>
            <w:tcW w:w="14443" w:type="dxa"/>
            <w:gridSpan w:val="54"/>
            <w:tcBorders>
              <w:top w:val="nil"/>
              <w:left w:val="nil"/>
              <w:bottom w:val="nil"/>
              <w:right w:val="nil"/>
            </w:tcBorders>
            <w:shd w:val="clear" w:color="000000" w:fill="FFFFFF"/>
            <w:noWrap/>
            <w:vAlign w:val="center"/>
          </w:tcPr>
          <w:p>
            <w:pPr>
              <w:widowControl/>
              <w:rPr>
                <w:rFonts w:ascii="黑体" w:hAnsi="黑体" w:eastAsia="黑体" w:cs="Arial"/>
                <w:kern w:val="0"/>
                <w:sz w:val="28"/>
                <w:szCs w:val="28"/>
              </w:rPr>
            </w:pPr>
          </w:p>
          <w:p>
            <w:pPr>
              <w:widowControl/>
              <w:jc w:val="center"/>
              <w:rPr>
                <w:rFonts w:ascii="宋体" w:hAnsi="宋体" w:eastAsia="宋体" w:cs="Arial"/>
                <w:b/>
                <w:kern w:val="0"/>
                <w:sz w:val="24"/>
              </w:rPr>
            </w:pPr>
            <w:r>
              <w:rPr>
                <w:rFonts w:hint="eastAsia" w:ascii="宋体" w:hAnsi="宋体" w:eastAsia="宋体" w:cs="Arial"/>
                <w:b/>
                <w:kern w:val="0"/>
                <w:sz w:val="24"/>
              </w:rPr>
              <w:t>支出决算表</w:t>
            </w:r>
          </w:p>
          <w:p>
            <w:pPr>
              <w:widowControl/>
              <w:ind w:right="440"/>
              <w:jc w:val="center"/>
              <w:rPr>
                <w:rFonts w:ascii="宋体" w:hAnsi="宋体" w:eastAsia="宋体" w:cs="Arial"/>
                <w:kern w:val="0"/>
                <w:sz w:val="20"/>
                <w:szCs w:val="20"/>
              </w:rPr>
            </w:pPr>
            <w:r>
              <w:rPr>
                <w:rFonts w:hint="eastAsia" w:cs="Arial"/>
                <w:color w:val="000000"/>
                <w:sz w:val="22"/>
                <w:szCs w:val="22"/>
              </w:rPr>
              <w:t xml:space="preserve">                                                                 公开03表</w:t>
            </w:r>
          </w:p>
          <w:p>
            <w:pPr>
              <w:widowControl/>
              <w:rPr>
                <w:rFonts w:ascii="黑体" w:hAnsi="黑体" w:eastAsia="黑体" w:cs="Arial"/>
                <w:kern w:val="0"/>
                <w:sz w:val="28"/>
                <w:szCs w:val="28"/>
              </w:rPr>
            </w:pPr>
            <w:r>
              <w:rPr>
                <w:rFonts w:hint="eastAsia" w:cs="Arial"/>
                <w:color w:val="000000"/>
                <w:sz w:val="22"/>
                <w:szCs w:val="22"/>
              </w:rPr>
              <w:t xml:space="preserve">部门：黄石市黄石港区科学技术和经济信息化局            2021年度                          </w:t>
            </w:r>
            <w:r>
              <w:rPr>
                <w:rFonts w:hint="eastAsia" w:ascii="宋体" w:hAnsi="宋体" w:eastAsia="宋体" w:cs="Arial"/>
                <w:color w:val="000000"/>
                <w:kern w:val="0"/>
                <w:sz w:val="22"/>
                <w:szCs w:val="22"/>
              </w:rPr>
              <w:t>金额单位：万元</w:t>
            </w:r>
          </w:p>
          <w:p>
            <w:pPr>
              <w:widowControl/>
              <w:rPr>
                <w:rFonts w:ascii="黑体" w:hAnsi="黑体" w:eastAsia="黑体" w:cs="Arial"/>
                <w:kern w:val="0"/>
                <w:sz w:val="28"/>
                <w:szCs w:val="28"/>
              </w:rPr>
            </w:pPr>
          </w:p>
          <w:p>
            <w:pPr>
              <w:widowControl/>
              <w:rPr>
                <w:rFonts w:ascii="黑体" w:hAnsi="黑体" w:eastAsia="黑体" w:cs="Arial"/>
                <w:kern w:val="0"/>
                <w:sz w:val="28"/>
                <w:szCs w:val="28"/>
              </w:rPr>
            </w:pPr>
          </w:p>
          <w:p>
            <w:pPr>
              <w:widowControl/>
              <w:rPr>
                <w:rFonts w:ascii="黑体" w:hAnsi="黑体" w:eastAsia="黑体" w:cs="Arial"/>
                <w:kern w:val="0"/>
                <w:sz w:val="28"/>
                <w:szCs w:val="28"/>
              </w:rPr>
            </w:pPr>
          </w:p>
          <w:tbl>
            <w:tblPr>
              <w:tblStyle w:val="9"/>
              <w:tblW w:w="12017" w:type="dxa"/>
              <w:tblInd w:w="0" w:type="dxa"/>
              <w:tblLayout w:type="fixed"/>
              <w:tblCellMar>
                <w:top w:w="0" w:type="dxa"/>
                <w:left w:w="108" w:type="dxa"/>
                <w:bottom w:w="0" w:type="dxa"/>
                <w:right w:w="108" w:type="dxa"/>
              </w:tblCellMar>
            </w:tblPr>
            <w:tblGrid>
              <w:gridCol w:w="12017"/>
            </w:tblGrid>
            <w:tr>
              <w:tblPrEx>
                <w:tblCellMar>
                  <w:top w:w="0" w:type="dxa"/>
                  <w:left w:w="108" w:type="dxa"/>
                  <w:bottom w:w="0" w:type="dxa"/>
                  <w:right w:w="108" w:type="dxa"/>
                </w:tblCellMar>
              </w:tblPrEx>
              <w:trPr>
                <w:trHeight w:val="300" w:hRule="atLeast"/>
              </w:trPr>
              <w:tc>
                <w:tcPr>
                  <w:tcW w:w="12017" w:type="dxa"/>
                  <w:tcBorders>
                    <w:top w:val="nil"/>
                    <w:left w:val="nil"/>
                    <w:bottom w:val="nil"/>
                    <w:right w:val="nil"/>
                  </w:tcBorders>
                  <w:shd w:val="clear" w:color="000000" w:fill="FFFFFF"/>
                  <w:noWrap/>
                </w:tcPr>
                <w:p>
                  <w:r>
                    <w:rPr>
                      <w:rFonts w:eastAsia="Times New Roman"/>
                      <w:snapToGrid w:val="0"/>
                      <w:color w:val="000000"/>
                      <w:w w:val="0"/>
                      <w:sz w:val="0"/>
                      <w:szCs w:val="0"/>
                      <w:u w:color="000000"/>
                      <w:shd w:val="clear" w:color="000000" w:fill="000000"/>
                    </w:rPr>
                    <w:pict>
                      <v:shape id="_x0000_i1025" o:spt="75" type="#_x0000_t75" style="height:135pt;width:547.5pt;" filled="f" o:preferrelative="t" stroked="f" coordsize="21600,21600">
                        <v:path/>
                        <v:fill on="f" focussize="0,0"/>
                        <v:stroke on="f" joinstyle="miter"/>
                        <v:imagedata r:id="rId5" o:title="R{W76STA](1E(N1])MN_%$4"/>
                        <o:lock v:ext="edit" aspectratio="t"/>
                        <w10:wrap type="none"/>
                        <w10:anchorlock/>
                      </v:shape>
                    </w:pict>
                  </w:r>
                </w:p>
              </w:tc>
            </w:tr>
          </w:tbl>
          <w:p>
            <w:pPr>
              <w:widowControl/>
              <w:jc w:val="center"/>
              <w:rPr>
                <w:rFonts w:ascii="黑体" w:hAnsi="黑体" w:eastAsia="黑体" w:cs="Arial"/>
                <w:kern w:val="0"/>
                <w:sz w:val="20"/>
                <w:szCs w:val="20"/>
              </w:rPr>
            </w:pPr>
          </w:p>
        </w:tc>
      </w:tr>
      <w:tr>
        <w:tblPrEx>
          <w:tblCellMar>
            <w:top w:w="0" w:type="dxa"/>
            <w:left w:w="108" w:type="dxa"/>
            <w:bottom w:w="0" w:type="dxa"/>
            <w:right w:w="108" w:type="dxa"/>
          </w:tblCellMar>
        </w:tblPrEx>
        <w:trPr>
          <w:trHeight w:val="120" w:hRule="atLeast"/>
        </w:trPr>
        <w:tc>
          <w:tcPr>
            <w:tcW w:w="32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3" w:type="dxa"/>
            <w:gridSpan w:val="3"/>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6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96" w:type="dxa"/>
            <w:gridSpan w:val="1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814"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03"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1072"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12" w:type="dxa"/>
            <w:gridSpan w:val="7"/>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63"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37" w:type="dxa"/>
            <w:gridSpan w:val="7"/>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120" w:hRule="atLeast"/>
        </w:trPr>
        <w:tc>
          <w:tcPr>
            <w:tcW w:w="320"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Arial"/>
                <w:kern w:val="0"/>
                <w:sz w:val="18"/>
                <w:szCs w:val="18"/>
              </w:rPr>
            </w:pPr>
          </w:p>
          <w:p>
            <w:pPr>
              <w:widowControl/>
              <w:jc w:val="left"/>
              <w:rPr>
                <w:rFonts w:hint="eastAsia" w:ascii="宋体" w:hAnsi="宋体" w:eastAsia="宋体" w:cs="Arial"/>
                <w:kern w:val="0"/>
                <w:sz w:val="18"/>
                <w:szCs w:val="18"/>
              </w:rPr>
            </w:pPr>
          </w:p>
          <w:p>
            <w:pPr>
              <w:widowControl/>
              <w:jc w:val="left"/>
              <w:rPr>
                <w:rFonts w:hint="eastAsia" w:ascii="宋体" w:hAnsi="宋体" w:eastAsia="宋体" w:cs="Arial"/>
                <w:kern w:val="0"/>
                <w:sz w:val="18"/>
                <w:szCs w:val="18"/>
              </w:rPr>
            </w:pPr>
          </w:p>
        </w:tc>
        <w:tc>
          <w:tcPr>
            <w:tcW w:w="263"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Arial"/>
                <w:kern w:val="0"/>
                <w:sz w:val="18"/>
                <w:szCs w:val="18"/>
              </w:rPr>
            </w:pPr>
          </w:p>
        </w:tc>
        <w:tc>
          <w:tcPr>
            <w:tcW w:w="263"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Arial"/>
                <w:kern w:val="0"/>
                <w:sz w:val="18"/>
                <w:szCs w:val="18"/>
              </w:rPr>
            </w:pPr>
          </w:p>
        </w:tc>
        <w:tc>
          <w:tcPr>
            <w:tcW w:w="3796" w:type="dxa"/>
            <w:gridSpan w:val="12"/>
            <w:tcBorders>
              <w:top w:val="nil"/>
              <w:left w:val="nil"/>
              <w:bottom w:val="nil"/>
              <w:right w:val="nil"/>
            </w:tcBorders>
            <w:shd w:val="clear" w:color="000000" w:fill="FFFFFF"/>
            <w:noWrap/>
            <w:vAlign w:val="center"/>
          </w:tcPr>
          <w:p>
            <w:pPr>
              <w:widowControl/>
              <w:jc w:val="left"/>
              <w:rPr>
                <w:rFonts w:hint="eastAsia" w:ascii="宋体" w:hAnsi="宋体" w:eastAsia="宋体" w:cs="Arial"/>
                <w:kern w:val="0"/>
                <w:sz w:val="18"/>
                <w:szCs w:val="18"/>
              </w:rPr>
            </w:pPr>
          </w:p>
        </w:tc>
        <w:tc>
          <w:tcPr>
            <w:tcW w:w="1814" w:type="dxa"/>
            <w:gridSpan w:val="6"/>
            <w:tcBorders>
              <w:top w:val="nil"/>
              <w:left w:val="nil"/>
              <w:bottom w:val="nil"/>
              <w:right w:val="nil"/>
            </w:tcBorders>
            <w:shd w:val="clear" w:color="000000" w:fill="FFFFFF"/>
            <w:noWrap/>
            <w:vAlign w:val="center"/>
          </w:tcPr>
          <w:p>
            <w:pPr>
              <w:widowControl/>
              <w:jc w:val="left"/>
              <w:rPr>
                <w:rFonts w:hint="eastAsia" w:ascii="宋体" w:hAnsi="宋体" w:eastAsia="宋体" w:cs="Arial"/>
                <w:kern w:val="0"/>
                <w:sz w:val="18"/>
                <w:szCs w:val="18"/>
              </w:rPr>
            </w:pPr>
          </w:p>
        </w:tc>
        <w:tc>
          <w:tcPr>
            <w:tcW w:w="1703"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1072" w:type="dxa"/>
            <w:gridSpan w:val="5"/>
            <w:tcBorders>
              <w:top w:val="nil"/>
              <w:left w:val="nil"/>
              <w:bottom w:val="nil"/>
              <w:right w:val="nil"/>
            </w:tcBorders>
            <w:shd w:val="clear" w:color="000000" w:fill="FFFFFF"/>
            <w:noWrap/>
            <w:vAlign w:val="center"/>
          </w:tcPr>
          <w:p>
            <w:pPr>
              <w:widowControl/>
              <w:jc w:val="left"/>
              <w:rPr>
                <w:rFonts w:hint="eastAsia" w:ascii="宋体" w:hAnsi="宋体" w:eastAsia="宋体" w:cs="Arial"/>
                <w:kern w:val="0"/>
                <w:sz w:val="18"/>
                <w:szCs w:val="18"/>
              </w:rPr>
            </w:pPr>
          </w:p>
        </w:tc>
        <w:tc>
          <w:tcPr>
            <w:tcW w:w="1312" w:type="dxa"/>
            <w:gridSpan w:val="7"/>
            <w:tcBorders>
              <w:top w:val="nil"/>
              <w:left w:val="nil"/>
              <w:bottom w:val="nil"/>
              <w:right w:val="nil"/>
            </w:tcBorders>
            <w:shd w:val="clear" w:color="000000" w:fill="FFFFFF"/>
            <w:noWrap/>
            <w:vAlign w:val="center"/>
          </w:tcPr>
          <w:p>
            <w:pPr>
              <w:widowControl/>
              <w:jc w:val="left"/>
              <w:rPr>
                <w:rFonts w:hint="eastAsia" w:ascii="宋体" w:hAnsi="宋体" w:eastAsia="宋体" w:cs="Arial"/>
                <w:kern w:val="0"/>
                <w:sz w:val="18"/>
                <w:szCs w:val="18"/>
              </w:rPr>
            </w:pPr>
          </w:p>
        </w:tc>
        <w:tc>
          <w:tcPr>
            <w:tcW w:w="1163" w:type="dxa"/>
            <w:gridSpan w:val="5"/>
            <w:tcBorders>
              <w:top w:val="nil"/>
              <w:left w:val="nil"/>
              <w:bottom w:val="nil"/>
              <w:right w:val="nil"/>
            </w:tcBorders>
            <w:shd w:val="clear" w:color="000000" w:fill="FFFFFF"/>
            <w:noWrap/>
            <w:vAlign w:val="center"/>
          </w:tcPr>
          <w:p>
            <w:pPr>
              <w:widowControl/>
              <w:jc w:val="left"/>
              <w:rPr>
                <w:rFonts w:hint="eastAsia" w:ascii="宋体" w:hAnsi="宋体" w:eastAsia="宋体" w:cs="Arial"/>
                <w:kern w:val="0"/>
                <w:sz w:val="18"/>
                <w:szCs w:val="18"/>
              </w:rPr>
            </w:pPr>
          </w:p>
        </w:tc>
        <w:tc>
          <w:tcPr>
            <w:tcW w:w="2737" w:type="dxa"/>
            <w:gridSpan w:val="7"/>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gridBefore w:val="1"/>
          <w:gridAfter w:val="2"/>
          <w:wBefore w:w="93" w:type="dxa"/>
          <w:wAfter w:w="1585" w:type="dxa"/>
          <w:trHeight w:val="134" w:hRule="atLeast"/>
        </w:trPr>
        <w:tc>
          <w:tcPr>
            <w:tcW w:w="12765" w:type="dxa"/>
            <w:gridSpan w:val="51"/>
            <w:tcBorders>
              <w:top w:val="nil"/>
              <w:left w:val="nil"/>
              <w:bottom w:val="nil"/>
              <w:right w:val="nil"/>
            </w:tcBorders>
            <w:shd w:val="clear" w:color="000000" w:fill="FFFFFF"/>
            <w:noWrap/>
            <w:vAlign w:val="center"/>
          </w:tcPr>
          <w:p>
            <w:pPr>
              <w:widowControl/>
              <w:jc w:val="center"/>
              <w:rPr>
                <w:rFonts w:hint="eastAsia" w:ascii="宋体" w:hAnsi="宋体" w:eastAsia="宋体" w:cs="Arial"/>
                <w:kern w:val="0"/>
                <w:sz w:val="18"/>
                <w:szCs w:val="18"/>
              </w:rPr>
            </w:pPr>
            <w:r>
              <w:rPr>
                <w:rFonts w:hint="eastAsia" w:ascii="宋体" w:hAnsi="宋体" w:eastAsia="宋体" w:cs="Arial"/>
                <w:b/>
                <w:bCs/>
                <w:kern w:val="0"/>
                <w:sz w:val="32"/>
                <w:szCs w:val="32"/>
              </w:rPr>
              <w:t>财政拨款收入支出决算总表</w:t>
            </w:r>
          </w:p>
        </w:tc>
      </w:tr>
      <w:tr>
        <w:tblPrEx>
          <w:tblCellMar>
            <w:top w:w="0" w:type="dxa"/>
            <w:left w:w="108" w:type="dxa"/>
            <w:bottom w:w="0" w:type="dxa"/>
            <w:right w:w="108" w:type="dxa"/>
          </w:tblCellMar>
        </w:tblPrEx>
        <w:trPr>
          <w:gridBefore w:val="1"/>
          <w:gridAfter w:val="2"/>
          <w:wBefore w:w="93" w:type="dxa"/>
          <w:wAfter w:w="1585" w:type="dxa"/>
          <w:trHeight w:val="881" w:hRule="atLeast"/>
        </w:trPr>
        <w:tc>
          <w:tcPr>
            <w:tcW w:w="2327" w:type="dxa"/>
            <w:gridSpan w:val="11"/>
            <w:tcBorders>
              <w:top w:val="nil"/>
              <w:left w:val="nil"/>
              <w:bottom w:val="nil"/>
              <w:right w:val="nil"/>
            </w:tcBorders>
            <w:shd w:val="clear" w:color="000000" w:fill="FFFFFF"/>
            <w:noWrap/>
            <w:vAlign w:val="center"/>
          </w:tcPr>
          <w:p>
            <w:pPr>
              <w:widowControl/>
              <w:rPr>
                <w:rFonts w:ascii="宋体" w:hAnsi="宋体" w:eastAsia="宋体" w:cs="Arial"/>
                <w:color w:val="000000"/>
                <w:kern w:val="0"/>
                <w:sz w:val="22"/>
                <w:szCs w:val="22"/>
              </w:rPr>
            </w:pPr>
            <w:r>
              <w:rPr>
                <w:rFonts w:hint="eastAsia" w:cs="Arial"/>
                <w:color w:val="000000"/>
                <w:sz w:val="22"/>
                <w:szCs w:val="22"/>
              </w:rPr>
              <w:t xml:space="preserve">   </w:t>
            </w:r>
          </w:p>
        </w:tc>
        <w:tc>
          <w:tcPr>
            <w:tcW w:w="513"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1487"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2742"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51"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91"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38"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27"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89" w:type="dxa"/>
            <w:gridSpan w:val="6"/>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cs="Arial"/>
                <w:color w:val="000000"/>
                <w:sz w:val="22"/>
                <w:szCs w:val="22"/>
              </w:rPr>
              <w:t xml:space="preserve">公开04表  </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7069" w:type="dxa"/>
            <w:gridSpan w:val="26"/>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cs="Arial"/>
                <w:color w:val="000000"/>
                <w:sz w:val="22"/>
                <w:szCs w:val="22"/>
              </w:rPr>
              <w:t xml:space="preserve">部门：黄石市黄石港区科学技术和经济信息化局 </w:t>
            </w:r>
          </w:p>
        </w:tc>
        <w:tc>
          <w:tcPr>
            <w:tcW w:w="1351" w:type="dxa"/>
            <w:gridSpan w:val="4"/>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cs="Arial"/>
                <w:color w:val="000000"/>
                <w:sz w:val="22"/>
                <w:szCs w:val="22"/>
              </w:rPr>
              <w:t>2021年度</w:t>
            </w:r>
          </w:p>
        </w:tc>
        <w:tc>
          <w:tcPr>
            <w:tcW w:w="991"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938"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p>
        </w:tc>
        <w:tc>
          <w:tcPr>
            <w:tcW w:w="2416" w:type="dxa"/>
            <w:gridSpan w:val="11"/>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金额单位：万元</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4327" w:type="dxa"/>
            <w:gridSpan w:val="17"/>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收     入</w:t>
            </w:r>
          </w:p>
        </w:tc>
        <w:tc>
          <w:tcPr>
            <w:tcW w:w="8438" w:type="dxa"/>
            <w:gridSpan w:val="3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     出</w:t>
            </w:r>
          </w:p>
        </w:tc>
      </w:tr>
      <w:tr>
        <w:tblPrEx>
          <w:tblCellMar>
            <w:top w:w="0" w:type="dxa"/>
            <w:left w:w="108" w:type="dxa"/>
            <w:bottom w:w="0" w:type="dxa"/>
            <w:right w:w="108" w:type="dxa"/>
          </w:tblCellMar>
        </w:tblPrEx>
        <w:trPr>
          <w:gridBefore w:val="1"/>
          <w:gridAfter w:val="2"/>
          <w:wBefore w:w="93" w:type="dxa"/>
          <w:wAfter w:w="1585" w:type="dxa"/>
          <w:trHeight w:val="312" w:hRule="atLeast"/>
        </w:trPr>
        <w:tc>
          <w:tcPr>
            <w:tcW w:w="2327" w:type="dxa"/>
            <w:gridSpan w:val="11"/>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513" w:type="dxa"/>
            <w:gridSpan w:val="2"/>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1487" w:type="dxa"/>
            <w:gridSpan w:val="4"/>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金额</w:t>
            </w:r>
          </w:p>
        </w:tc>
        <w:tc>
          <w:tcPr>
            <w:tcW w:w="2742" w:type="dxa"/>
            <w:gridSpan w:val="9"/>
            <w:vMerge w:val="restart"/>
            <w:tcBorders>
              <w:top w:val="nil"/>
              <w:left w:val="nil"/>
              <w:bottom w:val="single" w:color="000000" w:sz="4" w:space="0"/>
              <w:right w:val="single" w:color="000000" w:sz="4" w:space="0"/>
            </w:tcBorders>
            <w:shd w:val="clear" w:color="000000" w:fill="C0C0C0"/>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351" w:type="dxa"/>
            <w:gridSpan w:val="4"/>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行次</w:t>
            </w:r>
          </w:p>
        </w:tc>
        <w:tc>
          <w:tcPr>
            <w:tcW w:w="991" w:type="dxa"/>
            <w:gridSpan w:val="5"/>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938" w:type="dxa"/>
            <w:gridSpan w:val="5"/>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一般公共预算财政拨款</w:t>
            </w:r>
          </w:p>
        </w:tc>
        <w:tc>
          <w:tcPr>
            <w:tcW w:w="1027" w:type="dxa"/>
            <w:gridSpan w:val="5"/>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政府性基金预算财政拨款</w:t>
            </w:r>
          </w:p>
        </w:tc>
        <w:tc>
          <w:tcPr>
            <w:tcW w:w="1389" w:type="dxa"/>
            <w:gridSpan w:val="6"/>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国有资本经营预算财政拨款</w:t>
            </w:r>
          </w:p>
        </w:tc>
      </w:tr>
      <w:tr>
        <w:tblPrEx>
          <w:tblCellMar>
            <w:top w:w="0" w:type="dxa"/>
            <w:left w:w="108" w:type="dxa"/>
            <w:bottom w:w="0" w:type="dxa"/>
            <w:right w:w="108" w:type="dxa"/>
          </w:tblCellMar>
        </w:tblPrEx>
        <w:trPr>
          <w:gridBefore w:val="1"/>
          <w:gridAfter w:val="2"/>
          <w:wBefore w:w="93" w:type="dxa"/>
          <w:wAfter w:w="1585" w:type="dxa"/>
          <w:trHeight w:val="312" w:hRule="atLeast"/>
        </w:trPr>
        <w:tc>
          <w:tcPr>
            <w:tcW w:w="2327" w:type="dxa"/>
            <w:gridSpan w:val="11"/>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1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87"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742" w:type="dxa"/>
            <w:gridSpan w:val="9"/>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51" w:type="dxa"/>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91"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938"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7" w:type="dxa"/>
            <w:gridSpan w:val="5"/>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389" w:type="dxa"/>
            <w:gridSpan w:val="6"/>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1487"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742" w:type="dxa"/>
            <w:gridSpan w:val="9"/>
            <w:tcBorders>
              <w:top w:val="nil"/>
              <w:left w:val="nil"/>
              <w:bottom w:val="single" w:color="000000" w:sz="4" w:space="0"/>
              <w:right w:val="single" w:color="000000" w:sz="4" w:space="0"/>
            </w:tcBorders>
            <w:shd w:val="clear" w:color="000000" w:fill="C0C0C0"/>
            <w:noWrap/>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栏次</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991" w:type="dxa"/>
            <w:gridSpan w:val="5"/>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938" w:type="dxa"/>
            <w:gridSpan w:val="5"/>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027" w:type="dxa"/>
            <w:gridSpan w:val="5"/>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389" w:type="dxa"/>
            <w:gridSpan w:val="6"/>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一、一般公共服务支出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33</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二、政府性基金预算财政拨款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二、外交支出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34</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三、国有资本经营财政拨款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三、国防支出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35</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四、公共安全支出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36</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五、教育支出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37</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六、科学技术支出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38</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七、文化旅游体育与传媒支出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39</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八、社会保障和就业支出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40</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九、卫生健康支出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41</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十、节能环保支出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42</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十一、城乡社区支出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43</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十二、农林水支出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44</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13</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十三、交通运输支出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45</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14</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十四、资源勘探工业信息等支出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46</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15</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十五、商业服务业等支出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47</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16</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十六、金融支出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48</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17</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十七、援助其他地区支出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49</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18</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十八、自然资源海洋气象等支出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50</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19</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十九、住房保障支出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51</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二十、粮油物资储备支出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52</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21</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二十一、国有资本经营预算支出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53</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22</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二十二、灾害防治及应急管理支出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54</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23</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二十三、其他支出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55</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二十四、债务还本支出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56</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25</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二十五、债务付息支出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57</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26</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二十六、抗疫特别国债安排的支出</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58</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本年收入合计</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27</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本年支出合计</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59</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年初财政拨款结转和结余</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28</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年末财政拨款结转和结余</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60</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一般公共预算财政拨款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29</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61</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政府性基金预算财政拨款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30</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62</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国有资本经营预算财政拨款</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31</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63</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2327" w:type="dxa"/>
            <w:gridSpan w:val="11"/>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513" w:type="dxa"/>
            <w:gridSpan w:val="2"/>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32</w:t>
            </w:r>
          </w:p>
        </w:tc>
        <w:tc>
          <w:tcPr>
            <w:tcW w:w="1487" w:type="dxa"/>
            <w:gridSpan w:val="4"/>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2742" w:type="dxa"/>
            <w:gridSpan w:val="9"/>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总计</w:t>
            </w:r>
          </w:p>
        </w:tc>
        <w:tc>
          <w:tcPr>
            <w:tcW w:w="1351" w:type="dxa"/>
            <w:gridSpan w:val="4"/>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64</w:t>
            </w:r>
          </w:p>
        </w:tc>
        <w:tc>
          <w:tcPr>
            <w:tcW w:w="991"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938"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243.06</w:t>
            </w:r>
          </w:p>
        </w:tc>
        <w:tc>
          <w:tcPr>
            <w:tcW w:w="1027" w:type="dxa"/>
            <w:gridSpan w:val="5"/>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389" w:type="dxa"/>
            <w:gridSpan w:val="6"/>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11376" w:type="dxa"/>
            <w:gridSpan w:val="45"/>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注：本表反映部门本年度一般公共预算财政拨款、政府性基金预算财政拨款和国有资本经营预算财政拨款的总收支和年末结转结余情况。</w:t>
            </w:r>
          </w:p>
        </w:tc>
        <w:tc>
          <w:tcPr>
            <w:tcW w:w="1389"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2"/>
          <w:wBefore w:w="93" w:type="dxa"/>
          <w:wAfter w:w="1585" w:type="dxa"/>
          <w:trHeight w:val="107" w:hRule="atLeast"/>
        </w:trPr>
        <w:tc>
          <w:tcPr>
            <w:tcW w:w="11376" w:type="dxa"/>
            <w:gridSpan w:val="45"/>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p>
        </w:tc>
        <w:tc>
          <w:tcPr>
            <w:tcW w:w="1389" w:type="dxa"/>
            <w:gridSpan w:val="6"/>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gridBefore w:val="1"/>
          <w:gridAfter w:val="4"/>
          <w:wBefore w:w="93" w:type="dxa"/>
          <w:wAfter w:w="2002" w:type="dxa"/>
          <w:trHeight w:val="134" w:hRule="atLeast"/>
        </w:trPr>
        <w:tc>
          <w:tcPr>
            <w:tcW w:w="1372" w:type="dxa"/>
            <w:gridSpan w:val="10"/>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372" w:type="dxa"/>
            <w:gridSpan w:val="2"/>
            <w:tcBorders>
              <w:top w:val="nil"/>
              <w:left w:val="nil"/>
              <w:bottom w:val="nil"/>
              <w:right w:val="nil"/>
            </w:tcBorders>
            <w:shd w:val="clear" w:color="000000" w:fill="FFFFFF"/>
            <w:noWrap/>
            <w:vAlign w:val="center"/>
          </w:tcPr>
          <w:p>
            <w:pPr>
              <w:jc w:val="center"/>
              <w:rPr>
                <w:rFonts w:ascii="宋体" w:hAnsi="宋体" w:eastAsia="宋体" w:cs="Arial"/>
                <w:sz w:val="18"/>
                <w:szCs w:val="18"/>
              </w:rPr>
            </w:pPr>
          </w:p>
        </w:tc>
        <w:tc>
          <w:tcPr>
            <w:tcW w:w="7567" w:type="dxa"/>
            <w:gridSpan w:val="27"/>
            <w:tcBorders>
              <w:top w:val="nil"/>
              <w:left w:val="nil"/>
              <w:bottom w:val="nil"/>
              <w:right w:val="nil"/>
            </w:tcBorders>
            <w:shd w:val="clear" w:color="000000" w:fill="FFFFFF"/>
            <w:noWrap/>
            <w:vAlign w:val="center"/>
          </w:tcPr>
          <w:p>
            <w:pPr>
              <w:jc w:val="center"/>
              <w:rPr>
                <w:rFonts w:ascii="宋体" w:hAnsi="宋体" w:eastAsia="宋体" w:cs="Arial"/>
                <w:sz w:val="18"/>
                <w:szCs w:val="18"/>
              </w:rPr>
            </w:pPr>
            <w:r>
              <w:rPr>
                <w:rFonts w:hint="eastAsia" w:ascii="黑体" w:hAnsi="黑体" w:eastAsia="黑体" w:cs="Arial"/>
                <w:color w:val="000000"/>
                <w:sz w:val="30"/>
                <w:szCs w:val="30"/>
              </w:rPr>
              <w:t>一般公共预算财政拨款支出决算表</w:t>
            </w:r>
          </w:p>
        </w:tc>
        <w:tc>
          <w:tcPr>
            <w:tcW w:w="2037" w:type="dxa"/>
            <w:gridSpan w:val="10"/>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1372" w:type="dxa"/>
            <w:gridSpan w:val="10"/>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372" w:type="dxa"/>
            <w:gridSpan w:val="2"/>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372" w:type="dxa"/>
            <w:gridSpan w:val="3"/>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3469" w:type="dxa"/>
            <w:gridSpan w:val="13"/>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416" w:type="dxa"/>
            <w:gridSpan w:val="5"/>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1310" w:type="dxa"/>
            <w:gridSpan w:val="6"/>
            <w:tcBorders>
              <w:top w:val="nil"/>
              <w:left w:val="nil"/>
              <w:bottom w:val="nil"/>
              <w:right w:val="nil"/>
            </w:tcBorders>
            <w:shd w:val="clear" w:color="000000" w:fill="FFFFFF"/>
            <w:noWrap/>
            <w:vAlign w:val="center"/>
          </w:tcPr>
          <w:p>
            <w:pPr>
              <w:rPr>
                <w:rFonts w:ascii="宋体" w:hAnsi="宋体" w:eastAsia="宋体" w:cs="Arial"/>
                <w:sz w:val="18"/>
                <w:szCs w:val="18"/>
              </w:rPr>
            </w:pPr>
            <w:r>
              <w:rPr>
                <w:rFonts w:hint="eastAsia" w:cs="Arial"/>
                <w:sz w:val="18"/>
                <w:szCs w:val="18"/>
              </w:rPr>
              <w:t>　</w:t>
            </w:r>
          </w:p>
        </w:tc>
        <w:tc>
          <w:tcPr>
            <w:tcW w:w="2037" w:type="dxa"/>
            <w:gridSpan w:val="10"/>
            <w:tcBorders>
              <w:top w:val="nil"/>
              <w:left w:val="nil"/>
              <w:bottom w:val="nil"/>
              <w:right w:val="nil"/>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公开05表</w:t>
            </w: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nil"/>
              <w:bottom w:val="single" w:color="000000" w:sz="4" w:space="0"/>
              <w:right w:val="nil"/>
            </w:tcBorders>
            <w:shd w:val="clear" w:color="000000" w:fill="FFFFFF"/>
            <w:noWrap/>
            <w:vAlign w:val="center"/>
          </w:tcPr>
          <w:p>
            <w:pPr>
              <w:rPr>
                <w:rFonts w:ascii="宋体" w:hAnsi="宋体" w:eastAsia="宋体" w:cs="Arial"/>
                <w:color w:val="000000"/>
                <w:sz w:val="22"/>
                <w:szCs w:val="22"/>
              </w:rPr>
            </w:pPr>
            <w:r>
              <w:rPr>
                <w:rFonts w:hint="eastAsia" w:cs="Arial"/>
                <w:color w:val="000000"/>
                <w:sz w:val="22"/>
                <w:szCs w:val="22"/>
              </w:rPr>
              <w:t>部门：黄石市黄石港区科学技术和经济信息化局</w:t>
            </w:r>
          </w:p>
        </w:tc>
        <w:tc>
          <w:tcPr>
            <w:tcW w:w="3469" w:type="dxa"/>
            <w:gridSpan w:val="13"/>
            <w:tcBorders>
              <w:top w:val="nil"/>
              <w:left w:val="nil"/>
              <w:bottom w:val="single" w:color="000000" w:sz="4" w:space="0"/>
              <w:right w:val="nil"/>
            </w:tcBorders>
            <w:shd w:val="clear" w:color="000000" w:fill="FFFFFF"/>
            <w:noWrap/>
            <w:vAlign w:val="center"/>
          </w:tcPr>
          <w:p>
            <w:pPr>
              <w:jc w:val="center"/>
              <w:rPr>
                <w:rFonts w:ascii="宋体" w:hAnsi="宋体" w:eastAsia="宋体" w:cs="Arial"/>
                <w:color w:val="000000"/>
                <w:sz w:val="22"/>
                <w:szCs w:val="22"/>
              </w:rPr>
            </w:pPr>
            <w:r>
              <w:rPr>
                <w:rFonts w:hint="eastAsia" w:cs="Arial"/>
                <w:color w:val="000000"/>
                <w:sz w:val="22"/>
                <w:szCs w:val="22"/>
              </w:rPr>
              <w:t>2021年度</w:t>
            </w:r>
          </w:p>
        </w:tc>
        <w:tc>
          <w:tcPr>
            <w:tcW w:w="1416" w:type="dxa"/>
            <w:gridSpan w:val="5"/>
            <w:tcBorders>
              <w:top w:val="nil"/>
              <w:left w:val="nil"/>
              <w:bottom w:val="single" w:color="000000" w:sz="4" w:space="0"/>
              <w:right w:val="nil"/>
            </w:tcBorders>
            <w:shd w:val="clear" w:color="000000" w:fill="FFFFFF"/>
            <w:noWrap/>
            <w:vAlign w:val="center"/>
          </w:tcPr>
          <w:p>
            <w:pPr>
              <w:jc w:val="center"/>
              <w:rPr>
                <w:rFonts w:ascii="宋体" w:hAnsi="宋体" w:eastAsia="宋体" w:cs="Arial"/>
                <w:sz w:val="18"/>
                <w:szCs w:val="18"/>
              </w:rPr>
            </w:pPr>
            <w:r>
              <w:rPr>
                <w:rFonts w:hint="eastAsia" w:cs="Arial"/>
                <w:sz w:val="18"/>
                <w:szCs w:val="18"/>
              </w:rPr>
              <w:t>　</w:t>
            </w:r>
          </w:p>
        </w:tc>
        <w:tc>
          <w:tcPr>
            <w:tcW w:w="1310" w:type="dxa"/>
            <w:gridSpan w:val="6"/>
            <w:tcBorders>
              <w:top w:val="nil"/>
              <w:left w:val="nil"/>
              <w:bottom w:val="single" w:color="000000" w:sz="4" w:space="0"/>
              <w:right w:val="nil"/>
            </w:tcBorders>
            <w:shd w:val="clear" w:color="000000" w:fill="FFFFFF"/>
            <w:noWrap/>
            <w:vAlign w:val="center"/>
          </w:tcPr>
          <w:p>
            <w:pPr>
              <w:jc w:val="center"/>
              <w:rPr>
                <w:rFonts w:ascii="宋体" w:hAnsi="宋体" w:eastAsia="宋体" w:cs="Arial"/>
                <w:sz w:val="18"/>
                <w:szCs w:val="18"/>
              </w:rPr>
            </w:pPr>
            <w:r>
              <w:rPr>
                <w:rFonts w:hint="eastAsia" w:cs="Arial"/>
                <w:sz w:val="18"/>
                <w:szCs w:val="18"/>
              </w:rPr>
              <w:t>　</w:t>
            </w:r>
          </w:p>
        </w:tc>
        <w:tc>
          <w:tcPr>
            <w:tcW w:w="2037" w:type="dxa"/>
            <w:gridSpan w:val="10"/>
            <w:tcBorders>
              <w:top w:val="nil"/>
              <w:left w:val="nil"/>
              <w:bottom w:val="single" w:color="000000" w:sz="4" w:space="0"/>
              <w:right w:val="nil"/>
            </w:tcBorders>
            <w:shd w:val="clear" w:color="000000" w:fill="FFFFFF"/>
            <w:noWrap/>
            <w:vAlign w:val="center"/>
          </w:tcPr>
          <w:p>
            <w:pPr>
              <w:jc w:val="right"/>
              <w:rPr>
                <w:rFonts w:ascii="宋体" w:hAnsi="宋体" w:eastAsia="宋体"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项目</w:t>
            </w:r>
          </w:p>
        </w:tc>
        <w:tc>
          <w:tcPr>
            <w:tcW w:w="4763" w:type="dxa"/>
            <w:gridSpan w:val="21"/>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本年支出</w:t>
            </w:r>
          </w:p>
        </w:tc>
      </w:tr>
      <w:tr>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功能分类科目编码</w:t>
            </w:r>
          </w:p>
        </w:tc>
        <w:tc>
          <w:tcPr>
            <w:tcW w:w="3469" w:type="dxa"/>
            <w:gridSpan w:val="13"/>
            <w:vMerge w:val="restart"/>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科目名称</w:t>
            </w:r>
          </w:p>
        </w:tc>
        <w:tc>
          <w:tcPr>
            <w:tcW w:w="1416" w:type="dxa"/>
            <w:gridSpan w:val="5"/>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小计</w:t>
            </w:r>
          </w:p>
        </w:tc>
        <w:tc>
          <w:tcPr>
            <w:tcW w:w="1310" w:type="dxa"/>
            <w:gridSpan w:val="6"/>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基本支出</w:t>
            </w:r>
          </w:p>
        </w:tc>
        <w:tc>
          <w:tcPr>
            <w:tcW w:w="2037" w:type="dxa"/>
            <w:gridSpan w:val="10"/>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项目支出</w:t>
            </w:r>
          </w:p>
        </w:tc>
      </w:tr>
      <w:tr>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3469" w:type="dxa"/>
            <w:gridSpan w:val="13"/>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416" w:type="dxa"/>
            <w:gridSpan w:val="5"/>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10" w:type="dxa"/>
            <w:gridSpan w:val="6"/>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2037" w:type="dxa"/>
            <w:gridSpan w:val="10"/>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Before w:val="1"/>
          <w:gridAfter w:val="4"/>
          <w:wBefore w:w="93" w:type="dxa"/>
          <w:wAfter w:w="2002" w:type="dxa"/>
          <w:trHeight w:val="312" w:hRule="atLeast"/>
        </w:trPr>
        <w:tc>
          <w:tcPr>
            <w:tcW w:w="4116" w:type="dxa"/>
            <w:gridSpan w:val="15"/>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3469" w:type="dxa"/>
            <w:gridSpan w:val="13"/>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416" w:type="dxa"/>
            <w:gridSpan w:val="5"/>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310" w:type="dxa"/>
            <w:gridSpan w:val="6"/>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2037" w:type="dxa"/>
            <w:gridSpan w:val="10"/>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栏次</w:t>
            </w:r>
          </w:p>
        </w:tc>
        <w:tc>
          <w:tcPr>
            <w:tcW w:w="1416" w:type="dxa"/>
            <w:gridSpan w:val="5"/>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1</w:t>
            </w:r>
          </w:p>
        </w:tc>
        <w:tc>
          <w:tcPr>
            <w:tcW w:w="1310" w:type="dxa"/>
            <w:gridSpan w:val="6"/>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2</w:t>
            </w:r>
          </w:p>
        </w:tc>
        <w:tc>
          <w:tcPr>
            <w:tcW w:w="2037" w:type="dxa"/>
            <w:gridSpan w:val="10"/>
            <w:tcBorders>
              <w:top w:val="nil"/>
              <w:left w:val="nil"/>
              <w:bottom w:val="single" w:color="000000" w:sz="4" w:space="0"/>
              <w:right w:val="single" w:color="000000" w:sz="4" w:space="0"/>
            </w:tcBorders>
            <w:shd w:val="clear" w:color="000000" w:fill="C0C0C0"/>
            <w:noWrap/>
            <w:vAlign w:val="center"/>
          </w:tcPr>
          <w:p>
            <w:pPr>
              <w:jc w:val="center"/>
              <w:rPr>
                <w:rFonts w:ascii="宋体" w:hAnsi="宋体" w:eastAsia="宋体" w:cs="Arial"/>
                <w:sz w:val="20"/>
                <w:szCs w:val="20"/>
              </w:rPr>
            </w:pPr>
            <w:r>
              <w:rPr>
                <w:rFonts w:hint="eastAsia" w:cs="Arial"/>
                <w:sz w:val="20"/>
                <w:szCs w:val="20"/>
              </w:rPr>
              <w:t>3</w:t>
            </w: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7585" w:type="dxa"/>
            <w:gridSpan w:val="28"/>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sz w:val="20"/>
                <w:szCs w:val="20"/>
              </w:rPr>
            </w:pPr>
            <w:r>
              <w:rPr>
                <w:rFonts w:hint="eastAsia" w:cs="Arial"/>
                <w:sz w:val="20"/>
                <w:szCs w:val="20"/>
              </w:rPr>
              <w:t>合计</w:t>
            </w:r>
          </w:p>
        </w:tc>
        <w:tc>
          <w:tcPr>
            <w:tcW w:w="1416" w:type="dxa"/>
            <w:gridSpan w:val="5"/>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206</w:t>
            </w:r>
          </w:p>
        </w:tc>
        <w:tc>
          <w:tcPr>
            <w:tcW w:w="3469" w:type="dxa"/>
            <w:gridSpan w:val="13"/>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科学技术支出</w:t>
            </w:r>
          </w:p>
        </w:tc>
        <w:tc>
          <w:tcPr>
            <w:tcW w:w="1416" w:type="dxa"/>
            <w:gridSpan w:val="5"/>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20601</w:t>
            </w:r>
          </w:p>
        </w:tc>
        <w:tc>
          <w:tcPr>
            <w:tcW w:w="3469" w:type="dxa"/>
            <w:gridSpan w:val="13"/>
            <w:tcBorders>
              <w:top w:val="nil"/>
              <w:left w:val="nil"/>
              <w:bottom w:val="single" w:color="000000" w:sz="4" w:space="0"/>
              <w:right w:val="single" w:color="000000" w:sz="4" w:space="0"/>
            </w:tcBorders>
            <w:shd w:val="clear" w:color="000000" w:fill="C0C0C0"/>
            <w:noWrap/>
            <w:vAlign w:val="center"/>
          </w:tcPr>
          <w:p>
            <w:pPr>
              <w:rPr>
                <w:rFonts w:ascii="宋体" w:hAnsi="宋体" w:eastAsia="宋体" w:cs="Arial"/>
                <w:b/>
                <w:bCs/>
                <w:sz w:val="20"/>
                <w:szCs w:val="20"/>
              </w:rPr>
            </w:pPr>
            <w:r>
              <w:rPr>
                <w:rFonts w:hint="eastAsia" w:cs="Arial"/>
                <w:b/>
                <w:bCs/>
                <w:sz w:val="20"/>
                <w:szCs w:val="20"/>
              </w:rPr>
              <w:t>科学技术管理事务</w:t>
            </w:r>
          </w:p>
        </w:tc>
        <w:tc>
          <w:tcPr>
            <w:tcW w:w="1416" w:type="dxa"/>
            <w:gridSpan w:val="5"/>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243.06</w:t>
            </w:r>
          </w:p>
        </w:tc>
        <w:tc>
          <w:tcPr>
            <w:tcW w:w="1310" w:type="dxa"/>
            <w:gridSpan w:val="6"/>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243.06</w:t>
            </w:r>
          </w:p>
        </w:tc>
        <w:tc>
          <w:tcPr>
            <w:tcW w:w="2037" w:type="dxa"/>
            <w:gridSpan w:val="10"/>
            <w:tcBorders>
              <w:top w:val="nil"/>
              <w:left w:val="nil"/>
              <w:bottom w:val="single" w:color="000000" w:sz="4" w:space="0"/>
              <w:right w:val="single" w:color="000000" w:sz="4" w:space="0"/>
            </w:tcBorders>
            <w:shd w:val="clear" w:color="000000" w:fill="C0C0C0"/>
            <w:noWrap/>
            <w:vAlign w:val="center"/>
          </w:tcPr>
          <w:p>
            <w:pPr>
              <w:jc w:val="right"/>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4116" w:type="dxa"/>
            <w:gridSpan w:val="15"/>
            <w:tcBorders>
              <w:top w:val="nil"/>
              <w:left w:val="single" w:color="000000" w:sz="4" w:space="0"/>
              <w:bottom w:val="single" w:color="000000" w:sz="4" w:space="0"/>
              <w:right w:val="single" w:color="000000" w:sz="4" w:space="0"/>
            </w:tcBorders>
            <w:shd w:val="clear" w:color="000000" w:fill="FFFFFF"/>
            <w:noWrap/>
            <w:vAlign w:val="center"/>
          </w:tcPr>
          <w:p>
            <w:pPr>
              <w:rPr>
                <w:rFonts w:ascii="宋体" w:hAnsi="宋体" w:eastAsia="宋体" w:cs="Arial"/>
                <w:sz w:val="20"/>
                <w:szCs w:val="20"/>
              </w:rPr>
            </w:pPr>
            <w:r>
              <w:rPr>
                <w:rFonts w:hint="eastAsia" w:cs="Arial"/>
                <w:sz w:val="20"/>
                <w:szCs w:val="20"/>
              </w:rPr>
              <w:t>2060101</w:t>
            </w:r>
          </w:p>
        </w:tc>
        <w:tc>
          <w:tcPr>
            <w:tcW w:w="3469" w:type="dxa"/>
            <w:gridSpan w:val="13"/>
            <w:tcBorders>
              <w:top w:val="nil"/>
              <w:left w:val="nil"/>
              <w:bottom w:val="single" w:color="000000" w:sz="4" w:space="0"/>
              <w:right w:val="single" w:color="000000" w:sz="4" w:space="0"/>
            </w:tcBorders>
            <w:shd w:val="clear" w:color="000000" w:fill="CCFFFF"/>
            <w:noWrap/>
            <w:vAlign w:val="center"/>
          </w:tcPr>
          <w:p>
            <w:pPr>
              <w:rPr>
                <w:rFonts w:ascii="宋体" w:hAnsi="宋体" w:eastAsia="宋体" w:cs="Arial"/>
                <w:sz w:val="20"/>
                <w:szCs w:val="20"/>
              </w:rPr>
            </w:pPr>
            <w:r>
              <w:rPr>
                <w:rFonts w:hint="eastAsia" w:cs="Arial"/>
                <w:sz w:val="20"/>
                <w:szCs w:val="20"/>
              </w:rPr>
              <w:t xml:space="preserve">  行政运行</w:t>
            </w:r>
          </w:p>
        </w:tc>
        <w:tc>
          <w:tcPr>
            <w:tcW w:w="1416" w:type="dxa"/>
            <w:gridSpan w:val="5"/>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243.06</w:t>
            </w:r>
          </w:p>
        </w:tc>
        <w:tc>
          <w:tcPr>
            <w:tcW w:w="1310" w:type="dxa"/>
            <w:gridSpan w:val="6"/>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243.06</w:t>
            </w:r>
          </w:p>
        </w:tc>
        <w:tc>
          <w:tcPr>
            <w:tcW w:w="2037" w:type="dxa"/>
            <w:gridSpan w:val="10"/>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Before w:val="1"/>
          <w:gridAfter w:val="4"/>
          <w:wBefore w:w="93" w:type="dxa"/>
          <w:wAfter w:w="2002" w:type="dxa"/>
          <w:trHeight w:val="107" w:hRule="atLeast"/>
        </w:trPr>
        <w:tc>
          <w:tcPr>
            <w:tcW w:w="12348" w:type="dxa"/>
            <w:gridSpan w:val="49"/>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注：本表反映部门本年度一般公共预算财政拨款支出情况。</w:t>
            </w:r>
          </w:p>
          <w:p>
            <w:pPr>
              <w:rPr>
                <w:rFonts w:cs="Arial"/>
                <w:sz w:val="20"/>
                <w:szCs w:val="20"/>
              </w:rPr>
            </w:pPr>
          </w:p>
          <w:p>
            <w:pPr>
              <w:rPr>
                <w:rFonts w:cs="Arial"/>
                <w:sz w:val="20"/>
                <w:szCs w:val="20"/>
              </w:rPr>
            </w:pPr>
          </w:p>
          <w:p>
            <w:pPr>
              <w:rPr>
                <w:rFonts w:cs="Arial"/>
                <w:sz w:val="20"/>
                <w:szCs w:val="20"/>
              </w:rPr>
            </w:pPr>
          </w:p>
          <w:p>
            <w:pPr>
              <w:rPr>
                <w:rFonts w:ascii="宋体" w:hAnsi="宋体" w:eastAsia="宋体" w:cs="Arial"/>
                <w:sz w:val="20"/>
                <w:szCs w:val="20"/>
              </w:rPr>
            </w:pPr>
          </w:p>
        </w:tc>
      </w:tr>
      <w:tr>
        <w:tblPrEx>
          <w:tblCellMar>
            <w:top w:w="0" w:type="dxa"/>
            <w:left w:w="0" w:type="dxa"/>
            <w:bottom w:w="0" w:type="dxa"/>
            <w:right w:w="0" w:type="dxa"/>
          </w:tblCellMar>
        </w:tblPrEx>
        <w:trPr>
          <w:gridBefore w:val="1"/>
          <w:gridAfter w:val="1"/>
          <w:wBefore w:w="93" w:type="dxa"/>
          <w:wAfter w:w="362" w:type="dxa"/>
          <w:trHeight w:val="624" w:hRule="atLeast"/>
        </w:trPr>
        <w:tc>
          <w:tcPr>
            <w:tcW w:w="13988" w:type="dxa"/>
            <w:gridSpan w:val="52"/>
            <w:vMerge w:val="restart"/>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黑体" w:hAnsi="宋体" w:eastAsia="黑体" w:cs="黑体"/>
                <w:color w:val="000000"/>
                <w:kern w:val="0"/>
                <w:sz w:val="30"/>
                <w:szCs w:val="30"/>
              </w:rPr>
            </w:pPr>
            <w:r>
              <w:rPr>
                <w:rFonts w:hint="eastAsia" w:ascii="黑体" w:hAnsi="宋体" w:eastAsia="黑体" w:cs="黑体"/>
                <w:color w:val="000000"/>
                <w:kern w:val="0"/>
                <w:sz w:val="30"/>
                <w:szCs w:val="30"/>
              </w:rPr>
              <w:t>一般公共预算财政拨款基本支出决算表</w:t>
            </w:r>
          </w:p>
          <w:p>
            <w:pPr>
              <w:widowControl/>
              <w:jc w:val="left"/>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部门：黄石市黄石港区科学技术和经济信息化局</w:t>
            </w:r>
          </w:p>
          <w:p>
            <w:pPr>
              <w:widowControl/>
              <w:ind w:right="440"/>
              <w:jc w:val="right"/>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公开06表</w:t>
            </w:r>
          </w:p>
          <w:tbl>
            <w:tblPr>
              <w:tblStyle w:val="9"/>
              <w:tblW w:w="13036" w:type="dxa"/>
              <w:tblInd w:w="0" w:type="dxa"/>
              <w:tblLayout w:type="fixed"/>
              <w:tblCellMar>
                <w:top w:w="0" w:type="dxa"/>
                <w:left w:w="108" w:type="dxa"/>
                <w:bottom w:w="0" w:type="dxa"/>
                <w:right w:w="108" w:type="dxa"/>
              </w:tblCellMar>
            </w:tblPr>
            <w:tblGrid>
              <w:gridCol w:w="740"/>
              <w:gridCol w:w="3032"/>
              <w:gridCol w:w="1088"/>
              <w:gridCol w:w="532"/>
              <w:gridCol w:w="2032"/>
              <w:gridCol w:w="532"/>
              <w:gridCol w:w="532"/>
              <w:gridCol w:w="3832"/>
              <w:gridCol w:w="716"/>
            </w:tblGrid>
            <w:tr>
              <w:tblPrEx>
                <w:tblCellMar>
                  <w:top w:w="0" w:type="dxa"/>
                  <w:left w:w="108" w:type="dxa"/>
                  <w:bottom w:w="0" w:type="dxa"/>
                  <w:right w:w="108" w:type="dxa"/>
                </w:tblCellMar>
              </w:tblPrEx>
              <w:trPr>
                <w:trHeight w:val="300" w:hRule="atLeast"/>
              </w:trPr>
              <w:tc>
                <w:tcPr>
                  <w:tcW w:w="4860" w:type="dxa"/>
                  <w:gridSpan w:val="3"/>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8176" w:type="dxa"/>
                  <w:gridSpan w:val="6"/>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03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08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53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03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53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53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832"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716"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0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8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0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383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71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187.51</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55.06</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38.31</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4.47</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24.28</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50.88</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0.49</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8.80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0.49</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9.11</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7.45</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1.25</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34.93</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13.75</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0.24</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0.08</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2.46</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41.40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3.24</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0.65</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0.09</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0.76</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40" w:type="dxa"/>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0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532"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0.22</w:t>
                  </w:r>
                </w:p>
              </w:tc>
              <w:tc>
                <w:tcPr>
                  <w:tcW w:w="5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832" w:type="dxa"/>
                  <w:tcBorders>
                    <w:top w:val="nil"/>
                    <w:left w:val="nil"/>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772"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08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187.51</w:t>
                  </w:r>
                </w:p>
              </w:tc>
              <w:tc>
                <w:tcPr>
                  <w:tcW w:w="7460" w:type="dxa"/>
                  <w:gridSpan w:val="5"/>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716"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55.55</w:t>
                  </w:r>
                </w:p>
              </w:tc>
            </w:tr>
            <w:tr>
              <w:tblPrEx>
                <w:tblCellMar>
                  <w:top w:w="0" w:type="dxa"/>
                  <w:left w:w="108" w:type="dxa"/>
                  <w:bottom w:w="0" w:type="dxa"/>
                  <w:right w:w="108" w:type="dxa"/>
                </w:tblCellMar>
              </w:tblPrEx>
              <w:trPr>
                <w:trHeight w:val="300" w:hRule="atLeast"/>
              </w:trPr>
              <w:tc>
                <w:tcPr>
                  <w:tcW w:w="13036"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pPr>
              <w:widowControl/>
              <w:jc w:val="left"/>
              <w:textAlignment w:val="center"/>
              <w:rPr>
                <w:rFonts w:ascii="黑体" w:hAnsi="宋体" w:eastAsia="黑体" w:cs="黑体"/>
                <w:color w:val="000000"/>
                <w:sz w:val="30"/>
                <w:szCs w:val="30"/>
              </w:rPr>
            </w:pPr>
          </w:p>
          <w:p>
            <w:pPr>
              <w:widowControl/>
              <w:textAlignment w:val="center"/>
              <w:rPr>
                <w:rFonts w:ascii="黑体" w:hAnsi="宋体" w:eastAsia="黑体" w:cs="黑体"/>
                <w:color w:val="000000"/>
                <w:sz w:val="30"/>
                <w:szCs w:val="30"/>
              </w:rPr>
            </w:pPr>
          </w:p>
          <w:p>
            <w:pPr>
              <w:widowControl/>
              <w:jc w:val="center"/>
              <w:textAlignment w:val="center"/>
              <w:rPr>
                <w:rFonts w:ascii="黑体" w:hAnsi="宋体" w:eastAsia="黑体" w:cs="黑体"/>
                <w:color w:val="000000"/>
                <w:sz w:val="30"/>
                <w:szCs w:val="30"/>
              </w:rPr>
            </w:pPr>
          </w:p>
        </w:tc>
      </w:tr>
      <w:tr>
        <w:tblPrEx>
          <w:tblCellMar>
            <w:top w:w="0" w:type="dxa"/>
            <w:left w:w="0" w:type="dxa"/>
            <w:bottom w:w="0" w:type="dxa"/>
            <w:right w:w="0" w:type="dxa"/>
          </w:tblCellMar>
        </w:tblPrEx>
        <w:trPr>
          <w:gridBefore w:val="1"/>
          <w:gridAfter w:val="1"/>
          <w:wBefore w:w="93" w:type="dxa"/>
          <w:wAfter w:w="362" w:type="dxa"/>
          <w:trHeight w:val="624" w:hRule="atLeast"/>
        </w:trPr>
        <w:tc>
          <w:tcPr>
            <w:tcW w:w="13988" w:type="dxa"/>
            <w:gridSpan w:val="52"/>
            <w:vMerge w:val="continue"/>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30"/>
                <w:szCs w:val="30"/>
              </w:rPr>
            </w:pPr>
          </w:p>
        </w:tc>
      </w:tr>
    </w:tbl>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tbl>
      <w:tblPr>
        <w:tblStyle w:val="9"/>
        <w:tblW w:w="13881" w:type="dxa"/>
        <w:tblInd w:w="-1" w:type="dxa"/>
        <w:tblLayout w:type="fixed"/>
        <w:tblCellMar>
          <w:top w:w="0" w:type="dxa"/>
          <w:left w:w="0" w:type="dxa"/>
          <w:bottom w:w="0" w:type="dxa"/>
          <w:right w:w="0" w:type="dxa"/>
        </w:tblCellMar>
      </w:tblPr>
      <w:tblGrid>
        <w:gridCol w:w="975"/>
        <w:gridCol w:w="105"/>
        <w:gridCol w:w="1000"/>
        <w:gridCol w:w="695"/>
        <w:gridCol w:w="385"/>
        <w:gridCol w:w="65"/>
        <w:gridCol w:w="1055"/>
        <w:gridCol w:w="383"/>
        <w:gridCol w:w="557"/>
        <w:gridCol w:w="880"/>
        <w:gridCol w:w="160"/>
        <w:gridCol w:w="890"/>
        <w:gridCol w:w="170"/>
        <w:gridCol w:w="350"/>
        <w:gridCol w:w="730"/>
        <w:gridCol w:w="188"/>
        <w:gridCol w:w="472"/>
        <w:gridCol w:w="128"/>
        <w:gridCol w:w="872"/>
        <w:gridCol w:w="678"/>
        <w:gridCol w:w="322"/>
        <w:gridCol w:w="1465"/>
        <w:gridCol w:w="391"/>
        <w:gridCol w:w="965"/>
      </w:tblGrid>
      <w:tr>
        <w:tblPrEx>
          <w:tblCellMar>
            <w:top w:w="0" w:type="dxa"/>
            <w:left w:w="0" w:type="dxa"/>
            <w:bottom w:w="0" w:type="dxa"/>
            <w:right w:w="0" w:type="dxa"/>
          </w:tblCellMar>
        </w:tblPrEx>
        <w:trPr>
          <w:trHeight w:val="624" w:hRule="atLeast"/>
        </w:trPr>
        <w:tc>
          <w:tcPr>
            <w:tcW w:w="13881" w:type="dxa"/>
            <w:gridSpan w:val="24"/>
            <w:vMerge w:val="restart"/>
            <w:tcBorders>
              <w:top w:val="nil"/>
              <w:left w:val="nil"/>
              <w:bottom w:val="nil"/>
              <w:right w:val="nil"/>
            </w:tcBorders>
            <w:shd w:val="clear" w:color="auto" w:fill="FFFFFF"/>
            <w:noWrap/>
            <w:tcMar>
              <w:top w:w="15" w:type="dxa"/>
              <w:left w:w="15" w:type="dxa"/>
              <w:right w:w="15" w:type="dxa"/>
            </w:tcMar>
            <w:vAlign w:val="center"/>
          </w:tcPr>
          <w:p>
            <w:pPr>
              <w:widowControl/>
              <w:jc w:val="center"/>
              <w:textAlignment w:val="center"/>
              <w:rPr>
                <w:rFonts w:ascii="黑体" w:hAnsi="宋体" w:eastAsia="黑体" w:cs="黑体"/>
                <w:color w:val="000000"/>
                <w:kern w:val="0"/>
                <w:sz w:val="30"/>
                <w:szCs w:val="30"/>
              </w:rPr>
            </w:pPr>
          </w:p>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highlight w:val="none"/>
              </w:rPr>
              <w:t>财政拨款“三公”经费支出决算表</w:t>
            </w:r>
          </w:p>
        </w:tc>
      </w:tr>
      <w:tr>
        <w:tblPrEx>
          <w:tblCellMar>
            <w:top w:w="0" w:type="dxa"/>
            <w:left w:w="0" w:type="dxa"/>
            <w:bottom w:w="0" w:type="dxa"/>
            <w:right w:w="0" w:type="dxa"/>
          </w:tblCellMar>
        </w:tblPrEx>
        <w:trPr>
          <w:trHeight w:val="624" w:hRule="atLeast"/>
        </w:trPr>
        <w:tc>
          <w:tcPr>
            <w:tcW w:w="13881" w:type="dxa"/>
            <w:gridSpan w:val="24"/>
            <w:vMerge w:val="continue"/>
            <w:tcBorders>
              <w:top w:val="nil"/>
              <w:left w:val="nil"/>
              <w:bottom w:val="nil"/>
              <w:right w:val="nil"/>
            </w:tcBorders>
            <w:shd w:val="clear" w:color="auto" w:fill="FFFFFF"/>
            <w:noWrap/>
            <w:tcMar>
              <w:top w:w="15" w:type="dxa"/>
              <w:left w:w="15" w:type="dxa"/>
              <w:right w:w="15" w:type="dxa"/>
            </w:tcMar>
            <w:vAlign w:val="center"/>
          </w:tcPr>
          <w:p>
            <w:pPr>
              <w:jc w:val="center"/>
              <w:rPr>
                <w:rFonts w:ascii="黑体" w:hAnsi="宋体" w:eastAsia="黑体" w:cs="黑体"/>
                <w:color w:val="000000"/>
                <w:sz w:val="30"/>
                <w:szCs w:val="30"/>
              </w:rPr>
            </w:pPr>
          </w:p>
        </w:tc>
      </w:tr>
      <w:tr>
        <w:tblPrEx>
          <w:tblCellMar>
            <w:top w:w="0" w:type="dxa"/>
            <w:left w:w="0" w:type="dxa"/>
            <w:bottom w:w="0" w:type="dxa"/>
            <w:right w:w="0" w:type="dxa"/>
          </w:tblCellMar>
        </w:tblPrEx>
        <w:trPr>
          <w:trHeight w:val="299" w:hRule="atLeast"/>
        </w:trPr>
        <w:tc>
          <w:tcPr>
            <w:tcW w:w="975" w:type="dxa"/>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1800" w:type="dxa"/>
            <w:gridSpan w:val="3"/>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45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1438"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143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105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52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918"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60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1550"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1787"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ascii="宋体" w:hAnsi="宋体" w:eastAsia="宋体" w:cs="宋体"/>
                <w:color w:val="000000"/>
                <w:sz w:val="18"/>
                <w:szCs w:val="18"/>
              </w:rPr>
            </w:pPr>
          </w:p>
        </w:tc>
        <w:tc>
          <w:tcPr>
            <w:tcW w:w="1356" w:type="dxa"/>
            <w:gridSpan w:val="2"/>
            <w:tcBorders>
              <w:top w:val="nil"/>
              <w:left w:val="nil"/>
              <w:bottom w:val="nil"/>
              <w:right w:val="nil"/>
            </w:tcBorders>
            <w:shd w:val="clear" w:color="auto" w:fill="FFFFFF"/>
            <w:noWrap/>
            <w:tcMar>
              <w:top w:w="15" w:type="dxa"/>
              <w:left w:w="15" w:type="dxa"/>
              <w:right w:w="15" w:type="dxa"/>
            </w:tcMar>
            <w:vAlign w:val="center"/>
          </w:tcPr>
          <w:p>
            <w:pPr>
              <w:widowControl/>
              <w:ind w:right="33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公开07表</w:t>
            </w:r>
          </w:p>
        </w:tc>
      </w:tr>
      <w:tr>
        <w:tblPrEx>
          <w:tblCellMar>
            <w:top w:w="0" w:type="dxa"/>
            <w:left w:w="0" w:type="dxa"/>
            <w:bottom w:w="0" w:type="dxa"/>
            <w:right w:w="0" w:type="dxa"/>
          </w:tblCellMar>
        </w:tblPrEx>
        <w:trPr>
          <w:trHeight w:val="299" w:hRule="atLeast"/>
        </w:trPr>
        <w:tc>
          <w:tcPr>
            <w:tcW w:w="6100" w:type="dxa"/>
            <w:gridSpan w:val="10"/>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22"/>
                <w:szCs w:val="22"/>
              </w:rPr>
              <w:t>部门：黄石市黄石港区科学技术和经济信息化局</w:t>
            </w:r>
          </w:p>
        </w:tc>
        <w:tc>
          <w:tcPr>
            <w:tcW w:w="105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2021年度</w:t>
            </w:r>
          </w:p>
        </w:tc>
        <w:tc>
          <w:tcPr>
            <w:tcW w:w="52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eastAsia="宋体" w:cs="宋体"/>
                <w:color w:val="000000"/>
                <w:sz w:val="18"/>
                <w:szCs w:val="18"/>
              </w:rPr>
            </w:pPr>
          </w:p>
        </w:tc>
        <w:tc>
          <w:tcPr>
            <w:tcW w:w="91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eastAsia="宋体" w:cs="宋体"/>
                <w:color w:val="000000"/>
                <w:sz w:val="18"/>
                <w:szCs w:val="18"/>
              </w:rPr>
            </w:pPr>
          </w:p>
        </w:tc>
        <w:tc>
          <w:tcPr>
            <w:tcW w:w="60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eastAsia="宋体" w:cs="宋体"/>
                <w:color w:val="000000"/>
                <w:sz w:val="18"/>
                <w:szCs w:val="18"/>
              </w:rPr>
            </w:pPr>
          </w:p>
        </w:tc>
        <w:tc>
          <w:tcPr>
            <w:tcW w:w="1550"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ascii="宋体" w:hAnsi="宋体" w:eastAsia="宋体" w:cs="宋体"/>
                <w:color w:val="000000"/>
                <w:sz w:val="18"/>
                <w:szCs w:val="18"/>
              </w:rPr>
            </w:pPr>
          </w:p>
        </w:tc>
        <w:tc>
          <w:tcPr>
            <w:tcW w:w="3143"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widowControl/>
              <w:ind w:right="110"/>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金额单位：</w:t>
            </w:r>
            <w:r>
              <w:rPr>
                <w:rFonts w:hint="eastAsia" w:ascii="宋体" w:hAnsi="宋体" w:eastAsia="宋体" w:cs="宋体"/>
                <w:color w:val="000000"/>
                <w:kern w:val="0"/>
                <w:sz w:val="22"/>
                <w:szCs w:val="22"/>
                <w:lang w:eastAsia="zh-CN"/>
              </w:rPr>
              <w:t>万</w:t>
            </w:r>
            <w:r>
              <w:rPr>
                <w:rFonts w:hint="eastAsia" w:ascii="宋体" w:hAnsi="宋体" w:eastAsia="宋体" w:cs="宋体"/>
                <w:color w:val="000000"/>
                <w:kern w:val="0"/>
                <w:sz w:val="22"/>
                <w:szCs w:val="22"/>
              </w:rPr>
              <w:t>元</w:t>
            </w:r>
          </w:p>
        </w:tc>
      </w:tr>
      <w:tr>
        <w:tblPrEx>
          <w:tblCellMar>
            <w:top w:w="0" w:type="dxa"/>
            <w:left w:w="108" w:type="dxa"/>
            <w:bottom w:w="0" w:type="dxa"/>
            <w:right w:w="108" w:type="dxa"/>
          </w:tblCellMar>
        </w:tblPrEx>
        <w:trPr>
          <w:gridAfter w:val="1"/>
          <w:wAfter w:w="965" w:type="dxa"/>
          <w:trHeight w:val="300" w:hRule="atLeast"/>
        </w:trPr>
        <w:tc>
          <w:tcPr>
            <w:tcW w:w="6260" w:type="dxa"/>
            <w:gridSpan w:val="11"/>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预算数</w:t>
            </w:r>
          </w:p>
        </w:tc>
        <w:tc>
          <w:tcPr>
            <w:tcW w:w="6656" w:type="dxa"/>
            <w:gridSpan w:val="1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决算数</w:t>
            </w:r>
          </w:p>
        </w:tc>
      </w:tr>
      <w:tr>
        <w:tblPrEx>
          <w:tblCellMar>
            <w:top w:w="0" w:type="dxa"/>
            <w:left w:w="108" w:type="dxa"/>
            <w:bottom w:w="0" w:type="dxa"/>
            <w:right w:w="108" w:type="dxa"/>
          </w:tblCellMar>
        </w:tblPrEx>
        <w:trPr>
          <w:gridAfter w:val="1"/>
          <w:wAfter w:w="965" w:type="dxa"/>
          <w:trHeight w:val="300" w:hRule="atLeast"/>
        </w:trPr>
        <w:tc>
          <w:tcPr>
            <w:tcW w:w="1080"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合计</w:t>
            </w:r>
          </w:p>
        </w:tc>
        <w:tc>
          <w:tcPr>
            <w:tcW w:w="1000" w:type="dxa"/>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因公出国（境）费</w:t>
            </w:r>
          </w:p>
        </w:tc>
        <w:tc>
          <w:tcPr>
            <w:tcW w:w="3140" w:type="dxa"/>
            <w:gridSpan w:val="6"/>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公务用车购置及运行费</w:t>
            </w:r>
          </w:p>
        </w:tc>
        <w:tc>
          <w:tcPr>
            <w:tcW w:w="1040"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公务接待费</w:t>
            </w:r>
          </w:p>
        </w:tc>
        <w:tc>
          <w:tcPr>
            <w:tcW w:w="1060"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合计</w:t>
            </w:r>
          </w:p>
        </w:tc>
        <w:tc>
          <w:tcPr>
            <w:tcW w:w="1080"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因公出国（境）费</w:t>
            </w:r>
          </w:p>
        </w:tc>
        <w:tc>
          <w:tcPr>
            <w:tcW w:w="2660" w:type="dxa"/>
            <w:gridSpan w:val="6"/>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公务用车购置及运行费</w:t>
            </w:r>
          </w:p>
        </w:tc>
        <w:tc>
          <w:tcPr>
            <w:tcW w:w="1856"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公务接待费</w:t>
            </w:r>
          </w:p>
        </w:tc>
      </w:tr>
      <w:tr>
        <w:tblPrEx>
          <w:tblCellMar>
            <w:top w:w="0" w:type="dxa"/>
            <w:left w:w="108" w:type="dxa"/>
            <w:bottom w:w="0" w:type="dxa"/>
            <w:right w:w="108" w:type="dxa"/>
          </w:tblCellMar>
        </w:tblPrEx>
        <w:trPr>
          <w:gridAfter w:val="1"/>
          <w:wAfter w:w="965" w:type="dxa"/>
          <w:trHeight w:val="600" w:hRule="atLeast"/>
        </w:trPr>
        <w:tc>
          <w:tcPr>
            <w:tcW w:w="1080" w:type="dxa"/>
            <w:gridSpan w:val="2"/>
            <w:vMerge w:val="continue"/>
            <w:tcBorders>
              <w:top w:val="nil"/>
              <w:left w:val="single" w:color="000000" w:sz="4" w:space="0"/>
              <w:bottom w:val="single" w:color="000000" w:sz="4" w:space="0"/>
              <w:right w:val="single" w:color="000000" w:sz="4" w:space="0"/>
            </w:tcBorders>
            <w:vAlign w:val="center"/>
          </w:tcPr>
          <w:p>
            <w:pPr>
              <w:rPr>
                <w:rFonts w:ascii="宋体" w:hAnsi="宋体" w:eastAsia="宋体" w:cs="Arial"/>
                <w:sz w:val="20"/>
                <w:szCs w:val="20"/>
              </w:rPr>
            </w:pPr>
          </w:p>
        </w:tc>
        <w:tc>
          <w:tcPr>
            <w:tcW w:w="1000" w:type="dxa"/>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08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小计</w:t>
            </w:r>
          </w:p>
        </w:tc>
        <w:tc>
          <w:tcPr>
            <w:tcW w:w="112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公务用车购置费</w:t>
            </w:r>
          </w:p>
        </w:tc>
        <w:tc>
          <w:tcPr>
            <w:tcW w:w="94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公务用车运行费</w:t>
            </w:r>
          </w:p>
        </w:tc>
        <w:tc>
          <w:tcPr>
            <w:tcW w:w="1040"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060"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1080"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c>
          <w:tcPr>
            <w:tcW w:w="66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小计</w:t>
            </w:r>
          </w:p>
        </w:tc>
        <w:tc>
          <w:tcPr>
            <w:tcW w:w="100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公务用车购置费</w:t>
            </w:r>
          </w:p>
        </w:tc>
        <w:tc>
          <w:tcPr>
            <w:tcW w:w="100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公务用车运行费</w:t>
            </w:r>
          </w:p>
        </w:tc>
        <w:tc>
          <w:tcPr>
            <w:tcW w:w="1856" w:type="dxa"/>
            <w:gridSpan w:val="2"/>
            <w:vMerge w:val="continue"/>
            <w:tcBorders>
              <w:top w:val="nil"/>
              <w:left w:val="nil"/>
              <w:bottom w:val="single" w:color="000000" w:sz="4" w:space="0"/>
              <w:right w:val="single" w:color="000000" w:sz="4" w:space="0"/>
            </w:tcBorders>
            <w:vAlign w:val="center"/>
          </w:tcPr>
          <w:p>
            <w:pPr>
              <w:rPr>
                <w:rFonts w:ascii="宋体" w:hAnsi="宋体" w:eastAsia="宋体" w:cs="Arial"/>
                <w:sz w:val="20"/>
                <w:szCs w:val="20"/>
              </w:rPr>
            </w:pPr>
          </w:p>
        </w:tc>
      </w:tr>
      <w:tr>
        <w:tblPrEx>
          <w:tblCellMar>
            <w:top w:w="0" w:type="dxa"/>
            <w:left w:w="108" w:type="dxa"/>
            <w:bottom w:w="0" w:type="dxa"/>
            <w:right w:w="108" w:type="dxa"/>
          </w:tblCellMar>
        </w:tblPrEx>
        <w:trPr>
          <w:gridAfter w:val="1"/>
          <w:wAfter w:w="965" w:type="dxa"/>
          <w:trHeight w:val="300" w:hRule="atLeast"/>
        </w:trPr>
        <w:tc>
          <w:tcPr>
            <w:tcW w:w="1080" w:type="dxa"/>
            <w:gridSpan w:val="2"/>
            <w:tcBorders>
              <w:top w:val="nil"/>
              <w:left w:val="single" w:color="000000" w:sz="4" w:space="0"/>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w:t>
            </w:r>
          </w:p>
        </w:tc>
        <w:tc>
          <w:tcPr>
            <w:tcW w:w="1000" w:type="dxa"/>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2</w:t>
            </w:r>
          </w:p>
        </w:tc>
        <w:tc>
          <w:tcPr>
            <w:tcW w:w="108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3</w:t>
            </w:r>
          </w:p>
        </w:tc>
        <w:tc>
          <w:tcPr>
            <w:tcW w:w="112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4</w:t>
            </w:r>
          </w:p>
        </w:tc>
        <w:tc>
          <w:tcPr>
            <w:tcW w:w="94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5</w:t>
            </w:r>
          </w:p>
        </w:tc>
        <w:tc>
          <w:tcPr>
            <w:tcW w:w="104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6</w:t>
            </w:r>
          </w:p>
        </w:tc>
        <w:tc>
          <w:tcPr>
            <w:tcW w:w="106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7</w:t>
            </w:r>
          </w:p>
        </w:tc>
        <w:tc>
          <w:tcPr>
            <w:tcW w:w="108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8</w:t>
            </w:r>
          </w:p>
        </w:tc>
        <w:tc>
          <w:tcPr>
            <w:tcW w:w="66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9</w:t>
            </w:r>
          </w:p>
        </w:tc>
        <w:tc>
          <w:tcPr>
            <w:tcW w:w="100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10</w:t>
            </w:r>
          </w:p>
        </w:tc>
        <w:tc>
          <w:tcPr>
            <w:tcW w:w="1000"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11</w:t>
            </w:r>
          </w:p>
        </w:tc>
        <w:tc>
          <w:tcPr>
            <w:tcW w:w="1856" w:type="dxa"/>
            <w:gridSpan w:val="2"/>
            <w:tcBorders>
              <w:top w:val="nil"/>
              <w:left w:val="nil"/>
              <w:bottom w:val="single" w:color="000000" w:sz="4" w:space="0"/>
              <w:right w:val="single" w:color="000000" w:sz="4" w:space="0"/>
            </w:tcBorders>
            <w:shd w:val="clear" w:color="000000" w:fill="C0C0C0"/>
            <w:vAlign w:val="center"/>
          </w:tcPr>
          <w:p>
            <w:pPr>
              <w:jc w:val="center"/>
              <w:rPr>
                <w:rFonts w:ascii="宋体" w:hAnsi="宋体" w:eastAsia="宋体" w:cs="Arial"/>
                <w:sz w:val="20"/>
                <w:szCs w:val="20"/>
              </w:rPr>
            </w:pPr>
            <w:r>
              <w:rPr>
                <w:rFonts w:hint="eastAsia" w:cs="Arial"/>
                <w:sz w:val="20"/>
                <w:szCs w:val="20"/>
              </w:rPr>
              <w:t>12</w:t>
            </w:r>
          </w:p>
        </w:tc>
      </w:tr>
      <w:tr>
        <w:tblPrEx>
          <w:tblCellMar>
            <w:top w:w="0" w:type="dxa"/>
            <w:left w:w="108" w:type="dxa"/>
            <w:bottom w:w="0" w:type="dxa"/>
            <w:right w:w="108" w:type="dxa"/>
          </w:tblCellMar>
        </w:tblPrEx>
        <w:trPr>
          <w:gridAfter w:val="1"/>
          <w:wAfter w:w="965" w:type="dxa"/>
          <w:trHeight w:val="300" w:hRule="atLeast"/>
        </w:trPr>
        <w:tc>
          <w:tcPr>
            <w:tcW w:w="1080" w:type="dxa"/>
            <w:gridSpan w:val="2"/>
            <w:tcBorders>
              <w:top w:val="nil"/>
              <w:left w:val="single" w:color="000000" w:sz="4" w:space="0"/>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lang w:val="en-US" w:eastAsia="zh-CN"/>
              </w:rPr>
              <w:t>1.00</w:t>
            </w:r>
            <w:r>
              <w:rPr>
                <w:rFonts w:hint="eastAsia" w:cs="Arial"/>
                <w:sz w:val="20"/>
                <w:szCs w:val="20"/>
              </w:rPr>
              <w:t>　</w:t>
            </w:r>
          </w:p>
        </w:tc>
        <w:tc>
          <w:tcPr>
            <w:tcW w:w="1000" w:type="dxa"/>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w:t>
            </w:r>
            <w:r>
              <w:rPr>
                <w:rFonts w:hint="eastAsia" w:cs="Arial"/>
                <w:sz w:val="20"/>
                <w:szCs w:val="20"/>
                <w:lang w:val="en-US" w:eastAsia="zh-CN"/>
              </w:rPr>
              <w:t>.00</w:t>
            </w:r>
            <w:r>
              <w:rPr>
                <w:rFonts w:hint="eastAsia" w:cs="Arial"/>
                <w:sz w:val="20"/>
                <w:szCs w:val="20"/>
              </w:rPr>
              <w:t>　</w:t>
            </w:r>
          </w:p>
        </w:tc>
        <w:tc>
          <w:tcPr>
            <w:tcW w:w="10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112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94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lang w:val="en-US" w:eastAsia="zh-CN"/>
              </w:rPr>
              <w:t>0.0</w:t>
            </w:r>
            <w:r>
              <w:rPr>
                <w:rFonts w:hint="eastAsia" w:cs="Arial"/>
                <w:sz w:val="20"/>
                <w:szCs w:val="20"/>
              </w:rPr>
              <w:t>0　</w:t>
            </w:r>
          </w:p>
        </w:tc>
        <w:tc>
          <w:tcPr>
            <w:tcW w:w="1040" w:type="dxa"/>
            <w:gridSpan w:val="2"/>
            <w:tcBorders>
              <w:top w:val="nil"/>
              <w:left w:val="nil"/>
              <w:bottom w:val="single" w:color="000000" w:sz="4" w:space="0"/>
              <w:right w:val="single" w:color="000000" w:sz="4" w:space="0"/>
            </w:tcBorders>
            <w:shd w:val="clear" w:color="000000" w:fill="FFFFFF"/>
            <w:noWrap/>
            <w:vAlign w:val="center"/>
          </w:tcPr>
          <w:p>
            <w:pPr>
              <w:jc w:val="right"/>
              <w:rPr>
                <w:rFonts w:hint="default" w:ascii="宋体" w:hAnsi="宋体" w:eastAsia="宋体" w:cs="Arial"/>
                <w:sz w:val="20"/>
                <w:szCs w:val="20"/>
                <w:lang w:val="en-US" w:eastAsia="zh-CN"/>
              </w:rPr>
            </w:pPr>
            <w:r>
              <w:rPr>
                <w:rFonts w:hint="eastAsia" w:eastAsia="宋体" w:cs="Arial"/>
                <w:sz w:val="20"/>
                <w:szCs w:val="20"/>
                <w:lang w:val="en-US" w:eastAsia="zh-CN"/>
              </w:rPr>
              <w:t>1.00</w:t>
            </w:r>
          </w:p>
        </w:tc>
        <w:tc>
          <w:tcPr>
            <w:tcW w:w="106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08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66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00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000"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c>
          <w:tcPr>
            <w:tcW w:w="1856" w:type="dxa"/>
            <w:gridSpan w:val="2"/>
            <w:tcBorders>
              <w:top w:val="nil"/>
              <w:left w:val="nil"/>
              <w:bottom w:val="single" w:color="000000" w:sz="4" w:space="0"/>
              <w:right w:val="single" w:color="000000" w:sz="4" w:space="0"/>
            </w:tcBorders>
            <w:shd w:val="clear" w:color="000000" w:fill="FFFFFF"/>
            <w:noWrap/>
            <w:vAlign w:val="center"/>
          </w:tcPr>
          <w:p>
            <w:pPr>
              <w:jc w:val="right"/>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gridAfter w:val="1"/>
          <w:wAfter w:w="965" w:type="dxa"/>
          <w:trHeight w:val="600" w:hRule="atLeast"/>
        </w:trPr>
        <w:tc>
          <w:tcPr>
            <w:tcW w:w="12916" w:type="dxa"/>
            <w:gridSpan w:val="23"/>
            <w:tcBorders>
              <w:top w:val="nil"/>
              <w:left w:val="nil"/>
              <w:bottom w:val="nil"/>
              <w:right w:val="nil"/>
            </w:tcBorders>
            <w:shd w:val="clear" w:color="000000" w:fill="FFFFFF"/>
            <w:vAlign w:val="center"/>
          </w:tcPr>
          <w:p>
            <w:pPr>
              <w:rPr>
                <w:rFonts w:ascii="宋体" w:hAnsi="宋体" w:eastAsia="宋体" w:cs="Arial"/>
                <w:sz w:val="20"/>
                <w:szCs w:val="20"/>
              </w:rPr>
            </w:pPr>
            <w:r>
              <w:rPr>
                <w:rFonts w:hint="eastAsia" w:cs="Arial"/>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CellMar>
            <w:top w:w="0" w:type="dxa"/>
            <w:left w:w="108" w:type="dxa"/>
            <w:bottom w:w="0" w:type="dxa"/>
            <w:right w:w="108" w:type="dxa"/>
          </w:tblCellMar>
        </w:tblPrEx>
        <w:trPr>
          <w:gridAfter w:val="1"/>
          <w:wAfter w:w="965" w:type="dxa"/>
          <w:trHeight w:val="600" w:hRule="atLeast"/>
        </w:trPr>
        <w:tc>
          <w:tcPr>
            <w:tcW w:w="12916" w:type="dxa"/>
            <w:gridSpan w:val="23"/>
            <w:tcBorders>
              <w:top w:val="nil"/>
              <w:left w:val="nil"/>
              <w:bottom w:val="nil"/>
              <w:right w:val="nil"/>
            </w:tcBorders>
            <w:shd w:val="clear" w:color="000000" w:fill="FFFFFF"/>
            <w:vAlign w:val="center"/>
          </w:tcPr>
          <w:p>
            <w:pPr>
              <w:rPr>
                <w:rFonts w:cs="Arial"/>
                <w:sz w:val="20"/>
                <w:szCs w:val="20"/>
              </w:rPr>
            </w:pPr>
          </w:p>
          <w:p>
            <w:pPr>
              <w:rPr>
                <w:rFonts w:cs="Arial"/>
                <w:sz w:val="20"/>
                <w:szCs w:val="20"/>
              </w:rPr>
            </w:pPr>
          </w:p>
          <w:p>
            <w:pPr>
              <w:rPr>
                <w:rFonts w:cs="Arial"/>
                <w:sz w:val="20"/>
                <w:szCs w:val="20"/>
              </w:rPr>
            </w:pPr>
          </w:p>
          <w:p>
            <w:pPr>
              <w:rPr>
                <w:rFonts w:cs="Arial"/>
                <w:sz w:val="20"/>
                <w:szCs w:val="20"/>
              </w:rPr>
            </w:pPr>
          </w:p>
          <w:p>
            <w:pPr>
              <w:rPr>
                <w:rFonts w:cs="Arial"/>
                <w:sz w:val="20"/>
                <w:szCs w:val="20"/>
              </w:rPr>
            </w:pPr>
          </w:p>
          <w:p>
            <w:pPr>
              <w:rPr>
                <w:rFonts w:cs="Arial"/>
                <w:sz w:val="20"/>
                <w:szCs w:val="20"/>
              </w:rPr>
            </w:pPr>
          </w:p>
          <w:p>
            <w:pPr>
              <w:rPr>
                <w:rFonts w:cs="Arial"/>
                <w:sz w:val="20"/>
                <w:szCs w:val="20"/>
              </w:rPr>
            </w:pPr>
          </w:p>
          <w:p>
            <w:pPr>
              <w:rPr>
                <w:rFonts w:cs="Arial"/>
                <w:sz w:val="20"/>
                <w:szCs w:val="20"/>
              </w:rPr>
            </w:pPr>
          </w:p>
          <w:p>
            <w:pPr>
              <w:rPr>
                <w:rFonts w:cs="Arial"/>
                <w:sz w:val="20"/>
                <w:szCs w:val="20"/>
              </w:rPr>
            </w:pPr>
          </w:p>
          <w:p>
            <w:pPr>
              <w:rPr>
                <w:rFonts w:cs="Arial"/>
                <w:sz w:val="20"/>
                <w:szCs w:val="20"/>
              </w:rPr>
            </w:pPr>
          </w:p>
          <w:p>
            <w:pPr>
              <w:rPr>
                <w:rFonts w:cs="Arial"/>
                <w:sz w:val="20"/>
                <w:szCs w:val="20"/>
              </w:rPr>
            </w:pPr>
          </w:p>
          <w:p>
            <w:pPr>
              <w:rPr>
                <w:rFonts w:cs="Arial"/>
                <w:sz w:val="20"/>
                <w:szCs w:val="20"/>
              </w:rPr>
            </w:pPr>
          </w:p>
        </w:tc>
      </w:tr>
    </w:tbl>
    <w:tbl>
      <w:tblPr>
        <w:tblStyle w:val="9"/>
        <w:tblpPr w:leftFromText="180" w:rightFromText="180" w:vertAnchor="text" w:horzAnchor="page" w:tblpXSpec="center" w:tblpY="325"/>
        <w:tblOverlap w:val="never"/>
        <w:tblW w:w="13482" w:type="dxa"/>
        <w:jc w:val="center"/>
        <w:tblLayout w:type="fixed"/>
        <w:tblCellMar>
          <w:top w:w="0" w:type="dxa"/>
          <w:left w:w="0" w:type="dxa"/>
          <w:bottom w:w="0" w:type="dxa"/>
          <w:right w:w="0" w:type="dxa"/>
        </w:tblCellMar>
      </w:tblPr>
      <w:tblGrid>
        <w:gridCol w:w="2628"/>
        <w:gridCol w:w="2067"/>
        <w:gridCol w:w="2301"/>
        <w:gridCol w:w="1145"/>
        <w:gridCol w:w="1191"/>
        <w:gridCol w:w="1224"/>
        <w:gridCol w:w="1281"/>
        <w:gridCol w:w="1645"/>
      </w:tblGrid>
      <w:tr>
        <w:tblPrEx>
          <w:tblCellMar>
            <w:top w:w="0" w:type="dxa"/>
            <w:left w:w="0" w:type="dxa"/>
            <w:bottom w:w="0" w:type="dxa"/>
            <w:right w:w="0" w:type="dxa"/>
          </w:tblCellMar>
        </w:tblPrEx>
        <w:trPr>
          <w:trHeight w:val="535"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0"/>
                <w:szCs w:val="30"/>
              </w:rPr>
              <w:t>政府性基金预算财政拨款收入支出决算表</w:t>
            </w:r>
          </w:p>
        </w:tc>
      </w:tr>
      <w:tr>
        <w:tblPrEx>
          <w:tblCellMar>
            <w:top w:w="0" w:type="dxa"/>
            <w:left w:w="0" w:type="dxa"/>
            <w:bottom w:w="0" w:type="dxa"/>
            <w:right w:w="0" w:type="dxa"/>
          </w:tblCellMar>
        </w:tblPrEx>
        <w:trPr>
          <w:trHeight w:val="274"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eastAsia="宋体" w:cs="Arial"/>
                <w:color w:val="000000"/>
                <w:sz w:val="20"/>
                <w:szCs w:val="20"/>
              </w:rPr>
            </w:pPr>
            <w:r>
              <w:rPr>
                <w:rFonts w:hint="eastAsia" w:ascii="宋体" w:hAnsi="宋体" w:eastAsia="宋体" w:cs="宋体"/>
                <w:color w:val="000000"/>
                <w:kern w:val="0"/>
                <w:sz w:val="22"/>
                <w:szCs w:val="22"/>
              </w:rPr>
              <w:t>部门：黄石市黄石港区科学技术和经济信息化局</w:t>
            </w:r>
          </w:p>
        </w:tc>
        <w:tc>
          <w:tcPr>
            <w:tcW w:w="3446"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22"/>
                <w:szCs w:val="22"/>
              </w:rPr>
              <w:t>2021年度</w:t>
            </w:r>
          </w:p>
        </w:tc>
        <w:tc>
          <w:tcPr>
            <w:tcW w:w="11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45"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74" w:hRule="atLeast"/>
          <w:jc w:val="center"/>
        </w:trPr>
        <w:tc>
          <w:tcPr>
            <w:tcW w:w="4695" w:type="dxa"/>
            <w:gridSpan w:val="2"/>
            <w:tcBorders>
              <w:top w:val="nil"/>
              <w:left w:val="nil"/>
              <w:bottom w:val="nil"/>
              <w:right w:val="nil"/>
            </w:tcBorders>
            <w:shd w:val="clear" w:color="auto" w:fill="auto"/>
            <w:noWrap/>
            <w:tcMar>
              <w:top w:w="15" w:type="dxa"/>
              <w:left w:w="15" w:type="dxa"/>
              <w:right w:w="15" w:type="dxa"/>
            </w:tcMar>
            <w:vAlign w:val="bottom"/>
          </w:tcPr>
          <w:p>
            <w:pPr>
              <w:rPr>
                <w:rFonts w:ascii="宋体" w:hAnsi="宋体" w:eastAsia="宋体" w:cs="宋体"/>
                <w:color w:val="000000"/>
                <w:kern w:val="0"/>
                <w:sz w:val="22"/>
                <w:szCs w:val="22"/>
              </w:rPr>
            </w:pPr>
          </w:p>
        </w:tc>
        <w:tc>
          <w:tcPr>
            <w:tcW w:w="3446" w:type="dxa"/>
            <w:gridSpan w:val="2"/>
            <w:tcBorders>
              <w:top w:val="nil"/>
              <w:left w:val="nil"/>
              <w:bottom w:val="nil"/>
              <w:right w:val="nil"/>
            </w:tcBorders>
            <w:shd w:val="clear" w:color="auto" w:fill="auto"/>
            <w:noWrap/>
            <w:tcMar>
              <w:top w:w="15" w:type="dxa"/>
              <w:left w:w="15" w:type="dxa"/>
              <w:right w:w="15" w:type="dxa"/>
            </w:tcMar>
            <w:vAlign w:val="bottom"/>
          </w:tcPr>
          <w:p>
            <w:pPr>
              <w:jc w:val="center"/>
              <w:rPr>
                <w:rFonts w:ascii="宋体" w:hAnsi="宋体" w:eastAsia="宋体" w:cs="宋体"/>
                <w:color w:val="000000"/>
                <w:kern w:val="0"/>
                <w:sz w:val="22"/>
                <w:szCs w:val="22"/>
              </w:rPr>
            </w:pPr>
          </w:p>
        </w:tc>
        <w:tc>
          <w:tcPr>
            <w:tcW w:w="11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45"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p>
        </w:tc>
      </w:tr>
      <w:tr>
        <w:tblPrEx>
          <w:tblCellMar>
            <w:top w:w="0" w:type="dxa"/>
            <w:left w:w="0" w:type="dxa"/>
            <w:bottom w:w="0" w:type="dxa"/>
            <w:right w:w="0" w:type="dxa"/>
          </w:tblCellMar>
        </w:tblPrEx>
        <w:trPr>
          <w:trHeight w:val="282" w:hRule="atLeast"/>
          <w:jc w:val="center"/>
        </w:trPr>
        <w:tc>
          <w:tcPr>
            <w:tcW w:w="469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3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16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tblPrEx>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206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206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ascii="宋体" w:hAnsi="宋体" w:eastAsia="宋体" w:cs="宋体"/>
                <w:color w:val="000000"/>
                <w:sz w:val="22"/>
                <w:szCs w:val="22"/>
              </w:rPr>
            </w:pPr>
          </w:p>
        </w:tc>
        <w:tc>
          <w:tcPr>
            <w:tcW w:w="23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c>
          <w:tcPr>
            <w:tcW w:w="16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11"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3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6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0" w:type="dxa"/>
            <w:bottom w:w="0" w:type="dxa"/>
            <w:right w:w="0" w:type="dxa"/>
          </w:tblCellMar>
        </w:tblPrEx>
        <w:trPr>
          <w:trHeight w:val="292" w:hRule="atLeast"/>
          <w:jc w:val="center"/>
        </w:trPr>
        <w:tc>
          <w:tcPr>
            <w:tcW w:w="469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szCs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szCs w:val="22"/>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szCs w:val="22"/>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22"/>
                <w:szCs w:val="22"/>
              </w:rPr>
            </w:pPr>
            <w:r>
              <w:rPr>
                <w:rFonts w:hint="eastAsia" w:cs="Arial"/>
                <w:sz w:val="20"/>
                <w:szCs w:val="20"/>
              </w:rPr>
              <w:t>0</w:t>
            </w: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szCs w:val="22"/>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szCs w:val="22"/>
              </w:rPr>
            </w:pPr>
          </w:p>
        </w:tc>
      </w:tr>
      <w:tr>
        <w:tblPrEx>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20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szCs w:val="22"/>
              </w:rPr>
            </w:pPr>
          </w:p>
        </w:tc>
        <w:tc>
          <w:tcPr>
            <w:tcW w:w="23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szCs w:val="22"/>
              </w:rPr>
            </w:pPr>
          </w:p>
        </w:tc>
      </w:tr>
      <w:tr>
        <w:tblPrEx>
          <w:tblCellMar>
            <w:top w:w="0" w:type="dxa"/>
            <w:left w:w="0" w:type="dxa"/>
            <w:bottom w:w="0" w:type="dxa"/>
            <w:right w:w="0" w:type="dxa"/>
          </w:tblCellMar>
        </w:tblPrEx>
        <w:trPr>
          <w:trHeight w:val="292" w:hRule="atLeast"/>
          <w:jc w:val="center"/>
        </w:trPr>
        <w:tc>
          <w:tcPr>
            <w:tcW w:w="13482"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tc>
      </w:tr>
    </w:tbl>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pPr>
        <w:pStyle w:val="8"/>
        <w:widowControl/>
        <w:spacing w:before="76" w:beforeAutospacing="0" w:after="76" w:afterAutospacing="0" w:line="450" w:lineRule="atLeast"/>
        <w:jc w:val="center"/>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国有资本经营预算财政拨款支出决算表</w:t>
      </w:r>
    </w:p>
    <w:p>
      <w:pPr>
        <w:pStyle w:val="8"/>
        <w:widowControl/>
        <w:spacing w:before="76" w:beforeAutospacing="0" w:after="76" w:afterAutospacing="0" w:line="450" w:lineRule="atLeast"/>
        <w:jc w:val="right"/>
        <w:rPr>
          <w:rStyle w:val="11"/>
          <w:rFonts w:ascii="微软雅黑" w:hAnsi="微软雅黑" w:eastAsia="微软雅黑" w:cs="微软雅黑"/>
          <w:color w:val="333333"/>
          <w:shd w:val="clear" w:color="auto" w:fill="FFFFFF"/>
        </w:rPr>
      </w:pPr>
      <w:r>
        <w:rPr>
          <w:rFonts w:hint="eastAsia" w:ascii="宋体" w:hAnsi="宋体" w:eastAsia="宋体" w:cs="宋体"/>
          <w:color w:val="000000"/>
          <w:sz w:val="20"/>
          <w:szCs w:val="20"/>
        </w:rPr>
        <w:t>公开09表</w:t>
      </w:r>
    </w:p>
    <w:tbl>
      <w:tblPr>
        <w:tblStyle w:val="9"/>
        <w:tblpPr w:leftFromText="180" w:rightFromText="180" w:vertAnchor="text" w:horzAnchor="page" w:tblpXSpec="center" w:tblpY="325"/>
        <w:tblOverlap w:val="never"/>
        <w:tblW w:w="13700" w:type="dxa"/>
        <w:jc w:val="center"/>
        <w:tblLayout w:type="fixed"/>
        <w:tblCellMar>
          <w:top w:w="0" w:type="dxa"/>
          <w:left w:w="0" w:type="dxa"/>
          <w:bottom w:w="0" w:type="dxa"/>
          <w:right w:w="0" w:type="dxa"/>
        </w:tblCellMar>
      </w:tblPr>
      <w:tblGrid>
        <w:gridCol w:w="4695"/>
        <w:gridCol w:w="3446"/>
        <w:gridCol w:w="1191"/>
        <w:gridCol w:w="1224"/>
        <w:gridCol w:w="1281"/>
        <w:gridCol w:w="1863"/>
      </w:tblGrid>
      <w:tr>
        <w:tblPrEx>
          <w:tblCellMar>
            <w:top w:w="0" w:type="dxa"/>
            <w:left w:w="0" w:type="dxa"/>
            <w:bottom w:w="0" w:type="dxa"/>
            <w:right w:w="0" w:type="dxa"/>
          </w:tblCellMar>
        </w:tblPrEx>
        <w:trPr>
          <w:trHeight w:val="274" w:hRule="atLeast"/>
          <w:jc w:val="center"/>
        </w:trPr>
        <w:tc>
          <w:tcPr>
            <w:tcW w:w="4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eastAsia="宋体" w:cs="Arial"/>
                <w:color w:val="000000"/>
                <w:sz w:val="20"/>
                <w:szCs w:val="20"/>
              </w:rPr>
            </w:pPr>
            <w:r>
              <w:rPr>
                <w:rFonts w:hint="eastAsia" w:ascii="宋体" w:hAnsi="宋体" w:eastAsia="宋体" w:cs="宋体"/>
                <w:color w:val="000000"/>
                <w:kern w:val="0"/>
                <w:sz w:val="22"/>
                <w:szCs w:val="22"/>
              </w:rPr>
              <w:t>部门：黄石市黄石港区科学技术和经济信息化局</w:t>
            </w:r>
          </w:p>
        </w:tc>
        <w:tc>
          <w:tcPr>
            <w:tcW w:w="3446" w:type="dxa"/>
            <w:tcBorders>
              <w:top w:val="nil"/>
              <w:left w:val="nil"/>
              <w:bottom w:val="nil"/>
              <w:right w:val="nil"/>
            </w:tcBorders>
            <w:shd w:val="clear" w:color="auto" w:fill="auto"/>
            <w:noWrap/>
            <w:tcMar>
              <w:top w:w="15" w:type="dxa"/>
              <w:left w:w="15" w:type="dxa"/>
              <w:right w:w="15" w:type="dxa"/>
            </w:tcMar>
            <w:vAlign w:val="bottom"/>
          </w:tcPr>
          <w:p>
            <w:pPr>
              <w:jc w:val="center"/>
              <w:rPr>
                <w:rFonts w:ascii="Arial" w:hAnsi="Arial" w:cs="Arial"/>
                <w:color w:val="000000"/>
                <w:sz w:val="20"/>
                <w:szCs w:val="20"/>
              </w:rPr>
            </w:pPr>
            <w:r>
              <w:rPr>
                <w:rFonts w:hint="eastAsia" w:ascii="宋体" w:hAnsi="宋体" w:eastAsia="宋体" w:cs="宋体"/>
                <w:color w:val="000000"/>
                <w:kern w:val="0"/>
                <w:sz w:val="22"/>
                <w:szCs w:val="22"/>
              </w:rPr>
              <w:t>2021年度</w:t>
            </w:r>
          </w:p>
        </w:tc>
        <w:tc>
          <w:tcPr>
            <w:tcW w:w="11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8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63"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bl>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tbl>
      <w:tblPr>
        <w:tblStyle w:val="9"/>
        <w:tblW w:w="13413" w:type="dxa"/>
        <w:tblInd w:w="92" w:type="dxa"/>
        <w:tblLayout w:type="autofit"/>
        <w:tblCellMar>
          <w:top w:w="0" w:type="dxa"/>
          <w:left w:w="108" w:type="dxa"/>
          <w:bottom w:w="0" w:type="dxa"/>
          <w:right w:w="108" w:type="dxa"/>
        </w:tblCellMar>
      </w:tblPr>
      <w:tblGrid>
        <w:gridCol w:w="1371"/>
        <w:gridCol w:w="5268"/>
        <w:gridCol w:w="2258"/>
        <w:gridCol w:w="2258"/>
        <w:gridCol w:w="2258"/>
      </w:tblGrid>
      <w:tr>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6773"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27" w:hRule="atLeast"/>
        </w:trPr>
        <w:tc>
          <w:tcPr>
            <w:tcW w:w="1371"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5268" w:type="dxa"/>
            <w:vMerge w:val="restart"/>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25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25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2258"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27" w:hRule="atLeast"/>
        </w:trPr>
        <w:tc>
          <w:tcPr>
            <w:tcW w:w="13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2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27" w:hRule="atLeast"/>
        </w:trPr>
        <w:tc>
          <w:tcPr>
            <w:tcW w:w="13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526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225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25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5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2258" w:type="dxa"/>
            <w:tcBorders>
              <w:top w:val="nil"/>
              <w:left w:val="nil"/>
              <w:bottom w:val="single" w:color="000000" w:sz="4" w:space="0"/>
              <w:right w:val="single" w:color="000000" w:sz="4" w:space="0"/>
            </w:tcBorders>
            <w:shd w:val="clear" w:color="000000" w:fill="C0C0C0"/>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15" w:hRule="atLeast"/>
        </w:trPr>
        <w:tc>
          <w:tcPr>
            <w:tcW w:w="6638" w:type="dxa"/>
            <w:gridSpan w:val="2"/>
            <w:tcBorders>
              <w:top w:val="nil"/>
              <w:left w:val="single" w:color="000000" w:sz="4" w:space="0"/>
              <w:bottom w:val="single" w:color="000000" w:sz="4" w:space="0"/>
              <w:right w:val="single" w:color="000000" w:sz="4" w:space="0"/>
            </w:tcBorders>
            <w:shd w:val="clear" w:color="000000" w:fill="C0C0C0"/>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2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p>
        </w:tc>
        <w:tc>
          <w:tcPr>
            <w:tcW w:w="22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p>
        </w:tc>
        <w:tc>
          <w:tcPr>
            <w:tcW w:w="22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　</w:t>
            </w:r>
          </w:p>
        </w:tc>
      </w:tr>
      <w:tr>
        <w:tblPrEx>
          <w:tblCellMar>
            <w:top w:w="0" w:type="dxa"/>
            <w:left w:w="108" w:type="dxa"/>
            <w:bottom w:w="0" w:type="dxa"/>
            <w:right w:w="108" w:type="dxa"/>
          </w:tblCellMar>
        </w:tblPrEx>
        <w:trPr>
          <w:trHeight w:val="315" w:hRule="atLeast"/>
        </w:trPr>
        <w:tc>
          <w:tcPr>
            <w:tcW w:w="1371" w:type="dxa"/>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5268" w:type="dxa"/>
            <w:tcBorders>
              <w:top w:val="nil"/>
              <w:left w:val="nil"/>
              <w:bottom w:val="single" w:color="000000" w:sz="4" w:space="0"/>
              <w:right w:val="single" w:color="000000" w:sz="4" w:space="0"/>
            </w:tcBorders>
            <w:shd w:val="clear" w:color="000000" w:fill="CC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2258" w:type="dxa"/>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15" w:hRule="atLeast"/>
        </w:trPr>
        <w:tc>
          <w:tcPr>
            <w:tcW w:w="13411" w:type="dxa"/>
            <w:gridSpan w:val="5"/>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注：本表反映部门本年度国有资本经营预算财政拨款支出情况。</w:t>
            </w:r>
          </w:p>
        </w:tc>
      </w:tr>
    </w:tbl>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Fonts w:hint="eastAsia" w:ascii="宋体" w:hAnsi="宋体" w:eastAsia="宋体" w:cs="宋体"/>
          <w:i w:val="0"/>
          <w:iCs w:val="0"/>
          <w:color w:val="000000"/>
          <w:kern w:val="0"/>
          <w:sz w:val="20"/>
          <w:szCs w:val="20"/>
          <w:u w:val="none"/>
          <w:lang w:val="en-US" w:eastAsia="zh-CN" w:bidi="ar"/>
        </w:rPr>
        <w:t xml:space="preserve"> 我部门无此项内容，本表无数据</w:t>
      </w:r>
    </w:p>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p>
    <w:p>
      <w:pPr>
        <w:pStyle w:val="8"/>
        <w:widowControl/>
        <w:spacing w:before="76" w:beforeAutospacing="0" w:after="76" w:afterAutospacing="0" w:line="450" w:lineRule="atLeast"/>
        <w:rPr>
          <w:rStyle w:val="11"/>
          <w:rFonts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第三部分2021年部门决算情况说明</w:t>
      </w:r>
    </w:p>
    <w:p>
      <w:pPr>
        <w:widowControl/>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一</w:t>
      </w:r>
      <w:r>
        <w:rPr>
          <w:rFonts w:ascii="微软雅黑" w:hAnsi="微软雅黑" w:eastAsia="微软雅黑" w:cs="宋体"/>
          <w:b/>
          <w:spacing w:val="1"/>
          <w:kern w:val="1"/>
          <w:sz w:val="24"/>
        </w:rPr>
        <w:t>、收入与支出预算执行情况分析</w:t>
      </w:r>
    </w:p>
    <w:p>
      <w:pPr>
        <w:widowControl/>
        <w:ind w:firstLine="285"/>
        <w:rPr>
          <w:rFonts w:ascii="微软雅黑" w:hAnsi="微软雅黑" w:eastAsia="微软雅黑" w:cs="宋体"/>
          <w:b/>
          <w:spacing w:val="1"/>
          <w:kern w:val="1"/>
          <w:sz w:val="24"/>
        </w:rPr>
      </w:pPr>
      <w:r>
        <w:rPr>
          <w:rFonts w:ascii="微软雅黑" w:hAnsi="微软雅黑" w:eastAsia="微软雅黑" w:cs="宋体"/>
          <w:b/>
          <w:spacing w:val="1"/>
          <w:kern w:val="1"/>
          <w:sz w:val="24"/>
        </w:rPr>
        <w:t>（一）收入支出预算安排情况</w:t>
      </w:r>
    </w:p>
    <w:p>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2020年财政收入预算数1808072元，其中人员经费1589165元，公用经费218907元, 2020年财政支出预算数1808072元，其中人员经费1589165元，公用经费218907元。</w:t>
      </w:r>
    </w:p>
    <w:p>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2021年财政收入预算数116590元，其中人员经费981223元，公用经费195367元, 2021年财政支出预算数116590元，其中人员经费981223元，公用经费195367元。</w:t>
      </w:r>
    </w:p>
    <w:p>
      <w:pPr>
        <w:widowControl/>
        <w:ind w:firstLine="285"/>
        <w:rPr>
          <w:rFonts w:ascii="微软雅黑" w:hAnsi="微软雅黑" w:eastAsia="微软雅黑" w:cs="宋体"/>
          <w:b/>
          <w:spacing w:val="1"/>
          <w:kern w:val="1"/>
          <w:sz w:val="24"/>
        </w:rPr>
      </w:pPr>
      <w:r>
        <w:rPr>
          <w:rFonts w:ascii="微软雅黑" w:hAnsi="微软雅黑" w:eastAsia="微软雅黑" w:cs="宋体"/>
          <w:b/>
          <w:spacing w:val="1"/>
          <w:kern w:val="1"/>
          <w:sz w:val="24"/>
        </w:rPr>
        <w:t>（二）、收入支出预算执行情况</w:t>
      </w:r>
    </w:p>
    <w:p>
      <w:pPr>
        <w:widowControl/>
        <w:ind w:firstLine="557"/>
        <w:rPr>
          <w:rFonts w:ascii="微软雅黑" w:hAnsi="微软雅黑" w:eastAsia="微软雅黑" w:cs="宋体"/>
          <w:spacing w:val="1"/>
          <w:kern w:val="1"/>
          <w:sz w:val="24"/>
        </w:rPr>
      </w:pPr>
      <w:r>
        <w:rPr>
          <w:rFonts w:ascii="微软雅黑" w:hAnsi="微软雅黑" w:eastAsia="微软雅黑" w:cs="宋体"/>
          <w:spacing w:val="1"/>
          <w:kern w:val="1"/>
          <w:sz w:val="24"/>
        </w:rPr>
        <w:t>2020年财政收入预算执行数1808072元，其中人员经费1589165元，公用经费218907元, 202</w:t>
      </w:r>
      <w:r>
        <w:rPr>
          <w:rFonts w:hint="eastAsia" w:ascii="微软雅黑" w:hAnsi="微软雅黑" w:eastAsia="微软雅黑" w:cs="宋体"/>
          <w:spacing w:val="1"/>
          <w:kern w:val="1"/>
          <w:sz w:val="24"/>
        </w:rPr>
        <w:t>0</w:t>
      </w:r>
      <w:r>
        <w:rPr>
          <w:rFonts w:ascii="微软雅黑" w:hAnsi="微软雅黑" w:eastAsia="微软雅黑" w:cs="宋体"/>
          <w:spacing w:val="1"/>
          <w:kern w:val="1"/>
          <w:sz w:val="24"/>
        </w:rPr>
        <w:t>年财政支出预算执行数1808072元，其中人员经费1589165元，公用经费218907元。</w:t>
      </w:r>
    </w:p>
    <w:p>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2021年财政收入预算执行数116590元，其中人员经费981223元，公用经费195367元, 2021年财政支出预算执行数116590元，其中人员经费981223元，公用经费195367元。</w:t>
      </w:r>
    </w:p>
    <w:p>
      <w:pPr>
        <w:widowControl/>
        <w:ind w:firstLine="570"/>
        <w:rPr>
          <w:rFonts w:ascii="微软雅黑" w:hAnsi="微软雅黑" w:eastAsia="微软雅黑" w:cs="宋体"/>
          <w:b/>
          <w:spacing w:val="1"/>
          <w:kern w:val="1"/>
          <w:sz w:val="24"/>
        </w:rPr>
      </w:pPr>
      <w:r>
        <w:rPr>
          <w:rFonts w:ascii="微软雅黑" w:hAnsi="微软雅黑" w:eastAsia="微软雅黑" w:cs="宋体"/>
          <w:b/>
          <w:spacing w:val="1"/>
          <w:kern w:val="1"/>
          <w:sz w:val="24"/>
        </w:rPr>
        <w:t>（三）、收入支出与预算对比分析</w:t>
      </w:r>
    </w:p>
    <w:p>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2021年全年总收入16188217.15元,</w:t>
      </w:r>
      <w:r>
        <w:rPr>
          <w:rFonts w:hint="eastAsia" w:ascii="微软雅黑" w:hAnsi="微软雅黑" w:eastAsia="微软雅黑" w:cs="宋体"/>
          <w:spacing w:val="1"/>
          <w:kern w:val="1"/>
          <w:sz w:val="24"/>
          <w:lang w:val="en-US" w:eastAsia="zh-CN"/>
        </w:rPr>
        <w:t>与上年相比增加260.66%，</w:t>
      </w:r>
      <w:r>
        <w:rPr>
          <w:rFonts w:ascii="微软雅黑" w:hAnsi="微软雅黑" w:eastAsia="微软雅黑" w:cs="宋体"/>
          <w:spacing w:val="1"/>
          <w:kern w:val="1"/>
          <w:sz w:val="24"/>
        </w:rPr>
        <w:t>其中财拨款决算收入2430616.4元,其它收入13757600.75元, 2021年全年总支出16188217.15元,</w:t>
      </w:r>
      <w:r>
        <w:rPr>
          <w:rFonts w:hint="eastAsia" w:ascii="微软雅黑" w:hAnsi="微软雅黑" w:eastAsia="微软雅黑" w:cs="宋体"/>
          <w:spacing w:val="1"/>
          <w:kern w:val="1"/>
          <w:sz w:val="24"/>
          <w:lang w:val="en-US" w:eastAsia="zh-CN"/>
        </w:rPr>
        <w:t>与上年相比增加260.66%，</w:t>
      </w:r>
      <w:r>
        <w:rPr>
          <w:rFonts w:ascii="微软雅黑" w:hAnsi="微软雅黑" w:eastAsia="微软雅黑" w:cs="宋体"/>
          <w:spacing w:val="1"/>
          <w:kern w:val="1"/>
          <w:sz w:val="24"/>
        </w:rPr>
        <w:t>其中财拨款决算支出2430616.4元,其它资金支出13757600.75元,2021年财政预算数1176590元，财</w:t>
      </w:r>
      <w:r>
        <w:rPr>
          <w:rFonts w:hint="eastAsia" w:ascii="微软雅黑" w:hAnsi="微软雅黑" w:eastAsia="微软雅黑" w:cs="宋体"/>
          <w:spacing w:val="1"/>
          <w:kern w:val="1"/>
          <w:sz w:val="24"/>
          <w:lang w:val="en-US" w:eastAsia="zh-CN"/>
        </w:rPr>
        <w:t>拨</w:t>
      </w:r>
      <w:r>
        <w:rPr>
          <w:rFonts w:ascii="微软雅黑" w:hAnsi="微软雅黑" w:eastAsia="微软雅黑" w:cs="宋体"/>
          <w:spacing w:val="1"/>
          <w:kern w:val="1"/>
          <w:sz w:val="24"/>
        </w:rPr>
        <w:t>决算比预算多1254026.4元,幅度为106.58%,原因为业务增加。</w:t>
      </w:r>
    </w:p>
    <w:p>
      <w:pPr>
        <w:spacing w:line="440" w:lineRule="exact"/>
        <w:ind w:firstLine="570"/>
        <w:rPr>
          <w:rFonts w:ascii="微软雅黑" w:hAnsi="微软雅黑" w:eastAsia="微软雅黑" w:cs="宋体"/>
          <w:b/>
          <w:spacing w:val="1"/>
          <w:kern w:val="1"/>
          <w:sz w:val="24"/>
        </w:rPr>
      </w:pPr>
      <w:r>
        <w:rPr>
          <w:rFonts w:ascii="微软雅黑" w:hAnsi="微软雅黑" w:eastAsia="微软雅黑" w:cs="宋体"/>
          <w:b/>
          <w:spacing w:val="1"/>
          <w:kern w:val="1"/>
          <w:sz w:val="24"/>
        </w:rPr>
        <w:t>（四）、收入支出结构分析</w:t>
      </w:r>
    </w:p>
    <w:p>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2021年全年总收入16188217.15元,其中财拨款决算收入2430616.40元,其它收入13757600.75元, 2021年全年总支出16188217.15元,其中财拨款决算支出2430616.40元,其它资金支出13757600.75元。支出按以下分类说明：</w:t>
      </w:r>
    </w:p>
    <w:p>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（1）支出功能分类：总支出16188217.15元;其中：科学技术支出16188217.15元。</w:t>
      </w:r>
    </w:p>
    <w:p>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 xml:space="preserve">（2）支出性质分类：总支出16188217.15元，其中人员经费1875108.46元，公用经费14313108.69元; </w:t>
      </w:r>
    </w:p>
    <w:p>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（3）支出经济分类：总支出16188217.15元，其中工资福利支出1875108.46元，商品服务支出14298518.69元，对个人和家庭的补助支出 0元，资本性支出14590元</w:t>
      </w:r>
    </w:p>
    <w:p>
      <w:pPr>
        <w:spacing w:line="440" w:lineRule="exact"/>
        <w:ind w:firstLine="568"/>
        <w:rPr>
          <w:rFonts w:ascii="微软雅黑" w:hAnsi="微软雅黑" w:eastAsia="微软雅黑" w:cs="宋体"/>
          <w:b/>
          <w:spacing w:val="1"/>
          <w:kern w:val="1"/>
          <w:sz w:val="24"/>
        </w:rPr>
      </w:pPr>
      <w:r>
        <w:rPr>
          <w:rFonts w:ascii="微软雅黑" w:hAnsi="微软雅黑" w:eastAsia="微软雅黑" w:cs="宋体"/>
          <w:b/>
          <w:spacing w:val="1"/>
          <w:kern w:val="1"/>
          <w:sz w:val="24"/>
        </w:rPr>
        <w:t>（五）、支出按经济分类科目分析</w:t>
      </w:r>
    </w:p>
    <w:p>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2021年全年总支出16188217.15元，其中工资福利支出1875108.46元，商品服务支出14298518.69元，对个人和家庭的补助支出 0元，资本性支出14590元</w:t>
      </w:r>
    </w:p>
    <w:p>
      <w:pPr>
        <w:spacing w:line="440" w:lineRule="exact"/>
        <w:ind w:firstLine="484" w:firstLineChars="200"/>
        <w:rPr>
          <w:rFonts w:ascii="微软雅黑" w:hAnsi="微软雅黑" w:eastAsia="微软雅黑" w:cs="宋体"/>
          <w:b/>
          <w:spacing w:val="1"/>
          <w:kern w:val="1"/>
          <w:sz w:val="24"/>
        </w:rPr>
      </w:pPr>
      <w:r>
        <w:rPr>
          <w:rFonts w:ascii="微软雅黑" w:hAnsi="微软雅黑" w:eastAsia="微软雅黑" w:cs="宋体"/>
          <w:b/>
          <w:spacing w:val="1"/>
          <w:kern w:val="1"/>
          <w:sz w:val="24"/>
        </w:rPr>
        <w:t>（六）、财政拨款收入、支出分析</w:t>
      </w:r>
    </w:p>
    <w:p>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2021年全年财拨款决算收入</w:t>
      </w:r>
      <w:r>
        <w:rPr>
          <w:rFonts w:hint="eastAsia" w:ascii="微软雅黑" w:hAnsi="微软雅黑" w:eastAsia="微软雅黑" w:cs="宋体"/>
          <w:spacing w:val="1"/>
          <w:kern w:val="1"/>
          <w:sz w:val="24"/>
          <w:lang w:val="en-US" w:eastAsia="zh-CN"/>
        </w:rPr>
        <w:t>2430616.40</w:t>
      </w:r>
      <w:r>
        <w:rPr>
          <w:rFonts w:ascii="微软雅黑" w:hAnsi="微软雅黑" w:eastAsia="微软雅黑" w:cs="宋体"/>
          <w:spacing w:val="1"/>
          <w:kern w:val="1"/>
          <w:sz w:val="24"/>
        </w:rPr>
        <w:t>元， 2021年全年财拨款决算支出</w:t>
      </w:r>
      <w:r>
        <w:rPr>
          <w:rFonts w:hint="eastAsia" w:ascii="微软雅黑" w:hAnsi="微软雅黑" w:eastAsia="微软雅黑" w:cs="宋体"/>
          <w:spacing w:val="1"/>
          <w:kern w:val="1"/>
          <w:sz w:val="24"/>
          <w:lang w:val="en-US" w:eastAsia="zh-CN"/>
        </w:rPr>
        <w:t>2430616.40</w:t>
      </w:r>
      <w:r>
        <w:rPr>
          <w:rFonts w:ascii="微软雅黑" w:hAnsi="微软雅黑" w:eastAsia="微软雅黑" w:cs="宋体"/>
          <w:spacing w:val="1"/>
          <w:kern w:val="1"/>
          <w:sz w:val="24"/>
        </w:rPr>
        <w:t>元，其中人员经费1875108.46元，公用经费</w:t>
      </w:r>
      <w:r>
        <w:rPr>
          <w:rFonts w:hint="eastAsia" w:ascii="微软雅黑" w:hAnsi="微软雅黑" w:eastAsia="微软雅黑" w:cs="宋体"/>
          <w:spacing w:val="1"/>
          <w:kern w:val="1"/>
          <w:sz w:val="24"/>
          <w:lang w:val="en-US" w:eastAsia="zh-CN"/>
        </w:rPr>
        <w:t>555507.94</w:t>
      </w:r>
      <w:r>
        <w:rPr>
          <w:rFonts w:ascii="微软雅黑" w:hAnsi="微软雅黑" w:eastAsia="微软雅黑" w:cs="宋体"/>
          <w:spacing w:val="1"/>
          <w:kern w:val="1"/>
          <w:sz w:val="24"/>
        </w:rPr>
        <w:t>元;</w:t>
      </w:r>
      <w:r>
        <w:rPr>
          <w:rFonts w:hint="eastAsia" w:ascii="微软雅黑" w:hAnsi="微软雅黑" w:eastAsia="微软雅黑" w:cs="宋体"/>
          <w:spacing w:val="1"/>
          <w:kern w:val="1"/>
          <w:sz w:val="24"/>
          <w:lang w:val="en-US" w:eastAsia="zh-CN"/>
        </w:rPr>
        <w:t>同比上年下降18.87%，主要原因增加其他收入支付委托业务费</w:t>
      </w:r>
      <w:r>
        <w:rPr>
          <w:rFonts w:ascii="微软雅黑" w:hAnsi="微软雅黑" w:eastAsia="微软雅黑" w:cs="宋体"/>
          <w:spacing w:val="1"/>
          <w:kern w:val="1"/>
          <w:sz w:val="24"/>
        </w:rPr>
        <w:t>；</w:t>
      </w:r>
    </w:p>
    <w:p>
      <w:pPr>
        <w:spacing w:line="440" w:lineRule="exact"/>
        <w:ind w:firstLine="568"/>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二</w:t>
      </w:r>
      <w:r>
        <w:rPr>
          <w:rFonts w:ascii="微软雅黑" w:hAnsi="微软雅黑" w:eastAsia="微软雅黑" w:cs="宋体"/>
          <w:b/>
          <w:spacing w:val="1"/>
          <w:kern w:val="1"/>
          <w:sz w:val="24"/>
        </w:rPr>
        <w:t>、</w:t>
      </w:r>
      <w:r>
        <w:rPr>
          <w:rFonts w:ascii="微软雅黑" w:hAnsi="微软雅黑" w:eastAsia="微软雅黑" w:cs="宋体"/>
          <w:b/>
          <w:kern w:val="1"/>
          <w:sz w:val="24"/>
        </w:rPr>
        <w:t>关于“三公”经费、培训费、会议费支出情况</w:t>
      </w:r>
    </w:p>
    <w:p>
      <w:pPr>
        <w:spacing w:line="440" w:lineRule="exact"/>
        <w:ind w:firstLine="700"/>
        <w:rPr>
          <w:rFonts w:ascii="微软雅黑" w:hAnsi="微软雅黑" w:eastAsia="微软雅黑" w:cs="宋体"/>
          <w:kern w:val="1"/>
          <w:sz w:val="24"/>
        </w:rPr>
      </w:pPr>
      <w:r>
        <w:rPr>
          <w:rFonts w:hint="eastAsia" w:ascii="微软雅黑" w:hAnsi="微软雅黑" w:eastAsia="微软雅黑" w:cs="宋体"/>
          <w:kern w:val="1"/>
          <w:sz w:val="24"/>
        </w:rPr>
        <w:t xml:space="preserve">（1） “三公”经费支出情况: </w:t>
      </w:r>
    </w:p>
    <w:p>
      <w:pPr>
        <w:spacing w:line="440" w:lineRule="exact"/>
        <w:ind w:firstLine="560"/>
        <w:rPr>
          <w:rFonts w:ascii="微软雅黑" w:hAnsi="微软雅黑" w:eastAsia="微软雅黑" w:cs="宋体"/>
          <w:color w:val="FF6600"/>
          <w:kern w:val="1"/>
          <w:sz w:val="24"/>
        </w:rPr>
      </w:pPr>
      <w:r>
        <w:rPr>
          <w:rFonts w:ascii="微软雅黑" w:hAnsi="微软雅黑" w:eastAsia="微软雅黑" w:cs="宋体"/>
          <w:color w:val="000000"/>
          <w:kern w:val="1"/>
          <w:sz w:val="24"/>
        </w:rPr>
        <w:t>2021年“三公”经费</w:t>
      </w:r>
      <w:r>
        <w:rPr>
          <w:rFonts w:hint="eastAsia" w:ascii="微软雅黑" w:hAnsi="微软雅黑" w:eastAsia="微软雅黑" w:cs="宋体"/>
          <w:color w:val="000000"/>
          <w:kern w:val="1"/>
          <w:sz w:val="24"/>
          <w:lang w:val="en-US" w:eastAsia="zh-CN"/>
        </w:rPr>
        <w:t xml:space="preserve"> 年初预算数10000元，</w:t>
      </w:r>
      <w:r>
        <w:rPr>
          <w:rFonts w:ascii="微软雅黑" w:hAnsi="微软雅黑" w:eastAsia="微软雅黑" w:cs="宋体"/>
          <w:color w:val="000000"/>
          <w:kern w:val="1"/>
          <w:sz w:val="24"/>
        </w:rPr>
        <w:t>决算总支出0元，</w:t>
      </w:r>
      <w:r>
        <w:rPr>
          <w:rFonts w:hint="eastAsia" w:ascii="微软雅黑" w:hAnsi="微软雅黑" w:eastAsia="微软雅黑" w:cs="宋体"/>
          <w:color w:val="000000"/>
          <w:kern w:val="1"/>
          <w:sz w:val="24"/>
        </w:rPr>
        <w:t>与2020年度持平</w:t>
      </w:r>
      <w:r>
        <w:rPr>
          <w:rFonts w:hint="eastAsia" w:ascii="微软雅黑" w:hAnsi="微软雅黑" w:eastAsia="微软雅黑" w:cs="宋体"/>
          <w:color w:val="000000"/>
          <w:kern w:val="1"/>
          <w:sz w:val="24"/>
          <w:lang w:eastAsia="zh-CN"/>
        </w:rPr>
        <w:t>，</w:t>
      </w:r>
      <w:r>
        <w:rPr>
          <w:rFonts w:ascii="微软雅黑" w:hAnsi="微软雅黑" w:eastAsia="微软雅黑" w:cs="宋体"/>
          <w:color w:val="000000"/>
          <w:kern w:val="1"/>
          <w:sz w:val="24"/>
        </w:rPr>
        <w:t>其中：</w:t>
      </w:r>
    </w:p>
    <w:p>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公务车运行维护费0元，年初预算数0元，决算数比预算数减少0元，减少幅度为0%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公务车实有量0，保有量0</w:t>
      </w:r>
      <w:r>
        <w:rPr>
          <w:rFonts w:ascii="微软雅黑" w:hAnsi="微软雅黑" w:eastAsia="微软雅黑" w:cs="宋体"/>
          <w:kern w:val="1"/>
          <w:sz w:val="24"/>
        </w:rPr>
        <w:t>；</w:t>
      </w:r>
    </w:p>
    <w:p>
      <w:pPr>
        <w:spacing w:line="440" w:lineRule="exact"/>
        <w:ind w:firstLine="560"/>
        <w:rPr>
          <w:rFonts w:ascii="微软雅黑" w:hAnsi="微软雅黑" w:eastAsia="微软雅黑" w:cs="宋体"/>
          <w:kern w:val="1"/>
          <w:sz w:val="24"/>
        </w:rPr>
      </w:pPr>
      <w:r>
        <w:rPr>
          <w:rFonts w:hint="eastAsia" w:ascii="微软雅黑" w:hAnsi="微软雅黑" w:eastAsia="微软雅黑" w:cs="宋体"/>
          <w:kern w:val="1"/>
          <w:sz w:val="24"/>
          <w:lang w:val="en-US" w:eastAsia="zh-CN"/>
        </w:rPr>
        <w:t>公务用车购置费0元，年初预算</w:t>
      </w:r>
      <w:r>
        <w:rPr>
          <w:rFonts w:hint="eastAsia" w:ascii="微软雅黑" w:hAnsi="微软雅黑" w:eastAsia="微软雅黑" w:cs="宋体"/>
          <w:kern w:val="1"/>
          <w:sz w:val="24"/>
        </w:rPr>
        <w:t>年初预算数0元，决算数比预算数增加0元</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与2020年度持平；</w:t>
      </w:r>
    </w:p>
    <w:p>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公务接待费0元，年初预算数</w:t>
      </w:r>
      <w:r>
        <w:rPr>
          <w:rFonts w:hint="eastAsia" w:ascii="微软雅黑" w:hAnsi="微软雅黑" w:eastAsia="微软雅黑" w:cs="宋体"/>
          <w:kern w:val="1"/>
          <w:sz w:val="24"/>
        </w:rPr>
        <w:t>10000</w:t>
      </w:r>
      <w:r>
        <w:rPr>
          <w:rFonts w:ascii="微软雅黑" w:hAnsi="微软雅黑" w:eastAsia="微软雅黑" w:cs="宋体"/>
          <w:kern w:val="1"/>
          <w:sz w:val="24"/>
        </w:rPr>
        <w:t>元，决算数比预算数增加</w:t>
      </w:r>
      <w:r>
        <w:rPr>
          <w:rFonts w:hint="eastAsia" w:ascii="微软雅黑" w:hAnsi="微软雅黑" w:eastAsia="微软雅黑" w:cs="宋体"/>
          <w:kern w:val="1"/>
          <w:sz w:val="24"/>
          <w:lang w:val="en-US" w:eastAsia="zh-CN"/>
        </w:rPr>
        <w:t>-1000</w:t>
      </w:r>
      <w:r>
        <w:rPr>
          <w:rFonts w:ascii="微软雅黑" w:hAnsi="微软雅黑" w:eastAsia="微软雅黑" w:cs="宋体"/>
          <w:kern w:val="1"/>
          <w:sz w:val="24"/>
        </w:rPr>
        <w:t>0元，增长幅度为</w:t>
      </w:r>
      <w:r>
        <w:rPr>
          <w:rFonts w:hint="eastAsia" w:ascii="微软雅黑" w:hAnsi="微软雅黑" w:eastAsia="微软雅黑" w:cs="宋体"/>
          <w:kern w:val="1"/>
          <w:sz w:val="24"/>
          <w:lang w:val="en-US" w:eastAsia="zh-CN"/>
        </w:rPr>
        <w:t>-10</w:t>
      </w:r>
      <w:r>
        <w:rPr>
          <w:rFonts w:ascii="微软雅黑" w:hAnsi="微软雅黑" w:eastAsia="微软雅黑" w:cs="宋体"/>
          <w:kern w:val="1"/>
          <w:sz w:val="24"/>
        </w:rPr>
        <w:t>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公务接待批次0，人数0</w:t>
      </w:r>
      <w:r>
        <w:rPr>
          <w:rFonts w:ascii="微软雅黑" w:hAnsi="微软雅黑" w:eastAsia="微软雅黑" w:cs="宋体"/>
          <w:kern w:val="1"/>
          <w:sz w:val="24"/>
        </w:rPr>
        <w:t>；</w:t>
      </w:r>
    </w:p>
    <w:p>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因公出国（境）费0元，预算数0元，决算数比预算数增加0元，增长幅度为0%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rPr>
        <w:t>本单位因公出国（境）团组数0、人数0</w:t>
      </w:r>
      <w:r>
        <w:rPr>
          <w:rFonts w:ascii="微软雅黑" w:hAnsi="微软雅黑" w:eastAsia="微软雅黑" w:cs="宋体"/>
          <w:kern w:val="1"/>
          <w:sz w:val="24"/>
        </w:rPr>
        <w:t>；</w:t>
      </w:r>
    </w:p>
    <w:p>
      <w:pPr>
        <w:spacing w:line="440" w:lineRule="exact"/>
        <w:ind w:firstLine="560"/>
        <w:rPr>
          <w:rFonts w:ascii="微软雅黑" w:hAnsi="微软雅黑" w:eastAsia="微软雅黑" w:cs="宋体"/>
          <w:color w:val="FF6600"/>
          <w:kern w:val="1"/>
          <w:sz w:val="24"/>
        </w:rPr>
      </w:pPr>
      <w:r>
        <w:rPr>
          <w:rFonts w:ascii="微软雅黑" w:hAnsi="微软雅黑" w:eastAsia="微软雅黑" w:cs="宋体"/>
          <w:color w:val="000000"/>
          <w:kern w:val="1"/>
          <w:sz w:val="24"/>
        </w:rPr>
        <w:t>202</w:t>
      </w:r>
      <w:r>
        <w:rPr>
          <w:rFonts w:hint="eastAsia" w:ascii="微软雅黑" w:hAnsi="微软雅黑" w:eastAsia="微软雅黑" w:cs="宋体"/>
          <w:color w:val="000000"/>
          <w:kern w:val="1"/>
          <w:sz w:val="24"/>
          <w:lang w:val="en-US" w:eastAsia="zh-CN"/>
        </w:rPr>
        <w:t>0</w:t>
      </w:r>
      <w:r>
        <w:rPr>
          <w:rFonts w:ascii="微软雅黑" w:hAnsi="微软雅黑" w:eastAsia="微软雅黑" w:cs="宋体"/>
          <w:color w:val="000000"/>
          <w:kern w:val="1"/>
          <w:sz w:val="24"/>
        </w:rPr>
        <w:t>年“三公”经费</w:t>
      </w:r>
      <w:r>
        <w:rPr>
          <w:rFonts w:hint="eastAsia" w:ascii="微软雅黑" w:hAnsi="微软雅黑" w:eastAsia="微软雅黑" w:cs="宋体"/>
          <w:color w:val="000000"/>
          <w:kern w:val="1"/>
          <w:sz w:val="24"/>
          <w:lang w:val="en-US" w:eastAsia="zh-CN"/>
        </w:rPr>
        <w:t xml:space="preserve"> 年初预算数10000元，</w:t>
      </w:r>
      <w:r>
        <w:rPr>
          <w:rFonts w:ascii="微软雅黑" w:hAnsi="微软雅黑" w:eastAsia="微软雅黑" w:cs="宋体"/>
          <w:color w:val="000000"/>
          <w:kern w:val="1"/>
          <w:sz w:val="24"/>
        </w:rPr>
        <w:t>决算总支出0元，其中：</w:t>
      </w:r>
    </w:p>
    <w:p>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公务车运行维护费0元，年初预算数0元，决算数比预算数减少0元，减少幅度为0%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公务车实有量0，保有量0</w:t>
      </w:r>
      <w:r>
        <w:rPr>
          <w:rFonts w:ascii="微软雅黑" w:hAnsi="微软雅黑" w:eastAsia="微软雅黑" w:cs="宋体"/>
          <w:kern w:val="1"/>
          <w:sz w:val="24"/>
        </w:rPr>
        <w:t>；</w:t>
      </w:r>
    </w:p>
    <w:p>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公务接待费0元，年初预算数</w:t>
      </w:r>
      <w:r>
        <w:rPr>
          <w:rFonts w:hint="eastAsia" w:ascii="微软雅黑" w:hAnsi="微软雅黑" w:eastAsia="微软雅黑" w:cs="宋体"/>
          <w:kern w:val="1"/>
          <w:sz w:val="24"/>
        </w:rPr>
        <w:t>10000</w:t>
      </w:r>
      <w:r>
        <w:rPr>
          <w:rFonts w:ascii="微软雅黑" w:hAnsi="微软雅黑" w:eastAsia="微软雅黑" w:cs="宋体"/>
          <w:kern w:val="1"/>
          <w:sz w:val="24"/>
        </w:rPr>
        <w:t>元，决算数比预算数增加</w:t>
      </w:r>
      <w:r>
        <w:rPr>
          <w:rFonts w:hint="eastAsia" w:ascii="微软雅黑" w:hAnsi="微软雅黑" w:eastAsia="微软雅黑" w:cs="宋体"/>
          <w:kern w:val="1"/>
          <w:sz w:val="24"/>
          <w:lang w:val="en-US" w:eastAsia="zh-CN"/>
        </w:rPr>
        <w:t>-1000</w:t>
      </w:r>
      <w:r>
        <w:rPr>
          <w:rFonts w:ascii="微软雅黑" w:hAnsi="微软雅黑" w:eastAsia="微软雅黑" w:cs="宋体"/>
          <w:kern w:val="1"/>
          <w:sz w:val="24"/>
        </w:rPr>
        <w:t>0元，增长幅度为</w:t>
      </w:r>
      <w:r>
        <w:rPr>
          <w:rFonts w:hint="eastAsia" w:ascii="微软雅黑" w:hAnsi="微软雅黑" w:eastAsia="微软雅黑" w:cs="宋体"/>
          <w:kern w:val="1"/>
          <w:sz w:val="24"/>
          <w:lang w:val="en-US" w:eastAsia="zh-CN"/>
        </w:rPr>
        <w:t>-10</w:t>
      </w:r>
      <w:r>
        <w:rPr>
          <w:rFonts w:ascii="微软雅黑" w:hAnsi="微软雅黑" w:eastAsia="微软雅黑" w:cs="宋体"/>
          <w:kern w:val="1"/>
          <w:sz w:val="24"/>
        </w:rPr>
        <w:t>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lang w:val="en-US" w:eastAsia="zh-CN"/>
        </w:rPr>
        <w:t>公务接待批次0，人数0</w:t>
      </w:r>
      <w:r>
        <w:rPr>
          <w:rFonts w:ascii="微软雅黑" w:hAnsi="微软雅黑" w:eastAsia="微软雅黑" w:cs="宋体"/>
          <w:kern w:val="1"/>
          <w:sz w:val="24"/>
        </w:rPr>
        <w:t>；</w:t>
      </w:r>
    </w:p>
    <w:p>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因公出国（境）费0元，预算数0元，决算数比预算数增加0元，增长幅度为0%</w:t>
      </w:r>
      <w:r>
        <w:rPr>
          <w:rFonts w:hint="eastAsia" w:ascii="微软雅黑" w:hAnsi="微软雅黑" w:eastAsia="微软雅黑" w:cs="宋体"/>
          <w:kern w:val="1"/>
          <w:sz w:val="24"/>
          <w:lang w:eastAsia="zh-CN"/>
        </w:rPr>
        <w:t>，</w:t>
      </w:r>
      <w:r>
        <w:rPr>
          <w:rFonts w:hint="eastAsia" w:ascii="微软雅黑" w:hAnsi="微软雅黑" w:eastAsia="微软雅黑" w:cs="宋体"/>
          <w:kern w:val="1"/>
          <w:sz w:val="24"/>
        </w:rPr>
        <w:t>本单位因公出国（境）团组数0、人数0</w:t>
      </w:r>
      <w:r>
        <w:rPr>
          <w:rFonts w:ascii="微软雅黑" w:hAnsi="微软雅黑" w:eastAsia="微软雅黑" w:cs="宋体"/>
          <w:kern w:val="1"/>
          <w:sz w:val="24"/>
        </w:rPr>
        <w:t>；</w:t>
      </w:r>
    </w:p>
    <w:p>
      <w:pPr>
        <w:spacing w:line="440" w:lineRule="exact"/>
        <w:ind w:firstLine="560"/>
        <w:rPr>
          <w:rFonts w:ascii="微软雅黑" w:hAnsi="微软雅黑" w:eastAsia="微软雅黑" w:cs="宋体"/>
          <w:kern w:val="1"/>
          <w:sz w:val="24"/>
        </w:rPr>
      </w:pPr>
    </w:p>
    <w:p>
      <w:pPr>
        <w:spacing w:line="440" w:lineRule="exact"/>
        <w:ind w:firstLine="488" w:firstLineChars="200"/>
        <w:rPr>
          <w:rFonts w:ascii="微软雅黑" w:hAnsi="微软雅黑" w:eastAsia="微软雅黑"/>
          <w:spacing w:val="2"/>
          <w:kern w:val="1"/>
          <w:sz w:val="24"/>
        </w:rPr>
      </w:pPr>
      <w:r>
        <w:rPr>
          <w:rFonts w:ascii="微软雅黑" w:hAnsi="微软雅黑" w:eastAsia="微软雅黑" w:cs="宋体"/>
          <w:spacing w:val="2"/>
          <w:kern w:val="1"/>
          <w:sz w:val="24"/>
        </w:rPr>
        <w:t xml:space="preserve">(2)会议费支出情况: </w:t>
      </w:r>
    </w:p>
    <w:p>
      <w:pPr>
        <w:spacing w:line="440" w:lineRule="exact"/>
        <w:ind w:firstLine="568"/>
        <w:rPr>
          <w:rFonts w:ascii="微软雅黑" w:hAnsi="微软雅黑" w:eastAsia="微软雅黑" w:cs="宋体"/>
          <w:kern w:val="1"/>
          <w:sz w:val="24"/>
        </w:rPr>
      </w:pPr>
      <w:r>
        <w:rPr>
          <w:rFonts w:ascii="微软雅黑" w:hAnsi="微软雅黑" w:eastAsia="微软雅黑" w:cs="宋体"/>
          <w:spacing w:val="1"/>
          <w:kern w:val="1"/>
          <w:sz w:val="24"/>
        </w:rPr>
        <w:t>2021年决算会议费为</w:t>
      </w:r>
      <w:r>
        <w:rPr>
          <w:rFonts w:ascii="微软雅黑" w:hAnsi="微软雅黑" w:eastAsia="微软雅黑"/>
          <w:spacing w:val="1"/>
          <w:kern w:val="1"/>
          <w:sz w:val="24"/>
        </w:rPr>
        <w:t>0</w:t>
      </w:r>
      <w:r>
        <w:rPr>
          <w:rFonts w:ascii="微软雅黑" w:hAnsi="微软雅黑" w:eastAsia="微软雅黑" w:cs="宋体"/>
          <w:spacing w:val="1"/>
          <w:kern w:val="1"/>
          <w:sz w:val="24"/>
        </w:rPr>
        <w:t>元；</w:t>
      </w:r>
      <w:r>
        <w:rPr>
          <w:rFonts w:ascii="微软雅黑" w:hAnsi="微软雅黑" w:eastAsia="微软雅黑" w:cs="宋体"/>
          <w:kern w:val="1"/>
          <w:sz w:val="24"/>
        </w:rPr>
        <w:t>年初预算数0元，决算数比预算数减少0元，减少幅度为0%；</w:t>
      </w:r>
    </w:p>
    <w:p>
      <w:pPr>
        <w:spacing w:line="440" w:lineRule="exact"/>
        <w:ind w:firstLine="568"/>
        <w:rPr>
          <w:rFonts w:ascii="微软雅黑" w:hAnsi="微软雅黑" w:eastAsia="微软雅黑" w:cs="宋体"/>
          <w:kern w:val="1"/>
          <w:sz w:val="24"/>
        </w:rPr>
      </w:pPr>
      <w:r>
        <w:rPr>
          <w:rFonts w:ascii="微软雅黑" w:hAnsi="微软雅黑" w:eastAsia="微软雅黑" w:cs="宋体"/>
          <w:spacing w:val="1"/>
          <w:kern w:val="1"/>
          <w:sz w:val="24"/>
        </w:rPr>
        <w:t>2020年决算会议费为</w:t>
      </w:r>
      <w:r>
        <w:rPr>
          <w:rFonts w:ascii="微软雅黑" w:hAnsi="微软雅黑" w:eastAsia="微软雅黑"/>
          <w:spacing w:val="1"/>
          <w:kern w:val="1"/>
          <w:sz w:val="24"/>
        </w:rPr>
        <w:t>0</w:t>
      </w:r>
      <w:r>
        <w:rPr>
          <w:rFonts w:ascii="微软雅黑" w:hAnsi="微软雅黑" w:eastAsia="微软雅黑" w:cs="宋体"/>
          <w:spacing w:val="1"/>
          <w:kern w:val="1"/>
          <w:sz w:val="24"/>
        </w:rPr>
        <w:t>元；</w:t>
      </w:r>
      <w:r>
        <w:rPr>
          <w:rFonts w:ascii="微软雅黑" w:hAnsi="微软雅黑" w:eastAsia="微软雅黑" w:cs="宋体"/>
          <w:kern w:val="1"/>
          <w:sz w:val="24"/>
        </w:rPr>
        <w:t>年初预算数0元，决算数比预算数减少0元，减少幅度为0%；</w:t>
      </w:r>
    </w:p>
    <w:p>
      <w:pPr>
        <w:spacing w:line="440" w:lineRule="exact"/>
        <w:rPr>
          <w:rFonts w:ascii="微软雅黑" w:hAnsi="微软雅黑" w:eastAsia="微软雅黑"/>
          <w:spacing w:val="2"/>
          <w:kern w:val="1"/>
          <w:sz w:val="24"/>
        </w:rPr>
      </w:pPr>
      <w:r>
        <w:rPr>
          <w:rFonts w:ascii="微软雅黑" w:hAnsi="微软雅黑" w:eastAsia="微软雅黑" w:cs="宋体"/>
          <w:spacing w:val="1"/>
          <w:kern w:val="1"/>
          <w:sz w:val="24"/>
        </w:rPr>
        <w:t>(3)培训费支出情况：</w:t>
      </w:r>
    </w:p>
    <w:p>
      <w:pPr>
        <w:spacing w:line="440" w:lineRule="exact"/>
        <w:ind w:firstLine="568"/>
        <w:rPr>
          <w:rFonts w:ascii="微软雅黑" w:hAnsi="微软雅黑" w:eastAsia="微软雅黑" w:cs="宋体"/>
          <w:kern w:val="1"/>
          <w:sz w:val="24"/>
        </w:rPr>
      </w:pPr>
      <w:r>
        <w:rPr>
          <w:rFonts w:ascii="微软雅黑" w:hAnsi="微软雅黑" w:eastAsia="微软雅黑"/>
          <w:spacing w:val="2"/>
          <w:kern w:val="1"/>
          <w:sz w:val="24"/>
        </w:rPr>
        <w:t>2021</w:t>
      </w:r>
      <w:r>
        <w:rPr>
          <w:rFonts w:ascii="微软雅黑" w:hAnsi="微软雅黑" w:eastAsia="微软雅黑"/>
          <w:spacing w:val="1"/>
          <w:kern w:val="1"/>
          <w:sz w:val="24"/>
        </w:rPr>
        <w:t>年决算培训费</w:t>
      </w:r>
      <w:r>
        <w:rPr>
          <w:rFonts w:ascii="微软雅黑" w:hAnsi="微软雅黑" w:eastAsia="微软雅黑"/>
          <w:spacing w:val="2"/>
          <w:kern w:val="1"/>
          <w:sz w:val="24"/>
        </w:rPr>
        <w:t>0</w:t>
      </w:r>
      <w:r>
        <w:rPr>
          <w:rFonts w:ascii="微软雅黑" w:hAnsi="微软雅黑" w:eastAsia="微软雅黑"/>
          <w:spacing w:val="1"/>
          <w:kern w:val="1"/>
          <w:sz w:val="24"/>
        </w:rPr>
        <w:t>元，</w:t>
      </w:r>
      <w:r>
        <w:rPr>
          <w:rFonts w:ascii="微软雅黑" w:hAnsi="微软雅黑" w:eastAsia="微软雅黑"/>
          <w:kern w:val="1"/>
          <w:sz w:val="24"/>
        </w:rPr>
        <w:t>年初预算数0元，决算数比预算数减少0元，减少幅度为0%；</w:t>
      </w:r>
    </w:p>
    <w:p>
      <w:pPr>
        <w:spacing w:line="440" w:lineRule="exact"/>
        <w:ind w:firstLine="560"/>
        <w:rPr>
          <w:rFonts w:ascii="微软雅黑" w:hAnsi="微软雅黑" w:eastAsia="微软雅黑" w:cs="宋体"/>
          <w:kern w:val="1"/>
          <w:sz w:val="24"/>
        </w:rPr>
      </w:pPr>
      <w:r>
        <w:rPr>
          <w:rFonts w:ascii="微软雅黑" w:hAnsi="微软雅黑" w:eastAsia="微软雅黑"/>
          <w:kern w:val="1"/>
          <w:sz w:val="24"/>
        </w:rPr>
        <w:t>2020年决算培训费0元，</w:t>
      </w:r>
      <w:r>
        <w:rPr>
          <w:rFonts w:ascii="微软雅黑" w:hAnsi="微软雅黑" w:eastAsia="微软雅黑" w:cs="宋体"/>
          <w:kern w:val="1"/>
          <w:sz w:val="24"/>
        </w:rPr>
        <w:t>年初预算数0元，决算数比预算数减少0元，减少幅度为0%；</w:t>
      </w:r>
    </w:p>
    <w:p>
      <w:pPr>
        <w:widowControl/>
        <w:rPr>
          <w:rFonts w:hint="eastAsia" w:ascii="微软雅黑" w:hAnsi="微软雅黑" w:eastAsia="微软雅黑" w:cs="宋体"/>
          <w:b/>
          <w:color w:val="000000"/>
          <w:kern w:val="1"/>
          <w:sz w:val="24"/>
        </w:rPr>
      </w:pPr>
      <w:r>
        <w:rPr>
          <w:rFonts w:hint="eastAsia" w:ascii="微软雅黑" w:hAnsi="微软雅黑" w:eastAsia="微软雅黑" w:cs="宋体"/>
          <w:b/>
          <w:color w:val="000000"/>
          <w:kern w:val="1"/>
          <w:sz w:val="24"/>
        </w:rPr>
        <w:t>三</w:t>
      </w:r>
      <w:r>
        <w:rPr>
          <w:rFonts w:hint="eastAsia" w:ascii="微软雅黑" w:hAnsi="微软雅黑" w:eastAsia="微软雅黑" w:cs="宋体"/>
          <w:b/>
          <w:color w:val="000000"/>
          <w:kern w:val="1"/>
          <w:sz w:val="24"/>
          <w:lang w:eastAsia="zh-CN"/>
        </w:rPr>
        <w:t>、</w:t>
      </w:r>
      <w:r>
        <w:rPr>
          <w:rFonts w:hint="eastAsia" w:ascii="微软雅黑" w:hAnsi="微软雅黑" w:eastAsia="微软雅黑" w:cs="宋体"/>
          <w:b/>
          <w:color w:val="000000"/>
          <w:kern w:val="1"/>
          <w:sz w:val="24"/>
        </w:rPr>
        <w:t>关于机关运行经费支出说明</w:t>
      </w:r>
    </w:p>
    <w:p>
      <w:pPr>
        <w:spacing w:line="440" w:lineRule="exact"/>
        <w:ind w:firstLine="568"/>
        <w:rPr>
          <w:rFonts w:hint="eastAsia" w:ascii="微软雅黑" w:hAnsi="微软雅黑" w:eastAsia="微软雅黑"/>
          <w:kern w:val="1"/>
          <w:sz w:val="24"/>
          <w:lang w:val="en-US" w:eastAsia="zh-CN"/>
        </w:rPr>
      </w:pPr>
      <w:r>
        <w:rPr>
          <w:rFonts w:hint="eastAsia" w:ascii="微软雅黑" w:hAnsi="微软雅黑" w:eastAsia="微软雅黑"/>
          <w:kern w:val="1"/>
          <w:sz w:val="24"/>
        </w:rPr>
        <w:t>本部门</w:t>
      </w:r>
      <w:r>
        <w:rPr>
          <w:rFonts w:hint="eastAsia" w:ascii="微软雅黑" w:hAnsi="微软雅黑" w:eastAsia="微软雅黑"/>
          <w:kern w:val="1"/>
          <w:sz w:val="24"/>
          <w:lang w:val="en-US" w:eastAsia="zh-CN"/>
        </w:rPr>
        <w:t>2021</w:t>
      </w:r>
      <w:r>
        <w:rPr>
          <w:rFonts w:hint="eastAsia" w:ascii="微软雅黑" w:hAnsi="微软雅黑" w:eastAsia="微软雅黑"/>
          <w:kern w:val="1"/>
          <w:sz w:val="24"/>
        </w:rPr>
        <w:t>年度机关运行经费支出</w:t>
      </w:r>
      <w:r>
        <w:rPr>
          <w:rFonts w:hint="eastAsia" w:ascii="微软雅黑" w:hAnsi="微软雅黑" w:eastAsia="微软雅黑"/>
          <w:kern w:val="1"/>
          <w:sz w:val="24"/>
          <w:lang w:val="en-US" w:eastAsia="zh-CN"/>
        </w:rPr>
        <w:t>1431.21</w:t>
      </w:r>
      <w:r>
        <w:rPr>
          <w:rFonts w:hint="eastAsia" w:ascii="微软雅黑" w:hAnsi="微软雅黑" w:eastAsia="微软雅黑"/>
          <w:kern w:val="1"/>
          <w:sz w:val="24"/>
        </w:rPr>
        <w:t>万元，与2020年决算数</w:t>
      </w:r>
      <w:r>
        <w:rPr>
          <w:rFonts w:hint="eastAsia" w:ascii="微软雅黑" w:hAnsi="微软雅黑" w:eastAsia="微软雅黑"/>
          <w:kern w:val="1"/>
          <w:sz w:val="24"/>
          <w:lang w:val="en-US" w:eastAsia="zh-CN"/>
        </w:rPr>
        <w:t>277.451</w:t>
      </w:r>
      <w:r>
        <w:rPr>
          <w:rFonts w:hint="eastAsia" w:ascii="微软雅黑" w:hAnsi="微软雅黑" w:eastAsia="微软雅黑"/>
          <w:kern w:val="1"/>
          <w:sz w:val="24"/>
        </w:rPr>
        <w:t>万元增加了</w:t>
      </w:r>
      <w:r>
        <w:rPr>
          <w:rFonts w:hint="eastAsia" w:ascii="微软雅黑" w:hAnsi="微软雅黑" w:eastAsia="微软雅黑"/>
          <w:kern w:val="1"/>
          <w:sz w:val="24"/>
          <w:lang w:val="en-US" w:eastAsia="zh-CN"/>
        </w:rPr>
        <w:t>1153.85</w:t>
      </w:r>
      <w:r>
        <w:rPr>
          <w:rFonts w:hint="eastAsia" w:ascii="微软雅黑" w:hAnsi="微软雅黑" w:eastAsia="微软雅黑"/>
          <w:kern w:val="1"/>
          <w:sz w:val="24"/>
        </w:rPr>
        <w:t>万元，较2021年预算数</w:t>
      </w:r>
      <w:r>
        <w:rPr>
          <w:rFonts w:hint="eastAsia" w:ascii="微软雅黑" w:hAnsi="微软雅黑" w:eastAsia="微软雅黑"/>
          <w:kern w:val="1"/>
          <w:sz w:val="24"/>
          <w:lang w:val="en-US" w:eastAsia="zh-CN"/>
        </w:rPr>
        <w:t>12.21</w:t>
      </w:r>
      <w:r>
        <w:rPr>
          <w:rFonts w:hint="eastAsia" w:ascii="微软雅黑" w:hAnsi="微软雅黑" w:eastAsia="微软雅黑"/>
          <w:kern w:val="1"/>
          <w:sz w:val="24"/>
        </w:rPr>
        <w:t>万元增加了</w:t>
      </w:r>
      <w:r>
        <w:rPr>
          <w:rFonts w:hint="eastAsia" w:ascii="微软雅黑" w:hAnsi="微软雅黑" w:eastAsia="微软雅黑"/>
          <w:kern w:val="1"/>
          <w:sz w:val="24"/>
          <w:lang w:val="en-US" w:eastAsia="zh-CN"/>
        </w:rPr>
        <w:t>1419</w:t>
      </w:r>
      <w:r>
        <w:rPr>
          <w:rFonts w:hint="eastAsia" w:ascii="微软雅黑" w:hAnsi="微软雅黑" w:eastAsia="微软雅黑"/>
          <w:kern w:val="1"/>
          <w:sz w:val="24"/>
        </w:rPr>
        <w:t>万元。主</w:t>
      </w:r>
      <w:r>
        <w:rPr>
          <w:rFonts w:hint="eastAsia" w:ascii="微软雅黑" w:hAnsi="微软雅黑" w:eastAsia="微软雅黑"/>
          <w:kern w:val="1"/>
          <w:sz w:val="24"/>
          <w:lang w:val="en-US" w:eastAsia="zh-CN"/>
        </w:rPr>
        <w:t>要用于办公及印刷费、邮电费、差旅费、培训费、日常维修费、办公设备购置费、办公用房水电费、劳务费、委托业务费、工会经费、福利费以及其他费用，比2020年增加53.77万元，增长18.38%。主要原因是委托业务费有所增加。</w:t>
      </w:r>
    </w:p>
    <w:p>
      <w:pPr>
        <w:spacing w:line="440" w:lineRule="exact"/>
        <w:ind w:firstLine="560"/>
        <w:rPr>
          <w:rFonts w:ascii="微软雅黑" w:hAnsi="微软雅黑" w:eastAsia="微软雅黑" w:cs="宋体"/>
          <w:kern w:val="1"/>
          <w:sz w:val="24"/>
        </w:rPr>
      </w:pPr>
    </w:p>
    <w:p>
      <w:pPr>
        <w:widowControl/>
        <w:rPr>
          <w:rFonts w:ascii="微软雅黑" w:hAnsi="微软雅黑" w:eastAsia="微软雅黑" w:cs="宋体"/>
          <w:b/>
          <w:color w:val="FF6600"/>
          <w:kern w:val="1"/>
          <w:sz w:val="24"/>
        </w:rPr>
      </w:pPr>
      <w:r>
        <w:rPr>
          <w:rFonts w:hint="eastAsia" w:ascii="微软雅黑" w:hAnsi="微软雅黑" w:eastAsia="微软雅黑" w:cs="宋体"/>
          <w:b/>
          <w:color w:val="000000"/>
          <w:kern w:val="1"/>
          <w:sz w:val="24"/>
        </w:rPr>
        <w:t>四</w:t>
      </w:r>
      <w:r>
        <w:rPr>
          <w:rFonts w:ascii="微软雅黑" w:hAnsi="微软雅黑" w:eastAsia="微软雅黑" w:cs="宋体"/>
          <w:b/>
          <w:color w:val="000000"/>
          <w:kern w:val="1"/>
          <w:sz w:val="24"/>
        </w:rPr>
        <w:t>、关于政府采购支出说明</w:t>
      </w:r>
    </w:p>
    <w:p>
      <w:pPr>
        <w:spacing w:line="440" w:lineRule="exact"/>
        <w:ind w:firstLine="560"/>
        <w:rPr>
          <w:rFonts w:ascii="微软雅黑" w:hAnsi="微软雅黑" w:eastAsia="微软雅黑" w:cs="宋体"/>
          <w:kern w:val="1"/>
          <w:sz w:val="24"/>
        </w:rPr>
      </w:pPr>
      <w:r>
        <w:rPr>
          <w:rFonts w:ascii="微软雅黑" w:hAnsi="微软雅黑" w:eastAsia="微软雅黑" w:cs="宋体"/>
          <w:kern w:val="1"/>
          <w:sz w:val="24"/>
        </w:rPr>
        <w:t>2021年政府采购总支出5900.00元，其中政府采购货物支出5900.00元，政府采购工程支出0元，政府采购服务支出0元。</w:t>
      </w:r>
      <w:r>
        <w:rPr>
          <w:rFonts w:hint="eastAsia" w:ascii="微软雅黑" w:hAnsi="微软雅黑" w:eastAsia="微软雅黑" w:cs="宋体"/>
          <w:kern w:val="1"/>
          <w:sz w:val="24"/>
        </w:rPr>
        <w:t>授予中小企业合同金额</w:t>
      </w:r>
      <w:r>
        <w:rPr>
          <w:rFonts w:hint="eastAsia" w:ascii="微软雅黑" w:hAnsi="微软雅黑" w:eastAsia="微软雅黑" w:cs="宋体"/>
          <w:kern w:val="1"/>
          <w:sz w:val="24"/>
          <w:lang w:val="en-US" w:eastAsia="zh-CN"/>
        </w:rPr>
        <w:t>5900</w:t>
      </w:r>
      <w:r>
        <w:rPr>
          <w:rFonts w:hint="eastAsia" w:ascii="微软雅黑" w:hAnsi="微软雅黑" w:eastAsia="微软雅黑" w:cs="宋体"/>
          <w:kern w:val="1"/>
          <w:sz w:val="24"/>
        </w:rPr>
        <w:t>元，占政府采购支出总额的</w:t>
      </w:r>
      <w:r>
        <w:rPr>
          <w:rFonts w:hint="eastAsia" w:ascii="微软雅黑" w:hAnsi="微软雅黑" w:eastAsia="微软雅黑" w:cs="宋体"/>
          <w:kern w:val="1"/>
          <w:sz w:val="24"/>
          <w:lang w:val="en-US" w:eastAsia="zh-CN"/>
        </w:rPr>
        <w:t>10</w:t>
      </w:r>
      <w:r>
        <w:rPr>
          <w:rFonts w:hint="eastAsia" w:ascii="微软雅黑" w:hAnsi="微软雅黑" w:eastAsia="微软雅黑" w:cs="宋体"/>
          <w:kern w:val="1"/>
          <w:sz w:val="24"/>
        </w:rPr>
        <w:t>0%，其中：授予小微企业合同金额</w:t>
      </w:r>
      <w:r>
        <w:rPr>
          <w:rFonts w:hint="eastAsia" w:ascii="微软雅黑" w:hAnsi="微软雅黑" w:eastAsia="微软雅黑" w:cs="宋体"/>
          <w:kern w:val="1"/>
          <w:sz w:val="24"/>
          <w:lang w:val="en-US" w:eastAsia="zh-CN"/>
        </w:rPr>
        <w:t>5900</w:t>
      </w:r>
      <w:r>
        <w:rPr>
          <w:rFonts w:hint="eastAsia" w:ascii="微软雅黑" w:hAnsi="微软雅黑" w:eastAsia="微软雅黑" w:cs="宋体"/>
          <w:kern w:val="1"/>
          <w:sz w:val="24"/>
        </w:rPr>
        <w:t>元，占政府采购支出总额的</w:t>
      </w:r>
      <w:r>
        <w:rPr>
          <w:rFonts w:hint="eastAsia" w:ascii="微软雅黑" w:hAnsi="微软雅黑" w:eastAsia="微软雅黑" w:cs="宋体"/>
          <w:kern w:val="1"/>
          <w:sz w:val="24"/>
          <w:lang w:val="en-US" w:eastAsia="zh-CN"/>
        </w:rPr>
        <w:t>10</w:t>
      </w:r>
      <w:bookmarkStart w:id="0" w:name="_GoBack"/>
      <w:bookmarkEnd w:id="0"/>
      <w:r>
        <w:rPr>
          <w:rFonts w:hint="eastAsia" w:ascii="微软雅黑" w:hAnsi="微软雅黑" w:eastAsia="微软雅黑" w:cs="宋体"/>
          <w:kern w:val="1"/>
          <w:sz w:val="24"/>
        </w:rPr>
        <w:t>0%。</w:t>
      </w:r>
    </w:p>
    <w:p>
      <w:pPr>
        <w:widowControl/>
        <w:shd w:val="clear" w:color="000000" w:fill="FFFFFF"/>
        <w:jc w:val="left"/>
        <w:rPr>
          <w:rFonts w:ascii="微软雅黑" w:hAnsi="微软雅黑" w:eastAsia="微软雅黑" w:cs="宋体"/>
          <w:b/>
          <w:kern w:val="1"/>
          <w:sz w:val="24"/>
        </w:rPr>
      </w:pPr>
      <w:r>
        <w:rPr>
          <w:rFonts w:hint="eastAsia" w:ascii="微软雅黑" w:hAnsi="微软雅黑" w:eastAsia="微软雅黑" w:cs="宋体"/>
          <w:b/>
          <w:kern w:val="1"/>
          <w:sz w:val="24"/>
        </w:rPr>
        <w:t>五</w:t>
      </w:r>
      <w:r>
        <w:rPr>
          <w:rFonts w:ascii="微软雅黑" w:hAnsi="微软雅黑" w:eastAsia="微软雅黑" w:cs="宋体"/>
          <w:b/>
          <w:kern w:val="1"/>
          <w:sz w:val="24"/>
        </w:rPr>
        <w:t>、关于国有资产占用情况说明</w:t>
      </w:r>
    </w:p>
    <w:p>
      <w:pPr>
        <w:spacing w:line="440" w:lineRule="exact"/>
        <w:ind w:firstLine="480" w:firstLineChars="200"/>
        <w:rPr>
          <w:rFonts w:hint="eastAsia" w:asciiTheme="minorEastAsia" w:hAnsiTheme="minorEastAsia" w:eastAsiaTheme="minorEastAsia" w:cstheme="minorEastAsia"/>
          <w:kern w:val="2"/>
          <w:sz w:val="28"/>
          <w:szCs w:val="28"/>
          <w:highlight w:val="none"/>
          <w:lang w:val="en-US" w:eastAsia="zh-CN" w:bidi="ar-SA"/>
        </w:rPr>
      </w:pPr>
      <w:r>
        <w:rPr>
          <w:rFonts w:hint="eastAsia" w:ascii="微软雅黑" w:hAnsi="微软雅黑" w:eastAsia="微软雅黑" w:cs="宋体"/>
          <w:kern w:val="1"/>
          <w:sz w:val="24"/>
          <w:lang w:val="en-US" w:eastAsia="zh-CN"/>
        </w:rPr>
        <w:t>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w:t>
      </w:r>
    </w:p>
    <w:p>
      <w:pPr>
        <w:spacing w:line="440" w:lineRule="exact"/>
        <w:rPr>
          <w:rFonts w:ascii="微软雅黑" w:hAnsi="微软雅黑" w:eastAsia="微软雅黑" w:cs="微软雅黑"/>
          <w:b/>
          <w:color w:val="333333"/>
          <w:kern w:val="0"/>
          <w:sz w:val="24"/>
          <w:shd w:val="clear" w:color="auto" w:fill="FFFFFF"/>
        </w:rPr>
      </w:pPr>
      <w:r>
        <w:rPr>
          <w:rFonts w:hint="eastAsia" w:ascii="微软雅黑" w:hAnsi="微软雅黑" w:eastAsia="微软雅黑" w:cs="宋体"/>
          <w:b/>
          <w:spacing w:val="1"/>
          <w:kern w:val="1"/>
          <w:sz w:val="24"/>
        </w:rPr>
        <w:t>六</w:t>
      </w:r>
      <w:r>
        <w:rPr>
          <w:rFonts w:ascii="微软雅黑" w:hAnsi="微软雅黑" w:eastAsia="微软雅黑" w:cs="宋体"/>
          <w:b/>
          <w:spacing w:val="1"/>
          <w:kern w:val="1"/>
          <w:sz w:val="24"/>
        </w:rPr>
        <w:t>、</w:t>
      </w:r>
      <w:r>
        <w:rPr>
          <w:rFonts w:hint="eastAsia" w:ascii="微软雅黑" w:hAnsi="微软雅黑" w:eastAsia="微软雅黑" w:cs="微软雅黑"/>
          <w:b/>
          <w:color w:val="333333"/>
          <w:kern w:val="0"/>
          <w:sz w:val="24"/>
          <w:shd w:val="clear" w:color="auto" w:fill="FFFFFF"/>
        </w:rPr>
        <w:t>重点绩效评价结果等预算绩效情况说明</w:t>
      </w:r>
    </w:p>
    <w:p>
      <w:pPr>
        <w:ind w:firstLine="360" w:firstLineChars="150"/>
        <w:rPr>
          <w:rFonts w:hint="eastAsia" w:ascii="微软雅黑" w:hAnsi="微软雅黑" w:eastAsia="微软雅黑" w:cs="仿宋"/>
          <w:sz w:val="24"/>
        </w:rPr>
      </w:pPr>
      <w:r>
        <w:rPr>
          <w:rFonts w:hint="eastAsia" w:ascii="微软雅黑" w:hAnsi="微软雅黑" w:eastAsia="微软雅黑" w:cs="仿宋"/>
          <w:sz w:val="24"/>
        </w:rPr>
        <w:t>部门年度整体支出绩效目标，市级专项资金绩效目标、其他项目支出（除县级专项资金以外）绩效目标  2021年我单位部门整体支出</w:t>
      </w:r>
      <w:r>
        <w:rPr>
          <w:rFonts w:hint="eastAsia" w:ascii="微软雅黑" w:hAnsi="微软雅黑" w:eastAsia="微软雅黑" w:cs="仿宋"/>
          <w:kern w:val="0"/>
          <w:sz w:val="24"/>
        </w:rPr>
        <w:t>243.06</w:t>
      </w:r>
      <w:r>
        <w:rPr>
          <w:rFonts w:hint="eastAsia" w:ascii="微软雅黑" w:hAnsi="微软雅黑" w:eastAsia="微软雅黑" w:cs="仿宋"/>
          <w:sz w:val="24"/>
        </w:rPr>
        <w:t>万元，其中</w:t>
      </w:r>
      <w:r>
        <w:rPr>
          <w:rFonts w:hint="eastAsia" w:ascii="微软雅黑" w:hAnsi="微软雅黑" w:eastAsia="微软雅黑" w:cs="仿宋"/>
          <w:kern w:val="0"/>
          <w:sz w:val="24"/>
        </w:rPr>
        <w:t>财拨支出243.06万元，</w:t>
      </w:r>
      <w:r>
        <w:rPr>
          <w:rFonts w:hint="eastAsia" w:ascii="微软雅黑" w:hAnsi="微软雅黑" w:eastAsia="微软雅黑" w:cs="仿宋"/>
          <w:sz w:val="24"/>
        </w:rPr>
        <w:t xml:space="preserve">项目支出0万元。  </w:t>
      </w:r>
    </w:p>
    <w:tbl>
      <w:tblPr>
        <w:tblStyle w:val="9"/>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041"/>
        <w:gridCol w:w="986"/>
        <w:gridCol w:w="656"/>
        <w:gridCol w:w="4176"/>
        <w:gridCol w:w="1298"/>
        <w:gridCol w:w="240"/>
        <w:gridCol w:w="1316"/>
        <w:gridCol w:w="131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黄石市黄石港区科学技术和经济信息化局</w:t>
            </w: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35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4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57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rPr>
              <w:t>黄石市黄石港区科学技术和经济信息化局</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243</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117</w:t>
            </w:r>
          </w:p>
        </w:tc>
        <w:tc>
          <w:tcPr>
            <w:tcW w:w="32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4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2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92</w:t>
            </w:r>
          </w:p>
        </w:tc>
      </w:tr>
    </w:tbl>
    <w:p>
      <w:pPr>
        <w:ind w:firstLine="360" w:firstLineChars="150"/>
        <w:rPr>
          <w:rFonts w:hint="eastAsia" w:ascii="微软雅黑" w:hAnsi="微软雅黑" w:eastAsia="微软雅黑" w:cs="仿宋"/>
          <w:sz w:val="24"/>
        </w:rPr>
      </w:pPr>
    </w:p>
    <w:p>
      <w:pPr>
        <w:spacing w:line="440" w:lineRule="exact"/>
        <w:rPr>
          <w:rFonts w:ascii="微软雅黑" w:hAnsi="微软雅黑" w:eastAsia="微软雅黑" w:cs="宋体"/>
          <w:b/>
          <w:spacing w:val="1"/>
          <w:kern w:val="1"/>
          <w:sz w:val="24"/>
        </w:rPr>
      </w:pPr>
      <w:r>
        <w:rPr>
          <w:rFonts w:hint="eastAsia" w:ascii="微软雅黑" w:hAnsi="微软雅黑" w:eastAsia="微软雅黑" w:cs="宋体"/>
          <w:b/>
          <w:spacing w:val="1"/>
          <w:kern w:val="1"/>
          <w:sz w:val="24"/>
        </w:rPr>
        <w:t>七</w:t>
      </w:r>
      <w:r>
        <w:rPr>
          <w:rFonts w:ascii="微软雅黑" w:hAnsi="微软雅黑" w:eastAsia="微软雅黑" w:cs="宋体"/>
          <w:b/>
          <w:spacing w:val="1"/>
          <w:kern w:val="1"/>
          <w:sz w:val="24"/>
        </w:rPr>
        <w:t>、决算收支增减变化情况</w:t>
      </w:r>
    </w:p>
    <w:p>
      <w:pPr>
        <w:spacing w:line="44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1、收入增减变化情况</w:t>
      </w:r>
    </w:p>
    <w:p>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2020年全年总收入4488558.56元,2021年全年总收入16188217.15元，同比上年总收入增加11699658.59元，增加幅度为260.66%，原因是黄石港区经信局缩减开支。</w:t>
      </w:r>
    </w:p>
    <w:p>
      <w:pPr>
        <w:spacing w:line="440" w:lineRule="exact"/>
        <w:rPr>
          <w:rFonts w:ascii="微软雅黑" w:hAnsi="微软雅黑" w:eastAsia="微软雅黑" w:cs="宋体"/>
          <w:spacing w:val="1"/>
          <w:kern w:val="1"/>
          <w:sz w:val="24"/>
        </w:rPr>
      </w:pPr>
      <w:r>
        <w:rPr>
          <w:rFonts w:ascii="微软雅黑" w:hAnsi="微软雅黑" w:eastAsia="微软雅黑" w:cs="宋体"/>
          <w:spacing w:val="1"/>
          <w:kern w:val="1"/>
          <w:sz w:val="24"/>
        </w:rPr>
        <w:t>2.支出增减变化情况</w:t>
      </w:r>
    </w:p>
    <w:p>
      <w:pPr>
        <w:widowControl/>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2020年全年总支出4488558.56元,2021年全年总支出16188217.15元，同比上年总收入增加11699658.59元，增加幅度为260.66%，原因是黄石港区经信局缩减开支。</w:t>
      </w:r>
    </w:p>
    <w:p>
      <w:pPr>
        <w:rPr>
          <w:rFonts w:hint="eastAsia" w:ascii="微软雅黑" w:hAnsi="微软雅黑" w:eastAsia="微软雅黑" w:cs="宋体"/>
          <w:spacing w:val="1"/>
          <w:kern w:val="1"/>
          <w:sz w:val="24"/>
        </w:rPr>
      </w:pPr>
      <w:r>
        <w:rPr>
          <w:rFonts w:hint="eastAsia" w:ascii="微软雅黑" w:hAnsi="微软雅黑" w:eastAsia="微软雅黑" w:cs="宋体"/>
          <w:spacing w:val="1"/>
          <w:kern w:val="1"/>
          <w:sz w:val="24"/>
        </w:rPr>
        <w:br w:type="page"/>
      </w:r>
    </w:p>
    <w:p>
      <w:pPr>
        <w:spacing w:line="600" w:lineRule="exact"/>
        <w:ind w:firstLine="568"/>
        <w:rPr>
          <w:rFonts w:ascii="微软雅黑" w:hAnsi="微软雅黑" w:eastAsia="微软雅黑" w:cs="宋体"/>
          <w:spacing w:val="1"/>
          <w:kern w:val="1"/>
          <w:sz w:val="24"/>
        </w:rPr>
      </w:pPr>
      <w:r>
        <w:rPr>
          <w:rFonts w:hint="eastAsia" w:ascii="微软雅黑" w:hAnsi="微软雅黑" w:eastAsia="微软雅黑" w:cs="宋体"/>
          <w:spacing w:val="1"/>
          <w:kern w:val="1"/>
          <w:sz w:val="24"/>
        </w:rPr>
        <w:t>第四部分：</w:t>
      </w:r>
      <w:r>
        <w:rPr>
          <w:rFonts w:hint="eastAsia" w:ascii="微软雅黑" w:hAnsi="微软雅黑" w:eastAsia="微软雅黑" w:cs="微软雅黑"/>
          <w:color w:val="333333"/>
          <w:sz w:val="24"/>
          <w:shd w:val="clear" w:color="auto" w:fill="FFFFFF"/>
        </w:rPr>
        <w:t>名词解释 </w:t>
      </w:r>
    </w:p>
    <w:p>
      <w:pPr>
        <w:spacing w:line="600" w:lineRule="exact"/>
        <w:ind w:firstLine="605" w:firstLineChars="250"/>
        <w:rPr>
          <w:rFonts w:ascii="微软雅黑" w:hAnsi="微软雅黑" w:eastAsia="微软雅黑" w:cs="宋体"/>
          <w:spacing w:val="1"/>
          <w:kern w:val="1"/>
          <w:sz w:val="24"/>
        </w:rPr>
      </w:pPr>
      <w:r>
        <w:rPr>
          <w:rFonts w:ascii="微软雅黑" w:hAnsi="微软雅黑" w:eastAsia="微软雅黑" w:cs="宋体"/>
          <w:spacing w:val="1"/>
          <w:kern w:val="1"/>
          <w:sz w:val="24"/>
        </w:rPr>
        <w:t>（一）财政拨款（补助）：指省级财政当年拨付的资金。</w:t>
      </w:r>
    </w:p>
    <w:p>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（二）事业收入：指事业单位开展专业业务活动及其辅助活动取得的收入。 </w:t>
      </w:r>
    </w:p>
    <w:p>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（三）其他收入：指预算单位在“财政拨款补助收入”、“事业收入”、“经营收入”以外取得的收入。 </w:t>
      </w:r>
    </w:p>
    <w:p>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（四）上年结转：指以前年度尚未完成、结转到本年仍按原规定用途继续使用的资金。 </w:t>
      </w:r>
    </w:p>
    <w:p>
      <w:pPr>
        <w:spacing w:line="600" w:lineRule="exact"/>
        <w:ind w:firstLine="568"/>
        <w:rPr>
          <w:rFonts w:hint="eastAsia" w:ascii="微软雅黑" w:hAnsi="微软雅黑" w:eastAsia="微软雅黑" w:cs="宋体"/>
          <w:spacing w:val="1"/>
          <w:kern w:val="1"/>
          <w:sz w:val="24"/>
          <w:lang w:eastAsia="zh-CN"/>
        </w:rPr>
      </w:pPr>
      <w:r>
        <w:rPr>
          <w:rFonts w:ascii="微软雅黑" w:hAnsi="微软雅黑" w:eastAsia="微软雅黑" w:cs="宋体"/>
          <w:spacing w:val="1"/>
          <w:kern w:val="1"/>
          <w:sz w:val="24"/>
        </w:rPr>
        <w:t xml:space="preserve">　　（五）基本支出：指为保障机构正常运转、完成日常工作任务而发生的人员支出和公用支出。 </w:t>
      </w:r>
    </w:p>
    <w:p>
      <w:pPr>
        <w:spacing w:line="600" w:lineRule="exact"/>
        <w:ind w:firstLine="568"/>
        <w:rPr>
          <w:rFonts w:ascii="微软雅黑" w:hAnsi="微软雅黑" w:eastAsia="微软雅黑" w:cs="宋体"/>
          <w:spacing w:val="1"/>
          <w:kern w:val="1"/>
          <w:sz w:val="24"/>
        </w:rPr>
      </w:pPr>
      <w:r>
        <w:rPr>
          <w:rFonts w:ascii="微软雅黑" w:hAnsi="微软雅黑" w:eastAsia="微软雅黑" w:cs="宋体"/>
          <w:spacing w:val="1"/>
          <w:kern w:val="1"/>
          <w:sz w:val="24"/>
        </w:rPr>
        <w:t>　  （六）项目支出：指为完成特定的行政工作任务或事业发展目标，在基本支出之外发生的各项支出。</w:t>
      </w:r>
    </w:p>
    <w:p>
      <w:pPr>
        <w:spacing w:line="600" w:lineRule="exact"/>
        <w:ind w:firstLine="484" w:firstLineChars="200"/>
        <w:rPr>
          <w:rFonts w:ascii="微软雅黑" w:hAnsi="微软雅黑" w:eastAsia="微软雅黑" w:cs="宋体"/>
          <w:spacing w:val="1"/>
          <w:kern w:val="1"/>
          <w:sz w:val="24"/>
        </w:rPr>
      </w:pPr>
      <w:r>
        <w:rPr>
          <w:rFonts w:ascii="微软雅黑" w:hAnsi="微软雅黑" w:eastAsia="微软雅黑" w:cs="宋体"/>
          <w:spacing w:val="1"/>
          <w:kern w:val="1"/>
          <w:sz w:val="24"/>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spacing w:line="600" w:lineRule="exact"/>
        <w:ind w:firstLine="568"/>
        <w:rPr>
          <w:rStyle w:val="11"/>
          <w:rFonts w:ascii="微软雅黑" w:hAnsi="微软雅黑" w:eastAsia="微软雅黑" w:cs="宋体"/>
          <w:b w:val="0"/>
          <w:spacing w:val="1"/>
          <w:kern w:val="1"/>
          <w:sz w:val="24"/>
        </w:rPr>
      </w:pPr>
      <w:r>
        <w:rPr>
          <w:rFonts w:ascii="微软雅黑" w:hAnsi="微软雅黑" w:eastAsia="微软雅黑" w:cs="宋体"/>
          <w:spacing w:val="1"/>
          <w:kern w:val="1"/>
          <w:sz w:val="24"/>
        </w:rPr>
        <w:t>（八）行政运行（项）：指机关和实行公务员法管理事业单位用于保障机构正常运转的基本支出。</w:t>
      </w:r>
    </w:p>
    <w:p>
      <w:pPr>
        <w:widowControl/>
        <w:rPr>
          <w:rFonts w:ascii="微软雅黑" w:hAnsi="微软雅黑" w:eastAsia="微软雅黑"/>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E5629"/>
    <w:multiLevelType w:val="singleLevel"/>
    <w:tmpl w:val="236E5629"/>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0MjZhZWQxZDJkN2Q1OTIxZTI5MTJlYjM0YzA0NjQifQ=="/>
  </w:docVars>
  <w:rsids>
    <w:rsidRoot w:val="007C3829"/>
    <w:rsid w:val="00003268"/>
    <w:rsid w:val="000070F6"/>
    <w:rsid w:val="000736A0"/>
    <w:rsid w:val="00080509"/>
    <w:rsid w:val="0008118F"/>
    <w:rsid w:val="00083B82"/>
    <w:rsid w:val="00084490"/>
    <w:rsid w:val="000B0066"/>
    <w:rsid w:val="000E10E8"/>
    <w:rsid w:val="000E59C7"/>
    <w:rsid w:val="00145CF1"/>
    <w:rsid w:val="00160378"/>
    <w:rsid w:val="00192D65"/>
    <w:rsid w:val="001932D5"/>
    <w:rsid w:val="00197E2F"/>
    <w:rsid w:val="001C2C5E"/>
    <w:rsid w:val="001E2064"/>
    <w:rsid w:val="00254083"/>
    <w:rsid w:val="0030048E"/>
    <w:rsid w:val="0030390F"/>
    <w:rsid w:val="0034127C"/>
    <w:rsid w:val="00345C12"/>
    <w:rsid w:val="00375F65"/>
    <w:rsid w:val="0037603E"/>
    <w:rsid w:val="00385392"/>
    <w:rsid w:val="003A3D26"/>
    <w:rsid w:val="003A560C"/>
    <w:rsid w:val="003A5988"/>
    <w:rsid w:val="003B3D08"/>
    <w:rsid w:val="003D3F13"/>
    <w:rsid w:val="0042133D"/>
    <w:rsid w:val="00432DF2"/>
    <w:rsid w:val="004359D4"/>
    <w:rsid w:val="00457173"/>
    <w:rsid w:val="004748E9"/>
    <w:rsid w:val="004A0F2A"/>
    <w:rsid w:val="004A2478"/>
    <w:rsid w:val="004D2E2D"/>
    <w:rsid w:val="004E3793"/>
    <w:rsid w:val="004F2FEE"/>
    <w:rsid w:val="00505922"/>
    <w:rsid w:val="00510827"/>
    <w:rsid w:val="00533CC0"/>
    <w:rsid w:val="00541403"/>
    <w:rsid w:val="00550D47"/>
    <w:rsid w:val="00551EFD"/>
    <w:rsid w:val="005575AB"/>
    <w:rsid w:val="00582D21"/>
    <w:rsid w:val="005A134E"/>
    <w:rsid w:val="005A207A"/>
    <w:rsid w:val="005B2221"/>
    <w:rsid w:val="005C7BBA"/>
    <w:rsid w:val="005D4893"/>
    <w:rsid w:val="0060007F"/>
    <w:rsid w:val="006536AF"/>
    <w:rsid w:val="00657D47"/>
    <w:rsid w:val="00694E4D"/>
    <w:rsid w:val="006D45A7"/>
    <w:rsid w:val="007240FD"/>
    <w:rsid w:val="007278A3"/>
    <w:rsid w:val="007C3829"/>
    <w:rsid w:val="007C7022"/>
    <w:rsid w:val="00803608"/>
    <w:rsid w:val="00813AA3"/>
    <w:rsid w:val="00852A39"/>
    <w:rsid w:val="00876560"/>
    <w:rsid w:val="008A1406"/>
    <w:rsid w:val="008A22CA"/>
    <w:rsid w:val="008A53D1"/>
    <w:rsid w:val="008D31A5"/>
    <w:rsid w:val="008D68D2"/>
    <w:rsid w:val="00952B08"/>
    <w:rsid w:val="00974A7C"/>
    <w:rsid w:val="0099318B"/>
    <w:rsid w:val="009A4A68"/>
    <w:rsid w:val="009B061D"/>
    <w:rsid w:val="00A017BE"/>
    <w:rsid w:val="00A24B40"/>
    <w:rsid w:val="00A26FBB"/>
    <w:rsid w:val="00A40295"/>
    <w:rsid w:val="00A429BE"/>
    <w:rsid w:val="00A5514C"/>
    <w:rsid w:val="00A70FC0"/>
    <w:rsid w:val="00A92173"/>
    <w:rsid w:val="00AC02D0"/>
    <w:rsid w:val="00B00926"/>
    <w:rsid w:val="00B16B81"/>
    <w:rsid w:val="00B63EF5"/>
    <w:rsid w:val="00B76653"/>
    <w:rsid w:val="00BE14CF"/>
    <w:rsid w:val="00BE63BD"/>
    <w:rsid w:val="00BE7384"/>
    <w:rsid w:val="00C21667"/>
    <w:rsid w:val="00C2276A"/>
    <w:rsid w:val="00C3379B"/>
    <w:rsid w:val="00C51249"/>
    <w:rsid w:val="00C55B5F"/>
    <w:rsid w:val="00C57722"/>
    <w:rsid w:val="00C711D8"/>
    <w:rsid w:val="00C736D3"/>
    <w:rsid w:val="00C841EF"/>
    <w:rsid w:val="00C85021"/>
    <w:rsid w:val="00CA36B2"/>
    <w:rsid w:val="00CB6267"/>
    <w:rsid w:val="00CB7553"/>
    <w:rsid w:val="00CC0F00"/>
    <w:rsid w:val="00CC1A09"/>
    <w:rsid w:val="00CD26AC"/>
    <w:rsid w:val="00D139A7"/>
    <w:rsid w:val="00D17FE3"/>
    <w:rsid w:val="00D33438"/>
    <w:rsid w:val="00D34222"/>
    <w:rsid w:val="00D35C13"/>
    <w:rsid w:val="00D41D96"/>
    <w:rsid w:val="00D5418C"/>
    <w:rsid w:val="00D612AE"/>
    <w:rsid w:val="00D64F22"/>
    <w:rsid w:val="00D77DB9"/>
    <w:rsid w:val="00D868C9"/>
    <w:rsid w:val="00DE1D10"/>
    <w:rsid w:val="00E2547E"/>
    <w:rsid w:val="00E70F3B"/>
    <w:rsid w:val="00EB12AB"/>
    <w:rsid w:val="00EF3A3B"/>
    <w:rsid w:val="00F10B58"/>
    <w:rsid w:val="00F26926"/>
    <w:rsid w:val="00F366EC"/>
    <w:rsid w:val="00F5194B"/>
    <w:rsid w:val="00F5651D"/>
    <w:rsid w:val="00F64299"/>
    <w:rsid w:val="00F9316D"/>
    <w:rsid w:val="00F95125"/>
    <w:rsid w:val="00FA79BD"/>
    <w:rsid w:val="00FC0E1E"/>
    <w:rsid w:val="00FD4D51"/>
    <w:rsid w:val="01956809"/>
    <w:rsid w:val="0664587B"/>
    <w:rsid w:val="06D7536B"/>
    <w:rsid w:val="09FF39B4"/>
    <w:rsid w:val="0B821CB6"/>
    <w:rsid w:val="0D553335"/>
    <w:rsid w:val="0F580F62"/>
    <w:rsid w:val="0FB439E9"/>
    <w:rsid w:val="10157CA5"/>
    <w:rsid w:val="1068327B"/>
    <w:rsid w:val="106E5F7E"/>
    <w:rsid w:val="11411182"/>
    <w:rsid w:val="13FA6E94"/>
    <w:rsid w:val="15AA2D21"/>
    <w:rsid w:val="1B725ADC"/>
    <w:rsid w:val="1D3216D7"/>
    <w:rsid w:val="1F3F552E"/>
    <w:rsid w:val="219E41B4"/>
    <w:rsid w:val="255E033E"/>
    <w:rsid w:val="27272230"/>
    <w:rsid w:val="27390172"/>
    <w:rsid w:val="2782791E"/>
    <w:rsid w:val="2CCE2491"/>
    <w:rsid w:val="2F081AB6"/>
    <w:rsid w:val="2FF529D2"/>
    <w:rsid w:val="30EE6CA3"/>
    <w:rsid w:val="35840005"/>
    <w:rsid w:val="3AA031C7"/>
    <w:rsid w:val="3DC80179"/>
    <w:rsid w:val="401A2F36"/>
    <w:rsid w:val="408F5EDF"/>
    <w:rsid w:val="44064590"/>
    <w:rsid w:val="457D21A1"/>
    <w:rsid w:val="49D83A19"/>
    <w:rsid w:val="4A187DA8"/>
    <w:rsid w:val="4C155A0E"/>
    <w:rsid w:val="4D5A2399"/>
    <w:rsid w:val="4DC96BBF"/>
    <w:rsid w:val="4FCC39E6"/>
    <w:rsid w:val="507C1CF5"/>
    <w:rsid w:val="526A5683"/>
    <w:rsid w:val="54184293"/>
    <w:rsid w:val="5462601B"/>
    <w:rsid w:val="57193076"/>
    <w:rsid w:val="5B794FF3"/>
    <w:rsid w:val="5CD11F67"/>
    <w:rsid w:val="5EF27DB1"/>
    <w:rsid w:val="61773BFF"/>
    <w:rsid w:val="61B23550"/>
    <w:rsid w:val="621B3808"/>
    <w:rsid w:val="62961DD1"/>
    <w:rsid w:val="67E4782B"/>
    <w:rsid w:val="6A5F0092"/>
    <w:rsid w:val="6FC62DF1"/>
    <w:rsid w:val="746766E2"/>
    <w:rsid w:val="74EA7B66"/>
    <w:rsid w:val="78186405"/>
    <w:rsid w:val="784C1E5B"/>
    <w:rsid w:val="795C4EE8"/>
    <w:rsid w:val="796F54E7"/>
    <w:rsid w:val="7D417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20"/>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apple-converted-space"/>
    <w:basedOn w:val="10"/>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10"/>
    <w:link w:val="7"/>
    <w:qFormat/>
    <w:uiPriority w:val="0"/>
    <w:rPr>
      <w:rFonts w:asciiTheme="minorHAnsi" w:hAnsiTheme="minorHAnsi" w:eastAsiaTheme="minorEastAsia" w:cstheme="minorBidi"/>
      <w:kern w:val="2"/>
      <w:sz w:val="18"/>
      <w:szCs w:val="18"/>
    </w:rPr>
  </w:style>
  <w:style w:type="character" w:customStyle="1" w:styleId="19">
    <w:name w:val="页脚 Char"/>
    <w:basedOn w:val="10"/>
    <w:link w:val="6"/>
    <w:qFormat/>
    <w:uiPriority w:val="0"/>
    <w:rPr>
      <w:rFonts w:asciiTheme="minorHAnsi" w:hAnsiTheme="minorHAnsi" w:eastAsiaTheme="minorEastAsia" w:cstheme="minorBidi"/>
      <w:kern w:val="2"/>
      <w:sz w:val="18"/>
      <w:szCs w:val="18"/>
    </w:rPr>
  </w:style>
  <w:style w:type="character" w:customStyle="1" w:styleId="20">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30</Pages>
  <Words>7859</Words>
  <Characters>10186</Characters>
  <Lines>34</Lines>
  <Paragraphs>19</Paragraphs>
  <TotalTime>13</TotalTime>
  <ScaleCrop>false</ScaleCrop>
  <LinksUpToDate>false</LinksUpToDate>
  <CharactersWithSpaces>10838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2022-09-23T08:22:00Z</dcterms:created>
  <dc:creator>gg</dc:creator>
  <cp:lastModifiedBy>南有乔木</cp:lastModifiedBy>
  <dcterms:modified xsi:type="dcterms:W3CDTF">2023-08-23T07:52:39Z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C1E866D0379340B9B8B87AFA6F6269A1</vt:lpwstr>
  </property>
</Properties>
</file>