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lang w:eastAsia="zh-CN"/>
        </w:rPr>
        <w:t>黄石港区民政局2022年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hint="eastAsia" w:ascii="微软雅黑" w:hAnsi="微软雅黑" w:eastAsia="微软雅黑" w:cs="微软雅黑"/>
          <w:color w:val="333333"/>
          <w:shd w:val="clear" w:color="auto" w:fill="FFFFFF"/>
          <w:lang w:eastAsia="zh-CN"/>
        </w:rPr>
        <w:t>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六、国有资产占有情况说明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lang w:eastAsia="zh-CN"/>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hint="eastAsia" w:ascii="黑体" w:hAnsi="黑体" w:eastAsia="黑体" w:cs="宋体"/>
          <w:kern w:val="2"/>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lang w:eastAsia="zh-CN"/>
        </w:rPr>
        <w:t>黄石港区民政局2022年</w:t>
      </w:r>
      <w:r>
        <w:rPr>
          <w:rFonts w:hint="eastAsia" w:ascii="黑体" w:hAnsi="黑体" w:eastAsia="黑体" w:cs="宋体"/>
          <w:kern w:val="2"/>
          <w:sz w:val="40"/>
          <w:szCs w:val="40"/>
        </w:rPr>
        <w:t>部门预算公开</w:t>
      </w:r>
    </w:p>
    <w:p>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pPr>
        <w:numPr>
          <w:ilvl w:val="0"/>
          <w:numId w:val="2"/>
        </w:numPr>
        <w:wordWrap w:val="0"/>
        <w:spacing w:before="120" w:after="120" w:line="560" w:lineRule="atLeast"/>
        <w:rPr>
          <w:rFonts w:hint="eastAsia"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ind w:firstLine="560"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黄石港区民政局</w:t>
      </w:r>
      <w:r>
        <w:rPr>
          <w:rFonts w:hint="eastAsia" w:asciiTheme="minorEastAsia" w:hAnsiTheme="minorEastAsia" w:eastAsiaTheme="minorEastAsia" w:cstheme="minorEastAsia"/>
          <w:color w:val="000000"/>
          <w:spacing w:val="2"/>
          <w:sz w:val="28"/>
          <w:szCs w:val="28"/>
        </w:rPr>
        <w:t>主要职能是代表区人民政府承担社会救济、社区建设、社会事务(含双拥优抚安置、婚姻登记、殡葬改革、民间组织、老龄工作、孤儿领养、地名区划</w:t>
      </w:r>
      <w:r>
        <w:rPr>
          <w:rFonts w:hint="eastAsia" w:asciiTheme="minorEastAsia" w:hAnsiTheme="minorEastAsia" w:cstheme="minorEastAsia"/>
          <w:color w:val="000000"/>
          <w:spacing w:val="2"/>
          <w:sz w:val="28"/>
          <w:szCs w:val="28"/>
          <w:lang w:eastAsia="zh-CN"/>
        </w:rPr>
        <w:t>、救灾</w:t>
      </w:r>
      <w:r>
        <w:rPr>
          <w:rFonts w:hint="eastAsia" w:asciiTheme="minorEastAsia" w:hAnsiTheme="minorEastAsia" w:eastAsiaTheme="minorEastAsia" w:cstheme="minorEastAsia"/>
          <w:color w:val="000000"/>
          <w:spacing w:val="2"/>
          <w:sz w:val="28"/>
          <w:szCs w:val="28"/>
        </w:rPr>
        <w:t>)的管理和服务。</w:t>
      </w:r>
    </w:p>
    <w:p>
      <w:pPr>
        <w:keepNext w:val="0"/>
        <w:keepLines w:val="0"/>
        <w:pageBreakBefore w:val="0"/>
        <w:widowControl w:val="0"/>
        <w:numPr>
          <w:ilvl w:val="0"/>
          <w:numId w:val="2"/>
        </w:numPr>
        <w:kinsoku/>
        <w:wordWrap w:val="0"/>
        <w:overflowPunct/>
        <w:topLinePunct w:val="0"/>
        <w:autoSpaceDE/>
        <w:autoSpaceDN/>
        <w:bidi w:val="0"/>
        <w:adjustRightInd/>
        <w:snapToGrid/>
        <w:spacing w:before="120" w:after="120" w:line="560" w:lineRule="atLeast"/>
        <w:ind w:left="0" w:leftChars="0" w:firstLine="0" w:firstLineChars="0"/>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eastAsiaTheme="minorEastAsia" w:cstheme="minorEastAsia"/>
          <w:color w:val="000000"/>
          <w:spacing w:val="2"/>
          <w:sz w:val="28"/>
          <w:szCs w:val="28"/>
          <w:lang w:eastAsia="zh-CN"/>
        </w:rPr>
        <w:t>部门预算单位构成</w:t>
      </w:r>
    </w:p>
    <w:p>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黄石港区民政局是隶属于黄石港区人民政府的职能部门。内设办公室、低保中心、婚姻登记处2个事业单位。编制人数共计11人，其中国家行政编3人，事业编8人；年末实有人数11人，行政编3人，事业编8人。</w:t>
      </w: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jc w:val="left"/>
        <w:rPr>
          <w:rFonts w:hint="eastAsia"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hint="eastAsia" w:ascii="微软雅黑" w:hAnsi="微软雅黑" w:eastAsia="微软雅黑" w:cs="微软雅黑"/>
          <w:b/>
          <w:bCs/>
          <w:color w:val="333333"/>
          <w:kern w:val="0"/>
          <w:sz w:val="24"/>
          <w:shd w:val="clear" w:color="auto" w:fill="FFFFFF"/>
          <w:lang w:eastAsia="zh-CN"/>
        </w:rPr>
      </w:pPr>
      <w:r>
        <w:rPr>
          <w:rFonts w:hint="eastAsia" w:ascii="微软雅黑" w:hAnsi="微软雅黑" w:eastAsia="微软雅黑" w:cs="微软雅黑"/>
          <w:b/>
          <w:bCs/>
          <w:color w:val="333333"/>
          <w:kern w:val="0"/>
          <w:sz w:val="24"/>
          <w:shd w:val="clear" w:color="auto" w:fill="FFFFFF"/>
          <w:lang w:eastAsia="zh-CN"/>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lang w:eastAsia="zh-CN"/>
              </w:rPr>
              <w:t>黄石港区民政局2022年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jc w:val="both"/>
            </w:pPr>
            <w:r>
              <w:rPr>
                <w:rFonts w:hint="eastAsia" w:ascii="宋体" w:hAnsi="宋体" w:cs="宋体"/>
                <w:kern w:val="0"/>
                <w:sz w:val="24"/>
              </w:rPr>
              <w:t>财政拨款收入</w:t>
            </w:r>
          </w:p>
        </w:tc>
        <w:tc>
          <w:tcPr>
            <w:tcW w:w="1545" w:type="dxa"/>
            <w:vAlign w:val="center"/>
          </w:tcPr>
          <w:p>
            <w:pPr>
              <w:widowControl/>
              <w:jc w:val="center"/>
              <w:rPr>
                <w:rFonts w:hint="default" w:eastAsia="宋体"/>
                <w:lang w:val="en-US" w:eastAsia="zh-CN"/>
              </w:rPr>
            </w:pPr>
            <w:r>
              <w:rPr>
                <w:rFonts w:hint="eastAsia" w:ascii="宋体" w:hAnsi="宋体" w:cs="宋体"/>
                <w:kern w:val="0"/>
                <w:sz w:val="24"/>
                <w:lang w:val="en-US" w:eastAsia="zh-CN"/>
              </w:rPr>
              <w:t xml:space="preserve">2193623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default"/>
                <w:lang w:val="en-US"/>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 w:val="21"/>
                <w:szCs w:val="21"/>
                <w:lang w:val="en-US" w:eastAsia="zh-CN"/>
              </w:rPr>
              <w:t xml:space="preserve"> </w:t>
            </w:r>
            <w:r>
              <w:rPr>
                <w:rFonts w:hint="eastAsia" w:ascii="宋体" w:hAnsi="宋体" w:cs="宋体"/>
                <w:kern w:val="0"/>
                <w:sz w:val="21"/>
                <w:szCs w:val="21"/>
              </w:rPr>
              <w:t>其中：一般公共预算财政拨款</w:t>
            </w:r>
          </w:p>
        </w:tc>
        <w:tc>
          <w:tcPr>
            <w:tcW w:w="1545" w:type="dxa"/>
            <w:vAlign w:val="center"/>
          </w:tcPr>
          <w:p>
            <w:pPr>
              <w:widowControl/>
              <w:jc w:val="center"/>
            </w:pPr>
            <w:r>
              <w:rPr>
                <w:rFonts w:hint="eastAsia" w:ascii="宋体" w:hAnsi="宋体" w:cs="宋体"/>
                <w:kern w:val="0"/>
                <w:sz w:val="24"/>
                <w:lang w:val="en-US" w:eastAsia="zh-CN"/>
              </w:rPr>
              <w:t xml:space="preserve">2193623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hint="eastAsia" w:ascii="宋体" w:hAnsi="宋体" w:cs="宋体"/>
                <w:b/>
                <w:bCs/>
                <w:kern w:val="0"/>
                <w:sz w:val="24"/>
              </w:rPr>
            </w:pPr>
          </w:p>
        </w:tc>
        <w:tc>
          <w:tcPr>
            <w:tcW w:w="1545" w:type="dxa"/>
            <w:vAlign w:val="center"/>
          </w:tcPr>
          <w:p>
            <w:pPr>
              <w:widowControl/>
              <w:jc w:val="center"/>
              <w:rPr>
                <w:rFonts w:hint="eastAsia" w:ascii="宋体" w:hAnsi="宋体" w:cs="宋体"/>
                <w:b/>
                <w:bCs/>
                <w:kern w:val="0"/>
                <w:sz w:val="24"/>
              </w:rPr>
            </w:pPr>
          </w:p>
        </w:tc>
        <w:tc>
          <w:tcPr>
            <w:tcW w:w="2955"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pPr>
            <w:r>
              <w:rPr>
                <w:rFonts w:hint="eastAsia" w:ascii="宋体" w:hAnsi="宋体" w:cs="宋体"/>
                <w:kern w:val="0"/>
                <w:sz w:val="24"/>
                <w:lang w:val="en-US" w:eastAsia="zh-CN"/>
              </w:rPr>
              <w:t xml:space="preserve">2193623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pPr>
            <w:r>
              <w:rPr>
                <w:rFonts w:hint="eastAsia" w:ascii="宋体" w:hAnsi="宋体" w:cs="宋体"/>
                <w:kern w:val="0"/>
                <w:sz w:val="24"/>
                <w:lang w:val="en-US" w:eastAsia="zh-CN"/>
              </w:rPr>
              <w:t xml:space="preserve">2193623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pPr>
            <w:r>
              <w:rPr>
                <w:rFonts w:hint="eastAsia" w:ascii="宋体" w:hAnsi="宋体" w:cs="宋体"/>
                <w:kern w:val="0"/>
                <w:sz w:val="24"/>
                <w:lang w:val="en-US" w:eastAsia="zh-CN"/>
              </w:rPr>
              <w:t xml:space="preserve">2193623 </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黄石港区民政局2022年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hint="eastAsia"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hint="eastAsia"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hint="eastAsia"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ind w:firstLine="240" w:firstLineChars="100"/>
              <w:jc w:val="left"/>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ind w:firstLine="240" w:firstLineChars="100"/>
              <w:jc w:val="left"/>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2193623 </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66"/>
        <w:gridCol w:w="1965"/>
        <w:gridCol w:w="1035"/>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黄石港区民政局2022年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031"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035"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66"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96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035"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066" w:type="dxa"/>
            <w:vAlign w:val="center"/>
          </w:tcPr>
          <w:p>
            <w:pPr>
              <w:widowControl/>
              <w:jc w:val="left"/>
            </w:pPr>
            <w:r>
              <w:rPr>
                <w:rFonts w:hint="eastAsia" w:ascii="宋体" w:hAnsi="宋体" w:cs="宋体"/>
                <w:kern w:val="0"/>
                <w:sz w:val="24"/>
              </w:rPr>
              <w:t>　　　</w:t>
            </w:r>
          </w:p>
        </w:tc>
        <w:tc>
          <w:tcPr>
            <w:tcW w:w="1965" w:type="dxa"/>
            <w:vAlign w:val="center"/>
          </w:tcPr>
          <w:p>
            <w:pPr>
              <w:widowControl/>
              <w:jc w:val="left"/>
            </w:pPr>
            <w:r>
              <w:rPr>
                <w:rFonts w:hint="eastAsia" w:ascii="宋体" w:hAnsi="宋体" w:cs="宋体"/>
                <w:kern w:val="0"/>
                <w:sz w:val="24"/>
              </w:rPr>
              <w:t>　　合计</w:t>
            </w:r>
          </w:p>
        </w:tc>
        <w:tc>
          <w:tcPr>
            <w:tcW w:w="1035" w:type="dxa"/>
            <w:vAlign w:val="center"/>
          </w:tcPr>
          <w:p>
            <w:pPr>
              <w:widowControl/>
              <w:jc w:val="center"/>
            </w:pPr>
            <w:r>
              <w:rPr>
                <w:rFonts w:hint="eastAsia" w:ascii="宋体" w:hAnsi="宋体" w:cs="宋体"/>
                <w:kern w:val="0"/>
                <w:sz w:val="24"/>
                <w:lang w:val="en-US" w:eastAsia="zh-CN"/>
              </w:rPr>
              <w:t xml:space="preserve">2193623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2173623</w:t>
            </w:r>
          </w:p>
        </w:tc>
        <w:tc>
          <w:tcPr>
            <w:tcW w:w="1005"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066"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208</w:t>
            </w:r>
          </w:p>
        </w:tc>
        <w:tc>
          <w:tcPr>
            <w:tcW w:w="1965" w:type="dxa"/>
            <w:vAlign w:val="center"/>
          </w:tcPr>
          <w:p>
            <w:pPr>
              <w:widowControl/>
              <w:jc w:val="both"/>
            </w:pPr>
            <w:r>
              <w:rPr>
                <w:rFonts w:hint="eastAsia"/>
                <w:lang w:eastAsia="zh-CN"/>
              </w:rPr>
              <w:t>社会保障和就业支</w:t>
            </w:r>
            <w:r>
              <w:rPr>
                <w:rFonts w:hint="eastAsia"/>
              </w:rPr>
              <w:t>出</w:t>
            </w:r>
          </w:p>
        </w:tc>
        <w:tc>
          <w:tcPr>
            <w:tcW w:w="1035" w:type="dxa"/>
            <w:vAlign w:val="center"/>
          </w:tcPr>
          <w:p>
            <w:pPr>
              <w:widowControl/>
              <w:jc w:val="center"/>
            </w:pPr>
            <w:r>
              <w:rPr>
                <w:rFonts w:hint="eastAsia" w:ascii="宋体" w:hAnsi="宋体" w:cs="宋体"/>
                <w:kern w:val="0"/>
                <w:sz w:val="24"/>
                <w:lang w:val="en-US" w:eastAsia="zh-CN"/>
              </w:rPr>
              <w:t xml:space="preserve">2193623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2173623</w:t>
            </w:r>
          </w:p>
        </w:tc>
        <w:tc>
          <w:tcPr>
            <w:tcW w:w="1005"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066"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20802</w:t>
            </w:r>
          </w:p>
        </w:tc>
        <w:tc>
          <w:tcPr>
            <w:tcW w:w="1965" w:type="dxa"/>
            <w:vAlign w:val="center"/>
          </w:tcPr>
          <w:p>
            <w:pPr>
              <w:widowControl/>
              <w:jc w:val="center"/>
              <w:rPr>
                <w:rFonts w:hint="eastAsia" w:eastAsia="宋体"/>
                <w:lang w:eastAsia="zh-CN"/>
              </w:rPr>
            </w:pPr>
            <w:r>
              <w:rPr>
                <w:rFonts w:hint="eastAsia" w:ascii="宋体" w:hAnsi="宋体" w:cs="宋体"/>
                <w:kern w:val="0"/>
                <w:sz w:val="24"/>
                <w:lang w:eastAsia="zh-CN"/>
              </w:rPr>
              <w:t>民政管理事务</w:t>
            </w:r>
          </w:p>
        </w:tc>
        <w:tc>
          <w:tcPr>
            <w:tcW w:w="1035" w:type="dxa"/>
            <w:vAlign w:val="center"/>
          </w:tcPr>
          <w:p>
            <w:pPr>
              <w:widowControl/>
              <w:jc w:val="center"/>
            </w:pPr>
            <w:r>
              <w:rPr>
                <w:rFonts w:hint="eastAsia" w:ascii="宋体" w:hAnsi="宋体" w:cs="宋体"/>
                <w:kern w:val="0"/>
                <w:sz w:val="24"/>
                <w:lang w:val="en-US" w:eastAsia="zh-CN"/>
              </w:rPr>
              <w:t xml:space="preserve">2193623 </w:t>
            </w:r>
          </w:p>
        </w:tc>
        <w:tc>
          <w:tcPr>
            <w:tcW w:w="1035" w:type="dxa"/>
            <w:vAlign w:val="center"/>
          </w:tcPr>
          <w:p>
            <w:pPr>
              <w:widowControl/>
              <w:jc w:val="center"/>
            </w:pPr>
            <w:r>
              <w:rPr>
                <w:rFonts w:hint="eastAsia" w:ascii="宋体" w:hAnsi="宋体" w:cs="宋体"/>
                <w:kern w:val="0"/>
                <w:sz w:val="24"/>
                <w:lang w:val="en-US" w:eastAsia="zh-CN"/>
              </w:rPr>
              <w:t>2173623</w:t>
            </w:r>
          </w:p>
        </w:tc>
        <w:tc>
          <w:tcPr>
            <w:tcW w:w="1005"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066"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2080201</w:t>
            </w:r>
          </w:p>
        </w:tc>
        <w:tc>
          <w:tcPr>
            <w:tcW w:w="1965" w:type="dxa"/>
            <w:vAlign w:val="center"/>
          </w:tcPr>
          <w:p>
            <w:pPr>
              <w:widowControl/>
              <w:jc w:val="center"/>
            </w:pPr>
            <w:r>
              <w:rPr>
                <w:rFonts w:hint="eastAsia" w:ascii="宋体" w:hAnsi="宋体" w:cs="宋体"/>
                <w:kern w:val="0"/>
                <w:sz w:val="24"/>
              </w:rPr>
              <w:t>行政运行</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 xml:space="preserve">2193623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2173623</w:t>
            </w:r>
          </w:p>
        </w:tc>
        <w:tc>
          <w:tcPr>
            <w:tcW w:w="1005"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黄石港区民政局2022年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jc w:val="both"/>
            </w:pPr>
            <w:r>
              <w:rPr>
                <w:rFonts w:hint="eastAsia" w:ascii="宋体" w:hAnsi="宋体" w:cs="宋体"/>
                <w:kern w:val="0"/>
                <w:sz w:val="24"/>
              </w:rPr>
              <w:t>财政拨款收入</w:t>
            </w:r>
          </w:p>
        </w:tc>
        <w:tc>
          <w:tcPr>
            <w:tcW w:w="1012" w:type="dxa"/>
            <w:shd w:val="clear" w:color="auto" w:fill="auto"/>
            <w:vAlign w:val="center"/>
          </w:tcPr>
          <w:p>
            <w:pPr>
              <w:widowControl/>
              <w:jc w:val="center"/>
            </w:pPr>
            <w:r>
              <w:rPr>
                <w:rFonts w:hint="eastAsia" w:ascii="宋体" w:hAnsi="宋体" w:cs="宋体"/>
                <w:kern w:val="0"/>
                <w:sz w:val="24"/>
                <w:lang w:val="en-US" w:eastAsia="zh-CN"/>
              </w:rPr>
              <w:t xml:space="preserve">2193623 </w:t>
            </w:r>
          </w:p>
        </w:tc>
        <w:tc>
          <w:tcPr>
            <w:tcW w:w="2903" w:type="dxa"/>
            <w:shd w:val="clear" w:color="auto" w:fill="auto"/>
            <w:vAlign w:val="center"/>
          </w:tcPr>
          <w:p>
            <w:pPr>
              <w:widowControl/>
              <w:ind w:firstLine="240" w:firstLineChars="100"/>
              <w:jc w:val="both"/>
            </w:pPr>
            <w:r>
              <w:rPr>
                <w:rFonts w:hint="eastAsia" w:ascii="宋体" w:hAnsi="宋体" w:cs="宋体"/>
                <w:kern w:val="0"/>
                <w:sz w:val="24"/>
              </w:rPr>
              <w:t>一般公共服务</w:t>
            </w:r>
          </w:p>
        </w:tc>
        <w:tc>
          <w:tcPr>
            <w:tcW w:w="1537" w:type="dxa"/>
            <w:shd w:val="clear" w:color="auto" w:fill="auto"/>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pPr>
            <w:r>
              <w:rPr>
                <w:rFonts w:hint="eastAsia" w:ascii="宋体" w:hAnsi="宋体" w:cs="宋体"/>
                <w:kern w:val="0"/>
                <w:sz w:val="24"/>
                <w:lang w:val="en-US" w:eastAsia="zh-CN"/>
              </w:rPr>
              <w:t xml:space="preserve">2193623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pPr>
            <w:r>
              <w:rPr>
                <w:rFonts w:hint="eastAsia" w:ascii="宋体" w:hAnsi="宋体" w:cs="宋体"/>
                <w:kern w:val="0"/>
                <w:sz w:val="24"/>
                <w:lang w:val="en-US" w:eastAsia="zh-CN"/>
              </w:rPr>
              <w:t xml:space="preserve">2193623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pPr>
            <w:r>
              <w:rPr>
                <w:rFonts w:hint="eastAsia" w:ascii="宋体" w:hAnsi="宋体" w:cs="宋体"/>
                <w:kern w:val="0"/>
                <w:sz w:val="24"/>
                <w:lang w:val="en-US" w:eastAsia="zh-CN"/>
              </w:rPr>
              <w:t xml:space="preserve">2193623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pPr>
            <w:r>
              <w:rPr>
                <w:rFonts w:hint="eastAsia" w:ascii="宋体" w:hAnsi="宋体" w:cs="宋体"/>
                <w:kern w:val="0"/>
                <w:sz w:val="24"/>
                <w:lang w:val="en-US" w:eastAsia="zh-CN"/>
              </w:rPr>
              <w:t xml:space="preserve">2193623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pPr>
            <w:r>
              <w:rPr>
                <w:rFonts w:hint="eastAsia" w:ascii="宋体" w:hAnsi="宋体" w:cs="宋体"/>
                <w:kern w:val="0"/>
                <w:sz w:val="24"/>
                <w:lang w:val="en-US" w:eastAsia="zh-CN"/>
              </w:rPr>
              <w:t xml:space="preserve">2193623 </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黄石港区民政局2022年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ascii="Calibri" w:hAnsi="Calibri" w:eastAsia="宋体" w:cs="Times New Roman"/>
                <w:kern w:val="2"/>
                <w:sz w:val="21"/>
                <w:szCs w:val="24"/>
                <w:lang w:val="en-US" w:eastAsia="zh-CN" w:bidi="ar-SA"/>
              </w:rPr>
            </w:pPr>
            <w:r>
              <w:rPr>
                <w:rFonts w:hint="eastAsia" w:ascii="宋体" w:hAnsi="宋体" w:cs="宋体"/>
                <w:kern w:val="0"/>
                <w:sz w:val="24"/>
                <w:lang w:val="en-US" w:eastAsia="zh-CN"/>
              </w:rPr>
              <w:t xml:space="preserve">2193623 </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2173623</w:t>
            </w:r>
          </w:p>
        </w:tc>
        <w:tc>
          <w:tcPr>
            <w:tcW w:w="1702" w:type="dxa"/>
            <w:shd w:val="clear" w:color="auto" w:fill="D7D7D7" w:themeFill="background1" w:themeFillShade="D8"/>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hint="eastAsia" w:ascii="宋体" w:hAnsi="宋体" w:cs="宋体"/>
                <w:kern w:val="0"/>
                <w:sz w:val="24"/>
                <w:lang w:val="en-US" w:eastAsia="zh-CN"/>
              </w:rPr>
              <w:t>208</w:t>
            </w:r>
          </w:p>
        </w:tc>
        <w:tc>
          <w:tcPr>
            <w:tcW w:w="2100" w:type="dxa"/>
            <w:vAlign w:val="center"/>
          </w:tcPr>
          <w:p>
            <w:pPr>
              <w:widowControl/>
              <w:jc w:val="both"/>
            </w:pPr>
            <w:r>
              <w:rPr>
                <w:rFonts w:hint="eastAsia"/>
                <w:lang w:eastAsia="zh-CN"/>
              </w:rPr>
              <w:t>社会保障和就业支</w:t>
            </w:r>
            <w:r>
              <w:rPr>
                <w:rFonts w:hint="eastAsia"/>
              </w:rPr>
              <w:t>出</w:t>
            </w:r>
          </w:p>
        </w:tc>
        <w:tc>
          <w:tcPr>
            <w:tcW w:w="1830" w:type="dxa"/>
            <w:vAlign w:val="center"/>
          </w:tcPr>
          <w:p>
            <w:pPr>
              <w:widowControl/>
              <w:jc w:val="center"/>
              <w:rPr>
                <w:rFonts w:ascii="Calibri" w:hAnsi="Calibri" w:eastAsia="宋体" w:cs="Times New Roman"/>
                <w:kern w:val="2"/>
                <w:sz w:val="21"/>
                <w:szCs w:val="24"/>
                <w:lang w:val="en-US" w:eastAsia="zh-CN" w:bidi="ar-SA"/>
              </w:rPr>
            </w:pPr>
            <w:r>
              <w:rPr>
                <w:rFonts w:hint="eastAsia" w:ascii="宋体" w:hAnsi="宋体" w:cs="宋体"/>
                <w:kern w:val="0"/>
                <w:sz w:val="24"/>
                <w:lang w:val="en-US" w:eastAsia="zh-CN"/>
              </w:rPr>
              <w:t xml:space="preserve">2193623 </w:t>
            </w:r>
          </w:p>
        </w:tc>
        <w:tc>
          <w:tcPr>
            <w:tcW w:w="1815" w:type="dxa"/>
            <w:vAlign w:val="center"/>
          </w:tcPr>
          <w:p>
            <w:pPr>
              <w:widowControl/>
              <w:jc w:val="center"/>
              <w:rPr>
                <w:rFonts w:ascii="宋体" w:cs="宋体"/>
                <w:kern w:val="0"/>
                <w:sz w:val="24"/>
              </w:rPr>
            </w:pPr>
            <w:r>
              <w:rPr>
                <w:rFonts w:hint="eastAsia" w:ascii="宋体" w:hAnsi="宋体" w:cs="宋体"/>
                <w:kern w:val="0"/>
                <w:sz w:val="24"/>
                <w:lang w:val="en-US" w:eastAsia="zh-CN"/>
              </w:rPr>
              <w:t>2173623</w:t>
            </w:r>
          </w:p>
        </w:tc>
        <w:tc>
          <w:tcPr>
            <w:tcW w:w="1702"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lang w:val="en-US" w:eastAsia="zh-CN"/>
              </w:rPr>
              <w:t>20802</w:t>
            </w:r>
          </w:p>
        </w:tc>
        <w:tc>
          <w:tcPr>
            <w:tcW w:w="2100" w:type="dxa"/>
            <w:vAlign w:val="center"/>
          </w:tcPr>
          <w:p>
            <w:pPr>
              <w:widowControl/>
              <w:jc w:val="center"/>
            </w:pPr>
            <w:r>
              <w:rPr>
                <w:rFonts w:hint="eastAsia" w:ascii="宋体" w:hAnsi="宋体" w:cs="宋体"/>
                <w:kern w:val="0"/>
                <w:sz w:val="24"/>
                <w:lang w:eastAsia="zh-CN"/>
              </w:rPr>
              <w:t>民政管理事务</w:t>
            </w:r>
          </w:p>
        </w:tc>
        <w:tc>
          <w:tcPr>
            <w:tcW w:w="1830" w:type="dxa"/>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lang w:val="en-US" w:eastAsia="zh-CN"/>
              </w:rPr>
              <w:t xml:space="preserve">2193623 </w:t>
            </w:r>
          </w:p>
        </w:tc>
        <w:tc>
          <w:tcPr>
            <w:tcW w:w="1815" w:type="dxa"/>
            <w:vAlign w:val="center"/>
          </w:tcPr>
          <w:p>
            <w:pPr>
              <w:widowControl/>
              <w:jc w:val="center"/>
            </w:pPr>
            <w:r>
              <w:rPr>
                <w:rFonts w:hint="eastAsia" w:ascii="宋体" w:hAnsi="宋体" w:cs="宋体"/>
                <w:kern w:val="0"/>
                <w:sz w:val="24"/>
                <w:lang w:val="en-US" w:eastAsia="zh-CN"/>
              </w:rPr>
              <w:t>2173623</w:t>
            </w:r>
          </w:p>
        </w:tc>
        <w:tc>
          <w:tcPr>
            <w:tcW w:w="1702"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rPr>
                <w:rFonts w:ascii="宋体" w:hAnsi="宋体" w:cs="宋体"/>
                <w:kern w:val="0"/>
                <w:sz w:val="24"/>
              </w:rPr>
            </w:pPr>
            <w:r>
              <w:rPr>
                <w:rFonts w:hint="eastAsia" w:ascii="宋体" w:hAnsi="宋体" w:cs="宋体"/>
                <w:kern w:val="0"/>
                <w:sz w:val="24"/>
                <w:lang w:val="en-US" w:eastAsia="zh-CN"/>
              </w:rPr>
              <w:t>2080201</w:t>
            </w:r>
          </w:p>
        </w:tc>
        <w:tc>
          <w:tcPr>
            <w:tcW w:w="2100" w:type="dxa"/>
            <w:vAlign w:val="center"/>
          </w:tcPr>
          <w:p>
            <w:pPr>
              <w:widowControl/>
              <w:jc w:val="center"/>
              <w:rPr>
                <w:rFonts w:ascii="宋体" w:hAnsi="宋体" w:cs="宋体"/>
                <w:kern w:val="0"/>
                <w:sz w:val="24"/>
              </w:rPr>
            </w:pPr>
            <w:r>
              <w:rPr>
                <w:rFonts w:hint="eastAsia" w:ascii="宋体" w:hAnsi="宋体" w:cs="宋体"/>
                <w:kern w:val="0"/>
                <w:sz w:val="24"/>
              </w:rPr>
              <w:t>行政运行</w:t>
            </w:r>
          </w:p>
        </w:tc>
        <w:tc>
          <w:tcPr>
            <w:tcW w:w="1830" w:type="dxa"/>
            <w:vAlign w:val="center"/>
          </w:tcPr>
          <w:p>
            <w:pPr>
              <w:widowControl/>
              <w:jc w:val="center"/>
              <w:rPr>
                <w:rFonts w:ascii="宋体" w:hAnsi="宋体" w:cs="宋体"/>
                <w:kern w:val="0"/>
                <w:sz w:val="24"/>
              </w:rPr>
            </w:pPr>
            <w:r>
              <w:rPr>
                <w:rFonts w:hint="eastAsia" w:ascii="宋体" w:hAnsi="宋体" w:cs="宋体"/>
                <w:kern w:val="0"/>
                <w:sz w:val="24"/>
                <w:lang w:val="en-US" w:eastAsia="zh-CN"/>
              </w:rPr>
              <w:t xml:space="preserve">2193623 </w:t>
            </w:r>
          </w:p>
        </w:tc>
        <w:tc>
          <w:tcPr>
            <w:tcW w:w="181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2173623</w:t>
            </w:r>
          </w:p>
        </w:tc>
        <w:tc>
          <w:tcPr>
            <w:tcW w:w="1702"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20000</w:t>
            </w:r>
          </w:p>
        </w:tc>
      </w:tr>
    </w:tbl>
    <w:p>
      <w:pPr>
        <w:widowControl/>
        <w:shd w:val="clear" w:color="auto" w:fill="FFFFFF"/>
        <w:spacing w:line="450" w:lineRule="atLeast"/>
        <w:jc w:val="both"/>
        <w:rPr>
          <w:rFonts w:hint="eastAsia" w:ascii="微软雅黑" w:hAnsi="微软雅黑" w:eastAsia="微软雅黑" w:cs="微软雅黑"/>
          <w:b/>
          <w:bCs/>
          <w:color w:val="333333"/>
          <w:sz w:val="24"/>
          <w:lang w:val="en-US" w:eastAsia="zh-CN"/>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黄石港区民政局</w:t>
            </w:r>
            <w:r>
              <w:rPr>
                <w:rFonts w:hint="eastAsia" w:ascii="微软雅黑" w:hAnsi="微软雅黑" w:eastAsia="微软雅黑" w:cs="微软雅黑"/>
                <w:b/>
                <w:i w:val="0"/>
                <w:color w:val="333333"/>
                <w:kern w:val="0"/>
                <w:sz w:val="32"/>
                <w:szCs w:val="32"/>
                <w:u w:val="none"/>
                <w:lang w:val="en-US" w:eastAsia="zh-CN" w:bidi="ar"/>
              </w:rPr>
              <w:t>2022年</w:t>
            </w:r>
            <w:r>
              <w:rPr>
                <w:rFonts w:ascii="微软雅黑" w:hAnsi="微软雅黑" w:eastAsia="微软雅黑" w:cs="微软雅黑"/>
                <w:b/>
                <w:i w:val="0"/>
                <w:color w:val="333333"/>
                <w:kern w:val="0"/>
                <w:sz w:val="32"/>
                <w:szCs w:val="32"/>
                <w:u w:val="none"/>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hint="default" w:ascii="宋体" w:hAnsi="宋体" w:eastAsia="宋体" w:cs="宋体"/>
                <w:kern w:val="0"/>
                <w:sz w:val="24"/>
                <w:lang w:val="en-US" w:eastAsia="zh-CN"/>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cs="宋体"/>
                <w:b/>
                <w:bCs/>
                <w:kern w:val="0"/>
                <w:sz w:val="24"/>
                <w:lang w:val="en-US" w:eastAsia="zh-CN"/>
              </w:rPr>
            </w:pPr>
            <w:r>
              <w:rPr>
                <w:rFonts w:hint="eastAsia" w:ascii="宋体" w:hAnsi="宋体" w:cs="宋体"/>
                <w:b/>
                <w:bCs/>
                <w:kern w:val="0"/>
                <w:sz w:val="24"/>
                <w:lang w:val="en-US" w:eastAsia="zh-CN"/>
              </w:rPr>
              <w:t xml:space="preserve">2193623 </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cs="宋体"/>
                <w:b/>
                <w:bCs/>
                <w:kern w:val="0"/>
                <w:sz w:val="24"/>
                <w:lang w:val="en-US" w:eastAsia="zh-CN"/>
              </w:rPr>
            </w:pPr>
            <w:r>
              <w:rPr>
                <w:rFonts w:hint="eastAsia" w:ascii="宋体" w:hAnsi="宋体" w:cs="宋体"/>
                <w:b/>
                <w:bCs/>
                <w:kern w:val="0"/>
                <w:sz w:val="24"/>
                <w:lang w:val="en-US" w:eastAsia="zh-CN"/>
              </w:rPr>
              <w:t>1996431</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cs="宋体"/>
                <w:b/>
                <w:bCs/>
                <w:kern w:val="0"/>
                <w:sz w:val="24"/>
                <w:lang w:val="en-US" w:eastAsia="zh-CN"/>
              </w:rPr>
            </w:pPr>
            <w:r>
              <w:rPr>
                <w:rFonts w:hint="eastAsia" w:ascii="宋体" w:hAnsi="宋体" w:cs="宋体"/>
                <w:b/>
                <w:bCs/>
                <w:kern w:val="0"/>
                <w:sz w:val="24"/>
                <w:lang w:val="en-US" w:eastAsia="zh-CN"/>
              </w:rPr>
              <w:t>107568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1209131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1209131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310056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310056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677344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677344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6577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6577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pPr>
              <w:keepNext w:val="0"/>
              <w:keepLines w:val="0"/>
              <w:widowControl/>
              <w:suppressLineNumbers w:val="0"/>
              <w:jc w:val="center"/>
              <w:textAlignment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139248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139248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69624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69624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69624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69624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pPr>
              <w:keepNext w:val="0"/>
              <w:keepLines w:val="0"/>
              <w:widowControl/>
              <w:suppressLineNumbers w:val="0"/>
              <w:jc w:val="center"/>
              <w:textAlignment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107568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107568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pPr>
              <w:keepNext w:val="0"/>
              <w:keepLines w:val="0"/>
              <w:widowControl/>
              <w:suppressLineNumbers w:val="0"/>
              <w:ind w:firstLine="240" w:firstLineChars="100"/>
              <w:jc w:val="left"/>
              <w:textAlignment w:val="center"/>
              <w:rPr>
                <w:rFonts w:hint="eastAsia"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8160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8160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7520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7520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30213</w:t>
            </w:r>
          </w:p>
        </w:tc>
        <w:tc>
          <w:tcPr>
            <w:tcW w:w="1800" w:type="dxa"/>
            <w:vAlign w:val="center"/>
          </w:tcPr>
          <w:p>
            <w:pPr>
              <w:keepNext w:val="0"/>
              <w:keepLines w:val="0"/>
              <w:widowControl/>
              <w:suppressLineNumbers w:val="0"/>
              <w:ind w:firstLine="240" w:firstLineChars="100"/>
              <w:jc w:val="left"/>
              <w:textAlignment w:val="center"/>
              <w:rPr>
                <w:rFonts w:hint="eastAsia" w:ascii="Arial" w:hAnsi="Arial" w:eastAsia="宋体" w:cs="Arial"/>
                <w:kern w:val="0"/>
                <w:sz w:val="24"/>
                <w:lang w:eastAsia="zh-CN"/>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30215</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eastAsia="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8703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8703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15000</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19880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19880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14505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highlight w:val="yellow"/>
                <w:lang w:val="en-US" w:eastAsia="zh-CN"/>
              </w:rPr>
            </w:pP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highlight w:val="yellow"/>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15000</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kern w:val="0"/>
                <w:sz w:val="24"/>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b/>
                <w:bCs/>
                <w:kern w:val="0"/>
                <w:sz w:val="24"/>
                <w:lang w:val="en-US" w:eastAsia="zh-CN"/>
              </w:rPr>
              <w:t>787300</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b/>
                <w:bCs/>
                <w:kern w:val="0"/>
                <w:sz w:val="24"/>
                <w:lang w:val="en-US" w:eastAsia="zh-CN"/>
              </w:rPr>
              <w:t>787300</w:t>
            </w:r>
          </w:p>
        </w:tc>
        <w:tc>
          <w:tcPr>
            <w:tcW w:w="1800" w:type="dxa"/>
            <w:vAlign w:val="center"/>
          </w:tcPr>
          <w:p>
            <w:pPr>
              <w:keepNext w:val="0"/>
              <w:keepLines w:val="0"/>
              <w:widowControl/>
              <w:suppressLineNumbers w:val="0"/>
              <w:jc w:val="center"/>
              <w:textAlignment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退休费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660766</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660766</w:t>
            </w:r>
          </w:p>
        </w:tc>
        <w:tc>
          <w:tcPr>
            <w:tcW w:w="1800" w:type="dxa"/>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30307</w:t>
            </w:r>
          </w:p>
        </w:tc>
        <w:tc>
          <w:tcPr>
            <w:tcW w:w="1800" w:type="dxa"/>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医疗费补助</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126534</w:t>
            </w:r>
          </w:p>
        </w:tc>
        <w:tc>
          <w:tcPr>
            <w:tcW w:w="1800" w:type="dxa"/>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126534</w:t>
            </w:r>
          </w:p>
        </w:tc>
        <w:tc>
          <w:tcPr>
            <w:tcW w:w="1800" w:type="dxa"/>
            <w:vAlign w:val="center"/>
          </w:tcP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黄石港区民政局2022年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62" w:hRule="atLeast"/>
          <w:jc w:val="center"/>
        </w:trPr>
        <w:tc>
          <w:tcPr>
            <w:tcW w:w="9000" w:type="dxa"/>
            <w:gridSpan w:val="2"/>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widowControl/>
              <w:jc w:val="center"/>
              <w:rPr>
                <w:rFonts w:hint="default" w:eastAsia="宋体"/>
                <w:lang w:val="en-US" w:eastAsia="zh-CN"/>
              </w:rPr>
            </w:pPr>
            <w:r>
              <w:rPr>
                <w:rFonts w:hint="eastAsia" w:ascii="宋体" w:hAnsi="宋体" w:cs="宋体"/>
                <w:kern w:val="0"/>
                <w:sz w:val="24"/>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widowControl/>
              <w:jc w:val="center"/>
            </w:pPr>
            <w:r>
              <w:rPr>
                <w:rFonts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widowControl/>
              <w:jc w:val="center"/>
            </w:pPr>
            <w:r>
              <w:rPr>
                <w:rFonts w:ascii="宋体" w:cs="宋体"/>
                <w:kern w:val="0"/>
                <w:sz w:val="24"/>
              </w:rPr>
              <w:t>0</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黄石港区民政局2022年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gridSpan w:val="3"/>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gridSpan w:val="2"/>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gridSpan w:val="3"/>
            <w:vMerge w:val="continue"/>
            <w:shd w:val="clear" w:color="auto" w:fill="D7D7D7" w:themeFill="background1" w:themeFillShade="D8"/>
            <w:vAlign w:val="center"/>
          </w:tcPr>
          <w:p>
            <w:pPr>
              <w:jc w:val="center"/>
              <w:rPr>
                <w:rFonts w:ascii="宋体"/>
                <w:sz w:val="24"/>
              </w:rPr>
            </w:pPr>
          </w:p>
        </w:tc>
        <w:tc>
          <w:tcPr>
            <w:tcW w:w="1695" w:type="dxa"/>
            <w:gridSpan w:val="4"/>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gridSpan w:val="5"/>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pPr>
              <w:widowControl/>
              <w:jc w:val="left"/>
              <w:rPr>
                <w:rFonts w:hint="eastAsia" w:ascii="宋体" w:hAnsi="宋体" w:cs="宋体"/>
                <w:kern w:val="0"/>
                <w:sz w:val="24"/>
              </w:rPr>
            </w:pPr>
            <w:r>
              <w:rPr>
                <w:rFonts w:hint="eastAsia" w:ascii="宋体" w:hAnsi="宋体" w:cs="宋体"/>
                <w:kern w:val="0"/>
                <w:sz w:val="24"/>
                <w:highlight w:val="none"/>
                <w:lang w:eastAsia="zh-CN"/>
              </w:rPr>
              <w:t>说明：本单位无政府性基金预算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80" w:hRule="atLeast"/>
        </w:trPr>
        <w:tc>
          <w:tcPr>
            <w:tcW w:w="132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trPr>
        <w:tc>
          <w:tcPr>
            <w:tcW w:w="8550"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trPr>
        <w:tc>
          <w:tcPr>
            <w:tcW w:w="132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w:t>
            </w:r>
          </w:p>
        </w:tc>
        <w:tc>
          <w:tcPr>
            <w:tcW w:w="495"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p>
    <w:p>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一、</w:t>
      </w:r>
      <w:r>
        <w:rPr>
          <w:rFonts w:hint="eastAsia" w:asciiTheme="minorEastAsia" w:hAnsiTheme="minorEastAsia" w:eastAsiaTheme="minorEastAsia" w:cstheme="minorEastAsia"/>
          <w:b/>
          <w:bCs w:val="0"/>
          <w:sz w:val="28"/>
          <w:szCs w:val="28"/>
          <w:lang w:val="en-US" w:eastAsia="zh-CN"/>
        </w:rPr>
        <w:t>2022年</w:t>
      </w:r>
      <w:r>
        <w:rPr>
          <w:rFonts w:hint="eastAsia" w:asciiTheme="minorEastAsia" w:hAnsiTheme="minorEastAsia" w:eastAsiaTheme="minorEastAsia" w:cstheme="minorEastAsia"/>
          <w:b/>
          <w:bCs w:val="0"/>
          <w:sz w:val="28"/>
          <w:szCs w:val="28"/>
        </w:rPr>
        <w:t>财政拨款收入支出情况说明</w:t>
      </w:r>
    </w:p>
    <w:p>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olor w:val="000000"/>
          <w:spacing w:val="2"/>
          <w:kern w:val="2"/>
          <w:sz w:val="28"/>
          <w:szCs w:val="28"/>
          <w:highlight w:val="none"/>
          <w:lang w:val="en-US" w:eastAsia="zh-CN"/>
        </w:rPr>
        <w:t xml:space="preserve">2193623 </w:t>
      </w:r>
      <w:r>
        <w:rPr>
          <w:rFonts w:hint="eastAsia" w:ascii="宋体" w:hAnsi="宋体"/>
          <w:color w:val="000000"/>
          <w:spacing w:val="2"/>
          <w:kern w:val="2"/>
          <w:sz w:val="28"/>
          <w:szCs w:val="28"/>
          <w:highlight w:val="none"/>
        </w:rPr>
        <w:t>元，其中财政拨款收入</w:t>
      </w:r>
      <w:r>
        <w:rPr>
          <w:rFonts w:hint="eastAsia" w:ascii="宋体" w:hAnsi="宋体"/>
          <w:color w:val="000000"/>
          <w:spacing w:val="2"/>
          <w:kern w:val="2"/>
          <w:sz w:val="28"/>
          <w:szCs w:val="28"/>
          <w:highlight w:val="none"/>
          <w:lang w:val="en-US" w:eastAsia="zh-CN"/>
        </w:rPr>
        <w:t xml:space="preserve">2193623 </w:t>
      </w:r>
      <w:r>
        <w:rPr>
          <w:rFonts w:hint="eastAsia" w:ascii="宋体" w:hAnsi="宋体"/>
          <w:color w:val="000000"/>
          <w:spacing w:val="2"/>
          <w:kern w:val="2"/>
          <w:sz w:val="28"/>
          <w:szCs w:val="28"/>
          <w:highlight w:val="none"/>
        </w:rPr>
        <w:t>元，占预算收入100%。</w:t>
      </w:r>
    </w:p>
    <w:p>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olor w:val="000000"/>
          <w:spacing w:val="2"/>
          <w:kern w:val="2"/>
          <w:sz w:val="28"/>
          <w:szCs w:val="28"/>
          <w:highlight w:val="none"/>
          <w:lang w:val="en-US" w:eastAsia="zh-CN"/>
        </w:rPr>
        <w:t>2193623 元，其中基本支出2173623元，占比99%，项目支出20000元，占比1%。</w:t>
      </w:r>
    </w:p>
    <w:p>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rPr>
      </w:pPr>
    </w:p>
    <w:p>
      <w:pPr>
        <w:numPr>
          <w:numId w:val="0"/>
        </w:numPr>
        <w:ind w:leftChars="0"/>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预算收支增减变化说明</w:t>
      </w:r>
    </w:p>
    <w:p>
      <w:pPr>
        <w:numPr>
          <w:ilvl w:val="0"/>
          <w:numId w:val="0"/>
        </w:numPr>
        <w:ind w:leftChars="0" w:firstLine="560" w:firstLineChars="200"/>
        <w:rPr>
          <w:rFonts w:hint="eastAsia" w:ascii="宋体" w:hAnsi="宋体" w:eastAsia="宋体" w:cs="宋体"/>
          <w:b w:val="0"/>
          <w:bCs/>
          <w:kern w:val="0"/>
          <w:sz w:val="28"/>
          <w:szCs w:val="28"/>
          <w:highlight w:val="none"/>
          <w:lang w:val="en-US" w:eastAsia="zh-CN"/>
        </w:rPr>
      </w:pPr>
      <w:r>
        <w:rPr>
          <w:rFonts w:hint="eastAsia" w:ascii="宋体" w:hAnsi="宋体" w:cs="宋体"/>
          <w:b w:val="0"/>
          <w:bCs/>
          <w:kern w:val="0"/>
          <w:sz w:val="28"/>
          <w:szCs w:val="28"/>
          <w:highlight w:val="none"/>
          <w:lang w:val="en-US" w:eastAsia="zh-CN"/>
        </w:rPr>
        <w:t>（一）收入预算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olor w:val="000000"/>
          <w:spacing w:val="2"/>
          <w:kern w:val="2"/>
          <w:sz w:val="28"/>
          <w:szCs w:val="28"/>
          <w:highlight w:val="none"/>
          <w:lang w:val="en-US" w:eastAsia="zh-CN"/>
        </w:rPr>
        <w:t xml:space="preserve">2193623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2021年预算收入1651913元增加</w:t>
      </w:r>
      <w:r>
        <w:rPr>
          <w:rFonts w:hint="eastAsia" w:ascii="宋体" w:hAnsi="宋体" w:cs="宋体"/>
          <w:sz w:val="28"/>
          <w:szCs w:val="28"/>
          <w:highlight w:val="none"/>
          <w:lang w:val="en-US" w:eastAsia="zh-CN"/>
        </w:rPr>
        <w:t>541710</w:t>
      </w:r>
      <w:r>
        <w:rPr>
          <w:rFonts w:hint="eastAsia" w:ascii="宋体" w:hAnsi="宋体" w:cs="宋体"/>
          <w:kern w:val="0"/>
          <w:sz w:val="28"/>
          <w:szCs w:val="28"/>
          <w:highlight w:val="none"/>
          <w:lang w:val="en-US" w:eastAsia="zh-CN"/>
        </w:rPr>
        <w:t>元，增加原因：2022年度本单位工资提标，按新标准列入预算发生增加。</w:t>
      </w:r>
    </w:p>
    <w:p>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pPr>
        <w:pStyle w:val="5"/>
        <w:widowControl/>
        <w:spacing w:before="0" w:beforeAutospacing="0" w:after="0" w:afterAutospacing="0" w:line="585" w:lineRule="atLeast"/>
        <w:ind w:firstLine="560" w:firstLineChars="200"/>
        <w:rPr>
          <w:rFonts w:hint="eastAsia" w:ascii="宋体" w:eastAsia="宋体" w:cs="宋体"/>
          <w:sz w:val="28"/>
          <w:szCs w:val="28"/>
          <w:highlight w:val="none"/>
          <w:lang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olor w:val="000000"/>
          <w:spacing w:val="2"/>
          <w:kern w:val="2"/>
          <w:sz w:val="28"/>
          <w:szCs w:val="28"/>
          <w:highlight w:val="none"/>
          <w:lang w:val="en-US" w:eastAsia="zh-CN"/>
        </w:rPr>
        <w:t xml:space="preserve">2193623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2021年预算支出1651913元增加</w:t>
      </w:r>
      <w:r>
        <w:rPr>
          <w:rFonts w:hint="eastAsia" w:ascii="宋体" w:hAnsi="宋体" w:cs="宋体"/>
          <w:sz w:val="28"/>
          <w:szCs w:val="28"/>
          <w:highlight w:val="none"/>
          <w:lang w:val="en-US" w:eastAsia="zh-CN"/>
        </w:rPr>
        <w:t>541710</w:t>
      </w:r>
      <w:r>
        <w:rPr>
          <w:rFonts w:hint="eastAsia" w:ascii="宋体" w:hAnsi="宋体" w:cs="宋体"/>
          <w:kern w:val="0"/>
          <w:sz w:val="28"/>
          <w:szCs w:val="28"/>
          <w:highlight w:val="none"/>
          <w:lang w:val="en-US" w:eastAsia="zh-CN"/>
        </w:rPr>
        <w:t>元，增加原因：2022年度本单位工资提标，按新标准列入预算发生增加。其中：工资福利支出</w:t>
      </w:r>
      <w:r>
        <w:rPr>
          <w:rFonts w:hint="eastAsia" w:ascii="宋体" w:hAnsi="宋体" w:cs="宋体"/>
          <w:kern w:val="0"/>
          <w:sz w:val="28"/>
          <w:szCs w:val="28"/>
          <w:highlight w:val="none"/>
          <w:lang w:val="en-US" w:eastAsia="zh-CN"/>
        </w:rPr>
        <w:t>1209131元，商品和服务支出</w:t>
      </w:r>
      <w:r>
        <w:rPr>
          <w:rFonts w:hint="eastAsia" w:ascii="宋体" w:hAnsi="宋体" w:cs="宋体"/>
          <w:kern w:val="0"/>
          <w:sz w:val="28"/>
          <w:szCs w:val="28"/>
          <w:highlight w:val="none"/>
          <w:lang w:val="en-US" w:eastAsia="zh-CN"/>
        </w:rPr>
        <w:t>107568元，对个人和家庭补助支出</w:t>
      </w:r>
      <w:r>
        <w:rPr>
          <w:rFonts w:hint="eastAsia" w:ascii="宋体" w:hAnsi="宋体"/>
          <w:color w:val="000000"/>
          <w:spacing w:val="2"/>
          <w:kern w:val="2"/>
          <w:sz w:val="28"/>
          <w:szCs w:val="28"/>
          <w:highlight w:val="none"/>
          <w:lang w:val="en-US" w:eastAsia="zh-CN"/>
        </w:rPr>
        <w:t>787300</w:t>
      </w:r>
      <w:r>
        <w:rPr>
          <w:rFonts w:hint="eastAsia" w:ascii="宋体" w:hAnsi="宋体" w:cs="宋体"/>
          <w:kern w:val="0"/>
          <w:sz w:val="28"/>
          <w:szCs w:val="28"/>
          <w:highlight w:val="none"/>
          <w:lang w:val="en-US" w:eastAsia="zh-CN"/>
        </w:rPr>
        <w:t>元，</w:t>
      </w:r>
      <w:r>
        <w:rPr>
          <w:rFonts w:hint="eastAsia" w:ascii="宋体" w:hAnsi="宋体"/>
          <w:color w:val="000000"/>
          <w:spacing w:val="2"/>
          <w:kern w:val="2"/>
          <w:sz w:val="28"/>
          <w:szCs w:val="28"/>
          <w:highlight w:val="none"/>
          <w:lang w:eastAsia="zh-CN"/>
        </w:rPr>
        <w:t>专项经费</w:t>
      </w:r>
      <w:r>
        <w:rPr>
          <w:rFonts w:hint="eastAsia" w:ascii="宋体" w:hAnsi="宋体"/>
          <w:color w:val="000000"/>
          <w:spacing w:val="2"/>
          <w:kern w:val="2"/>
          <w:sz w:val="28"/>
          <w:szCs w:val="28"/>
          <w:highlight w:val="none"/>
          <w:lang w:val="en-US" w:eastAsia="zh-CN"/>
        </w:rPr>
        <w:t>20000元</w:t>
      </w:r>
      <w:r>
        <w:rPr>
          <w:rFonts w:hint="eastAsia" w:ascii="宋体" w:hAnsi="宋体"/>
          <w:color w:val="000000"/>
          <w:spacing w:val="2"/>
          <w:kern w:val="2"/>
          <w:sz w:val="28"/>
          <w:szCs w:val="28"/>
          <w:highlight w:val="none"/>
          <w:lang w:eastAsia="zh-CN"/>
        </w:rPr>
        <w:t>。</w:t>
      </w:r>
    </w:p>
    <w:p>
      <w:pPr>
        <w:pStyle w:val="5"/>
        <w:widowControl/>
        <w:numPr>
          <w:ilvl w:val="0"/>
          <w:numId w:val="0"/>
        </w:numPr>
        <w:spacing w:before="0" w:beforeAutospacing="0" w:after="0" w:afterAutospacing="0" w:line="585" w:lineRule="atLeast"/>
        <w:rPr>
          <w:rFonts w:ascii="宋体" w:cs="宋体"/>
          <w:b/>
          <w:sz w:val="28"/>
          <w:szCs w:val="28"/>
        </w:rPr>
      </w:pPr>
      <w:r>
        <w:rPr>
          <w:rFonts w:hint="eastAsia" w:ascii="宋体" w:hAnsi="宋体" w:cs="宋体"/>
          <w:b/>
          <w:sz w:val="28"/>
          <w:szCs w:val="28"/>
          <w:lang w:eastAsia="zh-CN"/>
        </w:rPr>
        <w:t>三、</w:t>
      </w:r>
      <w:r>
        <w:rPr>
          <w:rFonts w:hint="eastAsia" w:ascii="宋体" w:hAnsi="宋体" w:cs="宋体"/>
          <w:b/>
          <w:sz w:val="28"/>
          <w:szCs w:val="28"/>
        </w:rPr>
        <w:t>机关运行经费安排情况明细说明</w:t>
      </w:r>
      <w:r>
        <w:rPr>
          <w:rFonts w:hint="eastAsia"/>
          <w:b/>
          <w:sz w:val="28"/>
          <w:szCs w:val="28"/>
        </w:rPr>
        <w:t>及编制的具体标准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w:t>
      </w:r>
      <w:r>
        <w:rPr>
          <w:rFonts w:hint="eastAsia" w:ascii="宋体" w:hAnsi="宋体" w:eastAsia="宋体" w:cs="宋体"/>
          <w:kern w:val="0"/>
          <w:sz w:val="28"/>
          <w:szCs w:val="28"/>
          <w:lang w:val="en-US" w:eastAsia="zh-CN" w:bidi="ar-SA"/>
        </w:rPr>
        <w:t>报刊</w:t>
      </w:r>
      <w:r>
        <w:rPr>
          <w:rFonts w:hint="eastAsia" w:ascii="宋体" w:hAnsi="宋体" w:cs="宋体"/>
          <w:sz w:val="28"/>
          <w:szCs w:val="28"/>
        </w:rPr>
        <w:t>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ind w:firstLine="562" w:firstLineChars="20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宋体" w:hAnsi="Calibri"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13446</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107568</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3500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1400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4900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350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7140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8500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5880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1360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机动车</w:t>
            </w:r>
            <w:r>
              <w:rPr>
                <w:rStyle w:val="19"/>
                <w:rFonts w:eastAsia="宋体"/>
                <w:lang w:val="en-US" w:eastAsia="zh-CN" w:bidi="ar"/>
              </w:rPr>
              <w:t>(</w:t>
            </w:r>
            <w:r>
              <w:rPr>
                <w:rStyle w:val="18"/>
                <w:rFonts w:hAnsi="Times New Roman"/>
                <w:lang w:val="en-US" w:eastAsia="zh-CN" w:bidi="ar"/>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24"/>
                <w:lang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 xml:space="preserve">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8000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 xml:space="preserve">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580200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8703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993977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19880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580200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14505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15000 </w:t>
            </w:r>
          </w:p>
        </w:tc>
      </w:tr>
    </w:tbl>
    <w:p>
      <w:pPr>
        <w:pStyle w:val="5"/>
        <w:widowControl/>
        <w:numPr>
          <w:ilvl w:val="0"/>
          <w:numId w:val="0"/>
        </w:numPr>
        <w:spacing w:before="0" w:beforeAutospacing="0" w:after="0" w:afterAutospacing="0" w:line="585" w:lineRule="atLeast"/>
        <w:rPr>
          <w:rFonts w:hint="eastAsia" w:ascii="宋体" w:hAnsi="宋体" w:cs="宋体"/>
          <w:b/>
          <w:sz w:val="28"/>
          <w:szCs w:val="28"/>
          <w:lang w:eastAsia="zh-CN"/>
        </w:rPr>
      </w:pPr>
      <w:r>
        <w:rPr>
          <w:rFonts w:hint="eastAsia" w:ascii="宋体" w:hAnsi="宋体" w:cs="宋体"/>
          <w:b/>
          <w:sz w:val="28"/>
          <w:szCs w:val="28"/>
          <w:lang w:eastAsia="zh-CN"/>
        </w:rPr>
        <w:t>四、政府采购安排情况说明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sz w:val="28"/>
          <w:szCs w:val="28"/>
          <w:lang w:val="en-US" w:eastAsia="zh-CN"/>
        </w:rPr>
      </w:pPr>
      <w:r>
        <w:rPr>
          <w:rFonts w:hint="eastAsia" w:ascii="宋体" w:hAnsi="宋体" w:cs="宋体"/>
          <w:sz w:val="28"/>
          <w:szCs w:val="28"/>
          <w:lang w:val="en-US" w:eastAsia="zh-CN"/>
        </w:rPr>
        <w:t>2022年度本单位暂无政府采购预算，由我区政府采购统筹安排。</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五、“三公”经费增减变化原因预算情况说明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w:t>
      </w:r>
      <w:r>
        <w:rPr>
          <w:rFonts w:hint="eastAsia" w:ascii="宋体" w:hAnsi="宋体" w:cs="宋体"/>
          <w:sz w:val="28"/>
          <w:szCs w:val="28"/>
          <w:lang w:val="en-US" w:eastAsia="zh-CN"/>
        </w:rPr>
        <w:t>1.5</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rPr>
        <w:t>。其中：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w:t>
      </w:r>
      <w:r>
        <w:rPr>
          <w:rFonts w:ascii="宋体" w:hAnsi="宋体" w:cs="宋体"/>
          <w:sz w:val="28"/>
          <w:szCs w:val="28"/>
        </w:rPr>
        <w:t>0</w:t>
      </w:r>
      <w:r>
        <w:rPr>
          <w:rFonts w:hint="eastAsia" w:ascii="宋体" w:hAnsi="宋体" w:cs="宋体"/>
          <w:sz w:val="28"/>
          <w:szCs w:val="28"/>
        </w:rPr>
        <w:t>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rPr>
        <w:t>无车辆，与</w:t>
      </w:r>
      <w:r>
        <w:rPr>
          <w:rFonts w:hint="eastAsia" w:ascii="宋体" w:hAnsi="宋体" w:cs="宋体"/>
          <w:sz w:val="28"/>
          <w:szCs w:val="28"/>
          <w:lang w:eastAsia="zh-CN"/>
        </w:rPr>
        <w:t>2021年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1.5</w:t>
      </w:r>
      <w:r>
        <w:rPr>
          <w:rFonts w:hint="eastAsia" w:ascii="宋体" w:hAnsi="宋体" w:cs="宋体"/>
          <w:sz w:val="28"/>
          <w:szCs w:val="28"/>
        </w:rPr>
        <w:t>万元</w:t>
      </w:r>
      <w:r>
        <w:rPr>
          <w:rFonts w:hint="eastAsia" w:ascii="宋体" w:hAnsi="宋体" w:cs="宋体"/>
          <w:sz w:val="28"/>
          <w:szCs w:val="28"/>
          <w:lang w:eastAsia="zh-CN"/>
        </w:rPr>
        <w:t>，较2021年</w:t>
      </w:r>
      <w:r>
        <w:rPr>
          <w:rFonts w:hint="eastAsia" w:ascii="宋体" w:hAnsi="宋体" w:cs="宋体"/>
          <w:sz w:val="28"/>
          <w:szCs w:val="28"/>
        </w:rPr>
        <w:t>预算</w:t>
      </w:r>
      <w:r>
        <w:rPr>
          <w:rFonts w:hint="eastAsia" w:ascii="宋体" w:hAnsi="宋体" w:cs="宋体"/>
          <w:sz w:val="28"/>
          <w:szCs w:val="28"/>
          <w:lang w:val="en-US" w:eastAsia="zh-CN"/>
        </w:rPr>
        <w:t>一致。</w:t>
      </w:r>
    </w:p>
    <w:p>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区</w:t>
      </w:r>
      <w:r>
        <w:rPr>
          <w:rFonts w:hint="eastAsia" w:ascii="宋体" w:hAnsi="宋体" w:cs="宋体"/>
          <w:sz w:val="28"/>
          <w:szCs w:val="28"/>
          <w:lang w:eastAsia="zh-CN"/>
        </w:rPr>
        <w:t>民政局</w:t>
      </w:r>
      <w:r>
        <w:rPr>
          <w:rFonts w:hint="eastAsia" w:ascii="宋体" w:hAnsi="宋体" w:cs="宋体"/>
          <w:sz w:val="28"/>
          <w:szCs w:val="28"/>
        </w:rPr>
        <w:t>将切实贯彻落实《中央八项规定》和《党政机关厉行节约反对浪费条例》等制度，加强内部财务管理制度建设，严格控制压缩“三公”经费的支出，做到厉行节约。</w:t>
      </w:r>
    </w:p>
    <w:p>
      <w:pPr>
        <w:pStyle w:val="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sz w:val="28"/>
          <w:szCs w:val="28"/>
          <w:lang w:eastAsia="zh-CN"/>
        </w:rPr>
      </w:pPr>
      <w:r>
        <w:rPr>
          <w:rFonts w:hint="eastAsia" w:ascii="宋体" w:hAnsi="宋体" w:cs="宋体"/>
          <w:b/>
          <w:sz w:val="28"/>
          <w:szCs w:val="28"/>
          <w:lang w:eastAsia="zh-CN"/>
        </w:rPr>
        <w:t>国有资产占有情况说明</w:t>
      </w:r>
    </w:p>
    <w:p>
      <w:pPr>
        <w:pStyle w:val="5"/>
        <w:snapToGrid w:val="0"/>
        <w:spacing w:beforeAutospacing="0" w:afterAutospacing="0" w:line="560" w:lineRule="exact"/>
        <w:ind w:firstLine="560" w:firstLineChars="200"/>
        <w:rPr>
          <w:rFonts w:asciiTheme="minorEastAsia" w:hAnsiTheme="minorEastAsia" w:cstheme="minorEastAsia"/>
          <w:sz w:val="28"/>
          <w:szCs w:val="28"/>
          <w:shd w:val="clear" w:color="auto" w:fill="FFFFFF"/>
        </w:rPr>
      </w:pPr>
      <w:r>
        <w:rPr>
          <w:rFonts w:hint="eastAsia" w:asciiTheme="minorEastAsia" w:hAnsiTheme="minorEastAsia" w:eastAsiaTheme="minorEastAsia" w:cstheme="minorEastAsia"/>
          <w:sz w:val="28"/>
          <w:szCs w:val="28"/>
          <w:highlight w:val="none"/>
        </w:rPr>
        <w:t>截至</w:t>
      </w:r>
      <w:r>
        <w:rPr>
          <w:rFonts w:hint="eastAsia" w:asciiTheme="minorEastAsia" w:hAnsiTheme="minorEastAsia" w:eastAsiaTheme="minorEastAsia" w:cstheme="minorEastAsia"/>
          <w:sz w:val="28"/>
          <w:szCs w:val="28"/>
          <w:highlight w:val="none"/>
          <w:lang w:eastAsia="zh-CN"/>
        </w:rPr>
        <w:t>2022年初</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shd w:val="clear" w:color="auto" w:fill="FFFFFF"/>
        </w:rPr>
        <w:t>本单位共有2轮电动车1辆，其中领导干部用车0辆，一般公务用车0辆，一般执法执勤用车0辆，特种专业技术用车0辆，其它用车1辆。</w:t>
      </w:r>
    </w:p>
    <w:p>
      <w:pPr>
        <w:pStyle w:val="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280" w:firstLineChars="100"/>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w:t>
      </w:r>
      <w:bookmarkStart w:id="0" w:name="_GoBack"/>
      <w:bookmarkEnd w:id="0"/>
      <w:r>
        <w:rPr>
          <w:rFonts w:hint="eastAsia" w:asciiTheme="minorEastAsia" w:hAnsiTheme="minorEastAsia" w:eastAsiaTheme="minorEastAsia" w:cstheme="minorEastAsia"/>
          <w:kern w:val="0"/>
          <w:sz w:val="28"/>
          <w:szCs w:val="28"/>
          <w:highlight w:val="none"/>
          <w:lang w:val="en-US" w:eastAsia="zh-CN" w:bidi="ar-SA"/>
        </w:rPr>
        <w:t>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2"/>
        <w:gridCol w:w="1204"/>
        <w:gridCol w:w="1342"/>
        <w:gridCol w:w="832"/>
        <w:gridCol w:w="834"/>
        <w:gridCol w:w="832"/>
        <w:gridCol w:w="834"/>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5000"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608"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黄石港区民政局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608"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双拥工作经费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60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60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开展全区双拥工作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608"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60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 xml:space="preserve"> 开展全区双拥工作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608"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6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服务数量</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≥40</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服务质量</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完成时效</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每年年底</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双拥工作作用</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逐步发挥</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开展覆盖面</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逐步全覆盖</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工作满意度</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≥90%</w:t>
            </w:r>
          </w:p>
        </w:tc>
        <w:tc>
          <w:tcPr>
            <w:tcW w:w="121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57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5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68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6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服务数量</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服务质量</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完成时效</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2021年底</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2022年底</w:t>
            </w: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2023年底</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逐步发挥</w:t>
            </w: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双拥工作作用</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逐步被保护</w:t>
            </w: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8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049" w:type="pct"/>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工作满意度</w:t>
            </w:r>
          </w:p>
        </w:tc>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≥90%</w:t>
            </w: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608"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bl>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2022年度</w:t>
      </w:r>
      <w:r>
        <w:rPr>
          <w:rFonts w:hint="eastAsia" w:asciiTheme="minorEastAsia" w:hAnsiTheme="minorEastAsia" w:eastAsiaTheme="minorEastAsia" w:cstheme="minorEastAsia"/>
          <w:sz w:val="28"/>
          <w:szCs w:val="28"/>
          <w:highlight w:val="none"/>
          <w:lang w:eastAsia="zh-CN"/>
        </w:rPr>
        <w:t>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（一）财政拨款（补助）：指</w:t>
      </w:r>
      <w:r>
        <w:rPr>
          <w:rFonts w:hint="eastAsia" w:ascii="宋体" w:hAnsi="宋体" w:cs="宋体"/>
          <w:sz w:val="28"/>
          <w:szCs w:val="28"/>
          <w:lang w:eastAsia="zh-CN"/>
        </w:rPr>
        <w:t>区</w:t>
      </w:r>
      <w:r>
        <w:rPr>
          <w:rFonts w:hint="eastAsia" w:ascii="宋体" w:hAnsi="宋体" w:cs="宋体"/>
          <w:sz w:val="28"/>
          <w:szCs w:val="28"/>
        </w:rPr>
        <w:t>级财政当年拨付的资金。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二</w:t>
      </w:r>
      <w:r>
        <w:rPr>
          <w:rFonts w:hint="eastAsia" w:ascii="宋体" w:hAnsi="宋体" w:cs="宋体"/>
          <w:sz w:val="28"/>
          <w:szCs w:val="28"/>
        </w:rPr>
        <w:t>）事业收入：指事业单位开展专业业务活动及其辅助活动取得的收入。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（六）项目支出：指为完成特定的行政工作任务或事业发展目标，在基本支出之外发生的各项支出。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4D1F7"/>
    <w:multiLevelType w:val="singleLevel"/>
    <w:tmpl w:val="C254D1F7"/>
    <w:lvl w:ilvl="0" w:tentative="0">
      <w:start w:val="1"/>
      <w:numFmt w:val="chineseCounting"/>
      <w:suff w:val="nothing"/>
      <w:lvlText w:val="%1、"/>
      <w:lvlJc w:val="left"/>
      <w:rPr>
        <w:rFonts w:hint="eastAsia"/>
      </w:rPr>
    </w:lvl>
  </w:abstractNum>
  <w:abstractNum w:abstractNumId="1">
    <w:nsid w:val="F5F2757F"/>
    <w:multiLevelType w:val="singleLevel"/>
    <w:tmpl w:val="F5F2757F"/>
    <w:lvl w:ilvl="0" w:tentative="0">
      <w:start w:val="2"/>
      <w:numFmt w:val="chineseCounting"/>
      <w:suff w:val="nothing"/>
      <w:lvlText w:val="（%1）"/>
      <w:lvlJc w:val="left"/>
      <w:rPr>
        <w:rFonts w:hint="eastAsia"/>
      </w:rPr>
    </w:lvl>
  </w:abstractNum>
  <w:abstractNum w:abstractNumId="2">
    <w:nsid w:val="3F828D1D"/>
    <w:multiLevelType w:val="singleLevel"/>
    <w:tmpl w:val="3F828D1D"/>
    <w:lvl w:ilvl="0" w:tentative="0">
      <w:start w:val="1"/>
      <w:numFmt w:val="chineseCounting"/>
      <w:suff w:val="nothing"/>
      <w:lvlText w:val="%1、"/>
      <w:lvlJc w:val="left"/>
      <w:rPr>
        <w:rFonts w:hint="eastAsia"/>
      </w:rPr>
    </w:lvl>
  </w:abstractNum>
  <w:abstractNum w:abstractNumId="3">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40F87"/>
    <w:rsid w:val="000F5C47"/>
    <w:rsid w:val="00111F12"/>
    <w:rsid w:val="00160079"/>
    <w:rsid w:val="00177A50"/>
    <w:rsid w:val="001903D2"/>
    <w:rsid w:val="001B3819"/>
    <w:rsid w:val="0022746B"/>
    <w:rsid w:val="002548C4"/>
    <w:rsid w:val="002577A1"/>
    <w:rsid w:val="002A0349"/>
    <w:rsid w:val="002A6854"/>
    <w:rsid w:val="002B6DCF"/>
    <w:rsid w:val="002E769A"/>
    <w:rsid w:val="002F2D80"/>
    <w:rsid w:val="004603AF"/>
    <w:rsid w:val="004919C9"/>
    <w:rsid w:val="00495756"/>
    <w:rsid w:val="004B394C"/>
    <w:rsid w:val="004D7DB5"/>
    <w:rsid w:val="0054487B"/>
    <w:rsid w:val="00601CAB"/>
    <w:rsid w:val="006759D3"/>
    <w:rsid w:val="006A3FBE"/>
    <w:rsid w:val="006F13E4"/>
    <w:rsid w:val="007277F3"/>
    <w:rsid w:val="0076521F"/>
    <w:rsid w:val="007B3C24"/>
    <w:rsid w:val="007B4BAE"/>
    <w:rsid w:val="007B6E7C"/>
    <w:rsid w:val="007D71D1"/>
    <w:rsid w:val="0085298B"/>
    <w:rsid w:val="008549D6"/>
    <w:rsid w:val="008A260F"/>
    <w:rsid w:val="00926A8F"/>
    <w:rsid w:val="00933189"/>
    <w:rsid w:val="009C2041"/>
    <w:rsid w:val="00AA6B7D"/>
    <w:rsid w:val="00AC46E0"/>
    <w:rsid w:val="00B35E06"/>
    <w:rsid w:val="00B94DFE"/>
    <w:rsid w:val="00BA7485"/>
    <w:rsid w:val="00C136F5"/>
    <w:rsid w:val="00C1680C"/>
    <w:rsid w:val="00C33AF8"/>
    <w:rsid w:val="00C3422E"/>
    <w:rsid w:val="00C47445"/>
    <w:rsid w:val="00C55A7D"/>
    <w:rsid w:val="00CA07CE"/>
    <w:rsid w:val="00CC70FC"/>
    <w:rsid w:val="00CF525C"/>
    <w:rsid w:val="00D148E8"/>
    <w:rsid w:val="00D71AAA"/>
    <w:rsid w:val="00D80C5F"/>
    <w:rsid w:val="00DE4741"/>
    <w:rsid w:val="00E564DB"/>
    <w:rsid w:val="00ED6AFD"/>
    <w:rsid w:val="00EF76CA"/>
    <w:rsid w:val="00FB36B7"/>
    <w:rsid w:val="06F60F42"/>
    <w:rsid w:val="0A300404"/>
    <w:rsid w:val="0F5F62BE"/>
    <w:rsid w:val="15E37A96"/>
    <w:rsid w:val="1890717A"/>
    <w:rsid w:val="1AFC74FE"/>
    <w:rsid w:val="20C00C9D"/>
    <w:rsid w:val="26A70433"/>
    <w:rsid w:val="270616CB"/>
    <w:rsid w:val="31AD68A3"/>
    <w:rsid w:val="329A5123"/>
    <w:rsid w:val="32B576AB"/>
    <w:rsid w:val="38AA0644"/>
    <w:rsid w:val="3B5E5DBB"/>
    <w:rsid w:val="3BB97AB6"/>
    <w:rsid w:val="3FFA23C8"/>
    <w:rsid w:val="40580DA1"/>
    <w:rsid w:val="42DD61A2"/>
    <w:rsid w:val="4873326C"/>
    <w:rsid w:val="4AA53B74"/>
    <w:rsid w:val="4B6E77A1"/>
    <w:rsid w:val="4FE72347"/>
    <w:rsid w:val="55403DF7"/>
    <w:rsid w:val="55772D74"/>
    <w:rsid w:val="582D2750"/>
    <w:rsid w:val="5FAA5B11"/>
    <w:rsid w:val="62A94F66"/>
    <w:rsid w:val="631276C5"/>
    <w:rsid w:val="6D807C9F"/>
    <w:rsid w:val="71A41E06"/>
    <w:rsid w:val="72A6454D"/>
    <w:rsid w:val="78D555D8"/>
    <w:rsid w:val="78ED34B5"/>
    <w:rsid w:val="7E0021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71"/>
    <w:basedOn w:val="7"/>
    <w:qFormat/>
    <w:uiPriority w:val="0"/>
    <w:rPr>
      <w:rFonts w:ascii="微软雅黑" w:hAnsi="微软雅黑" w:eastAsia="微软雅黑" w:cs="微软雅黑"/>
      <w:b/>
      <w:color w:val="333333"/>
      <w:sz w:val="32"/>
      <w:szCs w:val="32"/>
      <w:u w:val="none"/>
    </w:rPr>
  </w:style>
  <w:style w:type="character" w:customStyle="1" w:styleId="16">
    <w:name w:val="font51"/>
    <w:basedOn w:val="7"/>
    <w:qFormat/>
    <w:uiPriority w:val="0"/>
    <w:rPr>
      <w:rFonts w:hint="default" w:ascii="仿宋_GB2312" w:eastAsia="仿宋_GB2312" w:cs="仿宋_GB2312"/>
      <w:color w:val="000000"/>
      <w:sz w:val="24"/>
      <w:szCs w:val="24"/>
      <w:u w:val="none"/>
    </w:rPr>
  </w:style>
  <w:style w:type="character" w:customStyle="1" w:styleId="17">
    <w:name w:val="font41"/>
    <w:basedOn w:val="7"/>
    <w:qFormat/>
    <w:uiPriority w:val="0"/>
    <w:rPr>
      <w:rFonts w:hint="default" w:ascii="Times New Roman" w:hAnsi="Times New Roman" w:cs="Times New Roman"/>
      <w:color w:val="000000"/>
      <w:sz w:val="24"/>
      <w:szCs w:val="24"/>
      <w:u w:val="none"/>
    </w:rPr>
  </w:style>
  <w:style w:type="character" w:customStyle="1" w:styleId="18">
    <w:name w:val="font31"/>
    <w:basedOn w:val="7"/>
    <w:qFormat/>
    <w:uiPriority w:val="0"/>
    <w:rPr>
      <w:rFonts w:hint="default" w:ascii="仿宋_GB2312" w:eastAsia="仿宋_GB2312" w:cs="仿宋_GB2312"/>
      <w:color w:val="000000"/>
      <w:sz w:val="24"/>
      <w:szCs w:val="24"/>
      <w:u w:val="none"/>
    </w:rPr>
  </w:style>
  <w:style w:type="character" w:customStyle="1" w:styleId="19">
    <w:name w:val="font2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3564</Words>
  <Characters>4468</Characters>
  <Lines>45</Lines>
  <Paragraphs>12</Paragraphs>
  <TotalTime>4</TotalTime>
  <ScaleCrop>false</ScaleCrop>
  <LinksUpToDate>false</LinksUpToDate>
  <CharactersWithSpaces>5207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2019-02-27T07:53:00Z</dcterms:created>
  <dc:creator>侒靜啲喧嘩</dc:creator>
  <cp:lastModifiedBy>ADMIN</cp:lastModifiedBy>
  <cp:lastPrinted>2019-10-25T00:30:00Z</cp:lastPrinted>
  <dcterms:modified xsi:type="dcterms:W3CDTF">2023-05-01T03:10:49Z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8FC0DBAE6A844A57A60CD99EF133CC34</vt:lpwstr>
  </property>
</Properties>
</file>