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区委办</w:t>
      </w:r>
      <w:r>
        <w:rPr>
          <w:rFonts w:ascii="微软雅黑" w:hAnsi="微软雅黑" w:eastAsia="微软雅黑" w:cs="微软雅黑"/>
          <w:color w:val="BC1010"/>
          <w:sz w:val="40"/>
          <w:szCs w:val="40"/>
          <w:shd w:val="clear" w:color="auto" w:fill="FFFFFF"/>
        </w:rPr>
        <w:t>2019</w:t>
      </w:r>
      <w:r>
        <w:rPr>
          <w:rFonts w:hint="eastAsia" w:ascii="微软雅黑" w:hAnsi="微软雅黑" w:eastAsia="微软雅黑" w:cs="微软雅黑"/>
          <w:color w:val="BC1010"/>
          <w:sz w:val="40"/>
          <w:szCs w:val="40"/>
          <w:shd w:val="clear" w:color="auto" w:fill="FFFFFF"/>
        </w:rPr>
        <w:t>年决算公开</w:t>
      </w:r>
    </w:p>
    <w:p>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黄石港区区委办</w:t>
      </w:r>
      <w:r>
        <w:rPr>
          <w:rStyle w:val="10"/>
          <w:rFonts w:ascii="微软雅黑" w:hAnsi="微软雅黑" w:eastAsia="微软雅黑" w:cs="微软雅黑"/>
          <w:color w:val="333333"/>
          <w:shd w:val="clear" w:color="auto" w:fill="FFFFFF"/>
        </w:rPr>
        <w:t>2019</w:t>
      </w:r>
      <w:r>
        <w:rPr>
          <w:rStyle w:val="10"/>
          <w:rFonts w:hint="eastAsia" w:ascii="微软雅黑" w:hAnsi="微软雅黑" w:eastAsia="微软雅黑" w:cs="微软雅黑"/>
          <w:color w:val="333333"/>
          <w:shd w:val="clear" w:color="auto" w:fill="FFFFFF"/>
        </w:rPr>
        <w:t>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2019</w:t>
      </w:r>
      <w:r>
        <w:rPr>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2019</w:t>
      </w:r>
      <w:r>
        <w:rPr>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2019</w:t>
      </w:r>
      <w:r>
        <w:rPr>
          <w:rStyle w:val="10"/>
          <w:rFonts w:hint="eastAsia" w:ascii="微软雅黑" w:hAnsi="微软雅黑" w:eastAsia="微软雅黑" w:cs="微软雅黑"/>
          <w:color w:val="333333"/>
          <w:shd w:val="clear" w:color="auto" w:fill="FFFFFF"/>
        </w:rPr>
        <w:t>年部门决算</w:t>
      </w: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4"/>
        </w:rPr>
        <w:t>　</w:t>
      </w:r>
      <w:r>
        <w:rPr>
          <w:rFonts w:hint="eastAsia" w:ascii="宋体" w:hAnsi="宋体" w:cs="宋体"/>
          <w:color w:val="333333"/>
          <w:kern w:val="0"/>
          <w:sz w:val="28"/>
          <w:szCs w:val="28"/>
        </w:rPr>
        <w:t>（</w:t>
      </w:r>
      <w:r>
        <w:rPr>
          <w:rFonts w:hint="eastAsia" w:ascii="宋体" w:hAnsi="宋体"/>
          <w:sz w:val="28"/>
          <w:szCs w:val="28"/>
        </w:rPr>
        <w:t>一）主要职责</w:t>
      </w:r>
    </w:p>
    <w:p>
      <w:pPr>
        <w:spacing w:line="620" w:lineRule="exact"/>
        <w:ind w:firstLine="560" w:firstLineChars="200"/>
        <w:rPr>
          <w:rFonts w:ascii="宋体" w:cs="宋体"/>
          <w:kern w:val="0"/>
          <w:sz w:val="28"/>
          <w:szCs w:val="28"/>
        </w:rPr>
      </w:pPr>
      <w:r>
        <w:rPr>
          <w:rFonts w:hint="eastAsia" w:ascii="宋体" w:hAnsi="宋体" w:cs="宋体"/>
          <w:kern w:val="0"/>
          <w:sz w:val="28"/>
          <w:szCs w:val="28"/>
        </w:rPr>
        <w:t>负责区委的日常文书处理和日常事务工作；协助区委领导组织起草或审核以区委、区委办公室名义发布的文件，承办区委规范性文件的备案工作，受理区委各部门规范性文件的备案审查工作；根据上级精神、领导意图和区委的中心工作，草拟工作计划、总结报告和汇报材料，负责组织或参与、配合有关部门起草和准备区委领导讲话稿或提纲，负责做好信息的收集、编写、上报、反馈等工作，做好阶段性和突击性的调查研究工作，为区委决策提供有参考价值的建议；负责区委各种会议的筹备、组织工作，协助区委领导做好实施各项决定的组织和协调督办工作；组织、协调区委有关部门的工作，对有争议的问题提出处理意见，报区委领导决定；督促、检查、指导区委工作范围内的人大代表建议、意见和政协委员提案答复工作，协调处理过程中出现的问题；</w:t>
      </w:r>
    </w:p>
    <w:p>
      <w:pPr>
        <w:spacing w:line="620" w:lineRule="exact"/>
        <w:rPr>
          <w:rFonts w:ascii="宋体" w:cs="宋体"/>
          <w:kern w:val="0"/>
          <w:sz w:val="28"/>
          <w:szCs w:val="28"/>
        </w:rPr>
      </w:pPr>
      <w:r>
        <w:rPr>
          <w:rFonts w:hint="eastAsia" w:ascii="宋体" w:hAnsi="宋体" w:cs="宋体"/>
          <w:kern w:val="0"/>
          <w:sz w:val="28"/>
          <w:szCs w:val="28"/>
        </w:rPr>
        <w:t>负责上级党委文件、电报、信函的收发、登记、分发、传阅、催办与立卷保管的归档和销退，转办或答复区属各单位的来信来访，交办、转办、督办群众和基层单位反映的有关问题；指导全区保密工作，管理区机关各类档案，组织、指导区直单位开展保密工作和档案管理规范化工作，并负责实施检查；完成上级交办的其他工作任务。</w:t>
      </w:r>
    </w:p>
    <w:p>
      <w:pPr>
        <w:wordWrap w:val="0"/>
        <w:spacing w:line="600" w:lineRule="atLeast"/>
        <w:ind w:firstLine="420" w:firstLineChars="150"/>
        <w:rPr>
          <w:rFonts w:ascii="宋体" w:cs="宋体"/>
          <w:color w:val="333333"/>
          <w:kern w:val="0"/>
          <w:sz w:val="28"/>
          <w:szCs w:val="28"/>
        </w:rPr>
      </w:pPr>
      <w:r>
        <w:rPr>
          <w:rFonts w:hint="eastAsia" w:ascii="宋体" w:hAnsi="宋体" w:cs="Tahoma"/>
          <w:color w:val="333333"/>
          <w:kern w:val="0"/>
          <w:sz w:val="28"/>
          <w:szCs w:val="28"/>
        </w:rPr>
        <w:t>及时收集区委开展工作所需的各类信息，参与区委工作性调研，处理区委文件、资料，及时签收、登记、分发、送阅、督办、催办。负责区委全委会议、区委常委会议、书记办公会议及区委交办的其他会议的组织准备工作。对区委部署的工作执行情况以及区委领导和上级机关交办的事项进行抄告、催办、督办，负责全区党委办公室系统业务指导和培训等工作。根据区委领导要求，做好本区各级机关单位和部门的协调工作等。</w:t>
      </w:r>
    </w:p>
    <w:p>
      <w:pPr>
        <w:widowControl/>
        <w:wordWrap w:val="0"/>
        <w:spacing w:line="600" w:lineRule="atLeast"/>
        <w:ind w:firstLine="640"/>
        <w:jc w:val="left"/>
        <w:rPr>
          <w:rFonts w:ascii="宋体" w:cs="宋体"/>
          <w:color w:val="333333"/>
          <w:kern w:val="0"/>
          <w:sz w:val="28"/>
          <w:szCs w:val="28"/>
        </w:rPr>
      </w:pPr>
      <w:r>
        <w:rPr>
          <w:rFonts w:hint="eastAsia" w:ascii="宋体" w:hAnsi="宋体"/>
          <w:sz w:val="28"/>
          <w:szCs w:val="28"/>
        </w:rPr>
        <w:t>（二）机构设置：</w:t>
      </w:r>
      <w:r>
        <w:rPr>
          <w:rFonts w:hint="eastAsia" w:ascii="宋体" w:hAnsi="宋体" w:cs="Tahoma"/>
          <w:color w:val="333333"/>
          <w:kern w:val="0"/>
          <w:sz w:val="28"/>
          <w:szCs w:val="28"/>
        </w:rPr>
        <w:t>档案局、政研督办室、主体办、保密办。</w:t>
      </w: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ind w:firstLine="640" w:firstLineChars="200"/>
        <w:rPr>
          <w:rFonts w:ascii="仿宋" w:hAnsi="仿宋" w:eastAsia="仿宋" w:cs="仿宋"/>
          <w:sz w:val="32"/>
          <w:szCs w:val="32"/>
        </w:rPr>
      </w:pPr>
    </w:p>
    <w:p>
      <w:pPr>
        <w:autoSpaceDE w:val="0"/>
        <w:spacing w:line="520" w:lineRule="exact"/>
        <w:rPr>
          <w:rFonts w:hint="eastAsia" w:ascii="仿宋" w:hAnsi="仿宋" w:eastAsia="仿宋" w:cs="仿宋"/>
          <w:sz w:val="32"/>
          <w:szCs w:val="32"/>
          <w:lang w:val="en-US" w:eastAsia="zh-CN"/>
        </w:rPr>
      </w:pPr>
    </w:p>
    <w:p>
      <w:pPr>
        <w:widowControl/>
        <w:shd w:val="clear" w:color="auto" w:fill="FFFFFF"/>
        <w:jc w:val="left"/>
        <w:rPr>
          <w:rStyle w:val="10"/>
          <w:rFonts w:hint="eastAsia" w:ascii="微软雅黑" w:hAnsi="微软雅黑" w:eastAsia="微软雅黑" w:cs="微软雅黑"/>
          <w:color w:val="333333"/>
          <w:shd w:val="clear" w:color="auto" w:fill="FFFFFF"/>
        </w:rPr>
      </w:pPr>
    </w:p>
    <w:p>
      <w:pPr>
        <w:widowControl/>
        <w:shd w:val="clear" w:color="auto" w:fill="FFFFFF"/>
        <w:jc w:val="lef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第二部分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2019</w:t>
      </w:r>
      <w:r>
        <w:rPr>
          <w:rStyle w:val="10"/>
          <w:rFonts w:hint="eastAsia" w:ascii="微软雅黑" w:hAnsi="微软雅黑" w:eastAsia="微软雅黑" w:cs="微软雅黑"/>
          <w:color w:val="333333"/>
          <w:shd w:val="clear" w:color="auto" w:fill="FFFFFF"/>
        </w:rPr>
        <w:t>年部门决算表</w:t>
      </w:r>
    </w:p>
    <w:tbl>
      <w:tblPr>
        <w:tblStyle w:val="8"/>
        <w:tblW w:w="13700" w:type="dxa"/>
        <w:tblInd w:w="95" w:type="dxa"/>
        <w:tblLayout w:type="fixed"/>
        <w:tblCellMar>
          <w:top w:w="0" w:type="dxa"/>
          <w:left w:w="108" w:type="dxa"/>
          <w:bottom w:w="0" w:type="dxa"/>
          <w:right w:w="108" w:type="dxa"/>
        </w:tblCellMar>
      </w:tblPr>
      <w:tblGrid>
        <w:gridCol w:w="3785"/>
        <w:gridCol w:w="533"/>
        <w:gridCol w:w="1533"/>
        <w:gridCol w:w="3785"/>
        <w:gridCol w:w="533"/>
        <w:gridCol w:w="3531"/>
      </w:tblGrid>
      <w:tr>
        <w:tblPrEx>
          <w:tblCellMar>
            <w:top w:w="0" w:type="dxa"/>
            <w:left w:w="108" w:type="dxa"/>
            <w:bottom w:w="0" w:type="dxa"/>
            <w:right w:w="108" w:type="dxa"/>
          </w:tblCellMar>
        </w:tblPrEx>
        <w:trPr>
          <w:trHeight w:val="633" w:hRule="atLeast"/>
        </w:trPr>
        <w:tc>
          <w:tcPr>
            <w:tcW w:w="13700" w:type="dxa"/>
            <w:gridSpan w:val="6"/>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收入支出决算总表</w:t>
            </w:r>
          </w:p>
        </w:tc>
      </w:tr>
      <w:tr>
        <w:tblPrEx>
          <w:tblCellMar>
            <w:top w:w="0" w:type="dxa"/>
            <w:left w:w="108" w:type="dxa"/>
            <w:bottom w:w="0" w:type="dxa"/>
            <w:right w:w="108" w:type="dxa"/>
          </w:tblCellMar>
        </w:tblPrEx>
        <w:trPr>
          <w:trHeight w:val="316" w:hRule="atLeast"/>
        </w:trPr>
        <w:tc>
          <w:tcPr>
            <w:tcW w:w="378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78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531"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01</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316" w:hRule="atLeast"/>
        </w:trPr>
        <w:tc>
          <w:tcPr>
            <w:tcW w:w="3785" w:type="dxa"/>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53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533"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3785"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53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3531"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26" w:hRule="atLeast"/>
        </w:trPr>
        <w:tc>
          <w:tcPr>
            <w:tcW w:w="585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收入</w:t>
            </w:r>
          </w:p>
        </w:tc>
        <w:tc>
          <w:tcPr>
            <w:tcW w:w="7849"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支出</w:t>
            </w:r>
          </w:p>
        </w:tc>
      </w:tr>
      <w:tr>
        <w:tblPrEx>
          <w:tblCellMar>
            <w:top w:w="0" w:type="dxa"/>
            <w:left w:w="108" w:type="dxa"/>
            <w:bottom w:w="0" w:type="dxa"/>
            <w:right w:w="108" w:type="dxa"/>
          </w:tblCellMar>
        </w:tblPrEx>
        <w:trPr>
          <w:trHeight w:val="643"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3531"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3531"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2,968,254.69</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三、上级补助收入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四、事业收入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五、经营收入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六、附属单位上缴收入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七、其他收入</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1,731.50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二十二、其他支出</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2,968,254.69</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2,968,254.69</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用事业基金弥补收支差额</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结余分配</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年初结转和结余</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455,068.23</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年末结转和结余</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455,068.23</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15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3,423,322.92</w:t>
            </w:r>
          </w:p>
        </w:tc>
        <w:tc>
          <w:tcPr>
            <w:tcW w:w="378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353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3,423,322.92</w:t>
            </w:r>
          </w:p>
        </w:tc>
      </w:tr>
      <w:tr>
        <w:tblPrEx>
          <w:tblCellMar>
            <w:top w:w="0" w:type="dxa"/>
            <w:left w:w="108" w:type="dxa"/>
            <w:bottom w:w="0" w:type="dxa"/>
            <w:right w:w="108" w:type="dxa"/>
          </w:tblCellMar>
        </w:tblPrEx>
        <w:trPr>
          <w:trHeight w:val="326" w:hRule="atLeast"/>
        </w:trPr>
        <w:tc>
          <w:tcPr>
            <w:tcW w:w="13700" w:type="dxa"/>
            <w:gridSpan w:val="6"/>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注：本表反映部门本年度的总收支和年末结转结余情况。</w:t>
            </w:r>
          </w:p>
        </w:tc>
      </w:tr>
    </w:tbl>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tbl>
      <w:tblPr>
        <w:tblStyle w:val="8"/>
        <w:tblW w:w="13780" w:type="dxa"/>
        <w:tblInd w:w="95" w:type="dxa"/>
        <w:tblLayout w:type="fixed"/>
        <w:tblCellMar>
          <w:top w:w="0" w:type="dxa"/>
          <w:left w:w="108" w:type="dxa"/>
          <w:bottom w:w="0" w:type="dxa"/>
          <w:right w:w="108" w:type="dxa"/>
        </w:tblCellMar>
      </w:tblPr>
      <w:tblGrid>
        <w:gridCol w:w="298"/>
        <w:gridCol w:w="298"/>
        <w:gridCol w:w="1199"/>
        <w:gridCol w:w="2455"/>
        <w:gridCol w:w="1593"/>
        <w:gridCol w:w="1579"/>
        <w:gridCol w:w="1416"/>
        <w:gridCol w:w="1001"/>
        <w:gridCol w:w="999"/>
        <w:gridCol w:w="1837"/>
        <w:gridCol w:w="1105"/>
      </w:tblGrid>
      <w:tr>
        <w:tblPrEx>
          <w:tblCellMar>
            <w:top w:w="0" w:type="dxa"/>
            <w:left w:w="108" w:type="dxa"/>
            <w:bottom w:w="0" w:type="dxa"/>
            <w:right w:w="108" w:type="dxa"/>
          </w:tblCellMar>
        </w:tblPrEx>
        <w:trPr>
          <w:trHeight w:val="599" w:hRule="atLeast"/>
        </w:trPr>
        <w:tc>
          <w:tcPr>
            <w:tcW w:w="13780" w:type="dxa"/>
            <w:gridSpan w:val="11"/>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29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9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9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45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9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7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0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9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942" w:type="dxa"/>
            <w:gridSpan w:val="2"/>
            <w:tcBorders>
              <w:top w:val="nil"/>
              <w:left w:val="nil"/>
              <w:bottom w:val="nil"/>
              <w:right w:val="nil"/>
            </w:tcBorders>
            <w:shd w:val="clear" w:color="auto" w:fill="FFFFFF"/>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02</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402" w:hRule="atLeast"/>
        </w:trPr>
        <w:tc>
          <w:tcPr>
            <w:tcW w:w="4250"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59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579"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4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01"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99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942" w:type="dxa"/>
            <w:gridSpan w:val="2"/>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10" w:hRule="atLeast"/>
        </w:trPr>
        <w:tc>
          <w:tcPr>
            <w:tcW w:w="425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159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本年收入合计</w:t>
            </w:r>
          </w:p>
        </w:tc>
        <w:tc>
          <w:tcPr>
            <w:tcW w:w="157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财政拨款收入</w:t>
            </w:r>
          </w:p>
        </w:tc>
        <w:tc>
          <w:tcPr>
            <w:tcW w:w="141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上级补助收入</w:t>
            </w:r>
          </w:p>
        </w:tc>
        <w:tc>
          <w:tcPr>
            <w:tcW w:w="1001"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事业收入</w:t>
            </w:r>
          </w:p>
        </w:tc>
        <w:tc>
          <w:tcPr>
            <w:tcW w:w="99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经营收入</w:t>
            </w:r>
          </w:p>
        </w:tc>
        <w:tc>
          <w:tcPr>
            <w:tcW w:w="183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附属单位上缴收入</w:t>
            </w:r>
          </w:p>
        </w:tc>
        <w:tc>
          <w:tcPr>
            <w:tcW w:w="110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其他收入</w:t>
            </w:r>
          </w:p>
        </w:tc>
      </w:tr>
      <w:tr>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2455"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59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7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45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9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7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45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9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7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9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3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0" w:hRule="atLeast"/>
        </w:trPr>
        <w:tc>
          <w:tcPr>
            <w:tcW w:w="425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59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57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4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001"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99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83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110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r>
      <w:tr>
        <w:tblPrEx>
          <w:tblCellMar>
            <w:top w:w="0" w:type="dxa"/>
            <w:left w:w="108" w:type="dxa"/>
            <w:bottom w:w="0" w:type="dxa"/>
            <w:right w:w="108" w:type="dxa"/>
          </w:tblCellMar>
        </w:tblPrEx>
        <w:trPr>
          <w:trHeight w:val="310" w:hRule="atLeast"/>
        </w:trPr>
        <w:tc>
          <w:tcPr>
            <w:tcW w:w="425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59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2,968,254.69</w:t>
            </w:r>
          </w:p>
        </w:tc>
        <w:tc>
          <w:tcPr>
            <w:tcW w:w="157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14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1,731.50</w:t>
            </w:r>
          </w:p>
        </w:tc>
      </w:tr>
      <w:tr>
        <w:tblPrEx>
          <w:tblCellMar>
            <w:top w:w="0" w:type="dxa"/>
            <w:left w:w="108" w:type="dxa"/>
            <w:bottom w:w="0" w:type="dxa"/>
            <w:right w:w="108" w:type="dxa"/>
          </w:tblCellMar>
        </w:tblPrEx>
        <w:trPr>
          <w:trHeight w:val="310" w:hRule="atLeast"/>
        </w:trPr>
        <w:tc>
          <w:tcPr>
            <w:tcW w:w="179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24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59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2,968,254.69</w:t>
            </w:r>
          </w:p>
        </w:tc>
        <w:tc>
          <w:tcPr>
            <w:tcW w:w="157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141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1,731.50</w:t>
            </w:r>
          </w:p>
        </w:tc>
      </w:tr>
      <w:tr>
        <w:tblPrEx>
          <w:tblCellMar>
            <w:top w:w="0" w:type="dxa"/>
            <w:left w:w="108" w:type="dxa"/>
            <w:bottom w:w="0" w:type="dxa"/>
            <w:right w:w="108" w:type="dxa"/>
          </w:tblCellMar>
        </w:tblPrEx>
        <w:trPr>
          <w:trHeight w:val="609" w:hRule="atLeast"/>
        </w:trPr>
        <w:tc>
          <w:tcPr>
            <w:tcW w:w="179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20103</w:t>
            </w:r>
          </w:p>
        </w:tc>
        <w:tc>
          <w:tcPr>
            <w:tcW w:w="24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159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1,731.50</w:t>
            </w:r>
          </w:p>
        </w:tc>
        <w:tc>
          <w:tcPr>
            <w:tcW w:w="157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1,731.50</w:t>
            </w:r>
          </w:p>
        </w:tc>
      </w:tr>
      <w:tr>
        <w:tblPrEx>
          <w:tblCellMar>
            <w:top w:w="0" w:type="dxa"/>
            <w:left w:w="108" w:type="dxa"/>
            <w:bottom w:w="0" w:type="dxa"/>
            <w:right w:w="108" w:type="dxa"/>
          </w:tblCellMar>
        </w:tblPrEx>
        <w:trPr>
          <w:trHeight w:val="310" w:hRule="atLeast"/>
        </w:trPr>
        <w:tc>
          <w:tcPr>
            <w:tcW w:w="179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2010301</w:t>
            </w:r>
          </w:p>
        </w:tc>
        <w:tc>
          <w:tcPr>
            <w:tcW w:w="2455"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59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1,731.50</w:t>
            </w:r>
          </w:p>
        </w:tc>
        <w:tc>
          <w:tcPr>
            <w:tcW w:w="157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0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9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8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1,731.50</w:t>
            </w:r>
          </w:p>
        </w:tc>
      </w:tr>
      <w:tr>
        <w:tblPrEx>
          <w:tblCellMar>
            <w:top w:w="0" w:type="dxa"/>
            <w:left w:w="108" w:type="dxa"/>
            <w:bottom w:w="0" w:type="dxa"/>
            <w:right w:w="108" w:type="dxa"/>
          </w:tblCellMar>
        </w:tblPrEx>
        <w:trPr>
          <w:trHeight w:val="609" w:hRule="atLeast"/>
        </w:trPr>
        <w:tc>
          <w:tcPr>
            <w:tcW w:w="179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20131</w:t>
            </w:r>
          </w:p>
        </w:tc>
        <w:tc>
          <w:tcPr>
            <w:tcW w:w="245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党委办公厅（室）及相关机构事务</w:t>
            </w:r>
          </w:p>
        </w:tc>
        <w:tc>
          <w:tcPr>
            <w:tcW w:w="159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157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1416"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10" w:hRule="atLeast"/>
        </w:trPr>
        <w:tc>
          <w:tcPr>
            <w:tcW w:w="179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2013101</w:t>
            </w:r>
          </w:p>
        </w:tc>
        <w:tc>
          <w:tcPr>
            <w:tcW w:w="2455"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59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57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4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0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99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83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0" w:hRule="atLeast"/>
        </w:trPr>
        <w:tc>
          <w:tcPr>
            <w:tcW w:w="13780" w:type="dxa"/>
            <w:gridSpan w:val="11"/>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注：本表反映部门本年度取得的各项收入情况。</w:t>
            </w:r>
          </w:p>
        </w:tc>
      </w:tr>
    </w:tbl>
    <w:p>
      <w:pPr>
        <w:pStyle w:val="7"/>
        <w:widowControl/>
        <w:spacing w:before="76" w:beforeAutospacing="0" w:after="76" w:afterAutospacing="0" w:line="450" w:lineRule="atLeast"/>
        <w:jc w:val="both"/>
      </w:pPr>
    </w:p>
    <w:p>
      <w:pPr>
        <w:pStyle w:val="7"/>
        <w:widowControl/>
        <w:spacing w:before="76" w:beforeAutospacing="0" w:after="76" w:afterAutospacing="0" w:line="450" w:lineRule="atLeast"/>
        <w:jc w:val="both"/>
      </w:pPr>
    </w:p>
    <w:p>
      <w:pPr>
        <w:pStyle w:val="7"/>
        <w:widowControl/>
        <w:spacing w:before="76" w:beforeAutospacing="0" w:after="76" w:afterAutospacing="0" w:line="450" w:lineRule="atLeast"/>
        <w:jc w:val="both"/>
      </w:pPr>
    </w:p>
    <w:p>
      <w:pPr>
        <w:pStyle w:val="7"/>
        <w:widowControl/>
        <w:spacing w:before="76" w:beforeAutospacing="0" w:after="76" w:afterAutospacing="0" w:line="450" w:lineRule="atLeast"/>
        <w:jc w:val="both"/>
      </w:pPr>
    </w:p>
    <w:tbl>
      <w:tblPr>
        <w:tblStyle w:val="8"/>
        <w:tblW w:w="13780" w:type="dxa"/>
        <w:tblInd w:w="95" w:type="dxa"/>
        <w:tblLayout w:type="fixed"/>
        <w:tblCellMar>
          <w:top w:w="0" w:type="dxa"/>
          <w:left w:w="108" w:type="dxa"/>
          <w:bottom w:w="0" w:type="dxa"/>
          <w:right w:w="108" w:type="dxa"/>
        </w:tblCellMar>
      </w:tblPr>
      <w:tblGrid>
        <w:gridCol w:w="305"/>
        <w:gridCol w:w="305"/>
        <w:gridCol w:w="310"/>
        <w:gridCol w:w="3423"/>
        <w:gridCol w:w="1613"/>
        <w:gridCol w:w="1613"/>
        <w:gridCol w:w="1201"/>
        <w:gridCol w:w="1603"/>
        <w:gridCol w:w="1198"/>
        <w:gridCol w:w="2209"/>
      </w:tblGrid>
      <w:tr>
        <w:tblPrEx>
          <w:tblCellMar>
            <w:top w:w="0" w:type="dxa"/>
            <w:left w:w="108" w:type="dxa"/>
            <w:bottom w:w="0" w:type="dxa"/>
            <w:right w:w="108" w:type="dxa"/>
          </w:tblCellMar>
        </w:tblPrEx>
        <w:trPr>
          <w:trHeight w:val="645" w:hRule="atLeast"/>
        </w:trPr>
        <w:tc>
          <w:tcPr>
            <w:tcW w:w="13780" w:type="dxa"/>
            <w:gridSpan w:val="10"/>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支出决算表</w:t>
            </w:r>
          </w:p>
        </w:tc>
      </w:tr>
      <w:tr>
        <w:tblPrEx>
          <w:tblCellMar>
            <w:top w:w="0" w:type="dxa"/>
            <w:left w:w="108" w:type="dxa"/>
            <w:bottom w:w="0" w:type="dxa"/>
            <w:right w:w="108" w:type="dxa"/>
          </w:tblCellMar>
        </w:tblPrEx>
        <w:trPr>
          <w:trHeight w:val="322" w:hRule="atLeast"/>
        </w:trPr>
        <w:tc>
          <w:tcPr>
            <w:tcW w:w="30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1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2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1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1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0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0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9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09"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03</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322" w:hRule="atLeast"/>
        </w:trPr>
        <w:tc>
          <w:tcPr>
            <w:tcW w:w="4343"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613"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61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201"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60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19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209"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33" w:hRule="atLeast"/>
        </w:trPr>
        <w:tc>
          <w:tcPr>
            <w:tcW w:w="434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161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本年支出合计</w:t>
            </w:r>
          </w:p>
        </w:tc>
        <w:tc>
          <w:tcPr>
            <w:tcW w:w="161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1201"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c>
          <w:tcPr>
            <w:tcW w:w="160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上缴上级支出</w:t>
            </w:r>
          </w:p>
        </w:tc>
        <w:tc>
          <w:tcPr>
            <w:tcW w:w="119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经营支出</w:t>
            </w:r>
          </w:p>
        </w:tc>
        <w:tc>
          <w:tcPr>
            <w:tcW w:w="220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对附属单位补助支出</w:t>
            </w:r>
          </w:p>
        </w:tc>
      </w:tr>
      <w:tr>
        <w:tblPrEx>
          <w:tblCellMar>
            <w:top w:w="0" w:type="dxa"/>
            <w:left w:w="108" w:type="dxa"/>
            <w:bottom w:w="0" w:type="dxa"/>
            <w:right w:w="108" w:type="dxa"/>
          </w:tblCellMar>
        </w:tblPrEx>
        <w:trPr>
          <w:trHeight w:val="333" w:hRule="atLeast"/>
        </w:trPr>
        <w:tc>
          <w:tcPr>
            <w:tcW w:w="92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3423"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6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0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33" w:hRule="atLeast"/>
        </w:trPr>
        <w:tc>
          <w:tcPr>
            <w:tcW w:w="9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42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0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33" w:hRule="atLeast"/>
        </w:trPr>
        <w:tc>
          <w:tcPr>
            <w:tcW w:w="9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42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60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2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33" w:hRule="atLeast"/>
        </w:trPr>
        <w:tc>
          <w:tcPr>
            <w:tcW w:w="434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61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61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201"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60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19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220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r>
      <w:tr>
        <w:tblPrEx>
          <w:tblCellMar>
            <w:top w:w="0" w:type="dxa"/>
            <w:left w:w="108" w:type="dxa"/>
            <w:bottom w:w="0" w:type="dxa"/>
            <w:right w:w="108" w:type="dxa"/>
          </w:tblCellMar>
        </w:tblPrEx>
        <w:trPr>
          <w:trHeight w:val="333" w:hRule="atLeast"/>
        </w:trPr>
        <w:tc>
          <w:tcPr>
            <w:tcW w:w="4343"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6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2,968,254.69</w:t>
            </w:r>
          </w:p>
        </w:tc>
        <w:tc>
          <w:tcPr>
            <w:tcW w:w="16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2,968,254.69</w:t>
            </w:r>
          </w:p>
        </w:tc>
        <w:tc>
          <w:tcPr>
            <w:tcW w:w="12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342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6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2,968,254.69</w:t>
            </w:r>
          </w:p>
        </w:tc>
        <w:tc>
          <w:tcPr>
            <w:tcW w:w="16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2,968,254.69</w:t>
            </w:r>
          </w:p>
        </w:tc>
        <w:tc>
          <w:tcPr>
            <w:tcW w:w="120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20103</w:t>
            </w:r>
          </w:p>
        </w:tc>
        <w:tc>
          <w:tcPr>
            <w:tcW w:w="342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16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1,731.50</w:t>
            </w:r>
          </w:p>
        </w:tc>
        <w:tc>
          <w:tcPr>
            <w:tcW w:w="16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1,731.50</w:t>
            </w:r>
          </w:p>
        </w:tc>
        <w:tc>
          <w:tcPr>
            <w:tcW w:w="120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2010301</w:t>
            </w:r>
          </w:p>
        </w:tc>
        <w:tc>
          <w:tcPr>
            <w:tcW w:w="3423"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6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1,731.50</w:t>
            </w:r>
          </w:p>
        </w:tc>
        <w:tc>
          <w:tcPr>
            <w:tcW w:w="16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1,731.50</w:t>
            </w:r>
          </w:p>
        </w:tc>
        <w:tc>
          <w:tcPr>
            <w:tcW w:w="12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60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9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2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20131</w:t>
            </w:r>
          </w:p>
        </w:tc>
        <w:tc>
          <w:tcPr>
            <w:tcW w:w="3423"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党委办公厅（室）及相关机构事务</w:t>
            </w:r>
          </w:p>
        </w:tc>
        <w:tc>
          <w:tcPr>
            <w:tcW w:w="16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161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1201"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2013101</w:t>
            </w:r>
          </w:p>
        </w:tc>
        <w:tc>
          <w:tcPr>
            <w:tcW w:w="3423"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6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61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2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60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9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2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33" w:hRule="atLeast"/>
        </w:trPr>
        <w:tc>
          <w:tcPr>
            <w:tcW w:w="13780"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注：本表反映部门本年度各项支出情况。</w:t>
            </w:r>
          </w:p>
        </w:tc>
      </w:tr>
    </w:tbl>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p>
      <w:pPr>
        <w:pStyle w:val="7"/>
        <w:widowControl/>
        <w:spacing w:before="76" w:beforeAutospacing="0" w:after="76" w:afterAutospacing="0" w:line="450" w:lineRule="atLeast"/>
      </w:pPr>
    </w:p>
    <w:tbl>
      <w:tblPr>
        <w:tblStyle w:val="8"/>
        <w:tblW w:w="13640" w:type="dxa"/>
        <w:tblInd w:w="95" w:type="dxa"/>
        <w:tblLayout w:type="fixed"/>
        <w:tblCellMar>
          <w:top w:w="0" w:type="dxa"/>
          <w:left w:w="108" w:type="dxa"/>
          <w:bottom w:w="0" w:type="dxa"/>
          <w:right w:w="108" w:type="dxa"/>
        </w:tblCellMar>
      </w:tblPr>
      <w:tblGrid>
        <w:gridCol w:w="3023"/>
        <w:gridCol w:w="436"/>
        <w:gridCol w:w="1846"/>
        <w:gridCol w:w="3125"/>
        <w:gridCol w:w="436"/>
        <w:gridCol w:w="1487"/>
        <w:gridCol w:w="243"/>
        <w:gridCol w:w="1487"/>
        <w:gridCol w:w="1557"/>
      </w:tblGrid>
      <w:tr>
        <w:tblPrEx>
          <w:tblCellMar>
            <w:top w:w="0" w:type="dxa"/>
            <w:left w:w="108" w:type="dxa"/>
            <w:bottom w:w="0" w:type="dxa"/>
            <w:right w:w="108" w:type="dxa"/>
          </w:tblCellMar>
        </w:tblPrEx>
        <w:trPr>
          <w:trHeight w:val="605" w:hRule="atLeast"/>
        </w:trPr>
        <w:tc>
          <w:tcPr>
            <w:tcW w:w="13640" w:type="dxa"/>
            <w:gridSpan w:val="9"/>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财政拨款收入支出决算总表</w:t>
            </w:r>
          </w:p>
        </w:tc>
      </w:tr>
      <w:tr>
        <w:tblPrEx>
          <w:tblCellMar>
            <w:top w:w="0" w:type="dxa"/>
            <w:left w:w="108" w:type="dxa"/>
            <w:bottom w:w="0" w:type="dxa"/>
            <w:right w:w="108" w:type="dxa"/>
          </w:tblCellMar>
        </w:tblPrEx>
        <w:trPr>
          <w:trHeight w:val="303" w:hRule="atLeast"/>
        </w:trPr>
        <w:tc>
          <w:tcPr>
            <w:tcW w:w="3023"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43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12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3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8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0"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5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03" w:hRule="atLeast"/>
        </w:trPr>
        <w:tc>
          <w:tcPr>
            <w:tcW w:w="302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3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12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3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8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0"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57"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04</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303" w:hRule="atLeast"/>
        </w:trPr>
        <w:tc>
          <w:tcPr>
            <w:tcW w:w="3459" w:type="dxa"/>
            <w:gridSpan w:val="2"/>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84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3125"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43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48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730" w:type="dxa"/>
            <w:gridSpan w:val="2"/>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557"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12" w:hRule="atLeast"/>
        </w:trPr>
        <w:tc>
          <w:tcPr>
            <w:tcW w:w="53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收</w:t>
            </w:r>
            <w:r>
              <w:rPr>
                <w:rFonts w:ascii="宋体" w:hAnsi="宋体" w:cs="Arial"/>
                <w:kern w:val="0"/>
                <w:sz w:val="20"/>
                <w:szCs w:val="20"/>
              </w:rPr>
              <w:t xml:space="preserve">     </w:t>
            </w:r>
            <w:r>
              <w:rPr>
                <w:rFonts w:hint="eastAsia" w:ascii="宋体" w:hAnsi="宋体" w:cs="Arial"/>
                <w:kern w:val="0"/>
                <w:sz w:val="20"/>
                <w:szCs w:val="20"/>
              </w:rPr>
              <w:t>入</w:t>
            </w:r>
          </w:p>
        </w:tc>
        <w:tc>
          <w:tcPr>
            <w:tcW w:w="8335" w:type="dxa"/>
            <w:gridSpan w:val="6"/>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支</w:t>
            </w:r>
            <w:r>
              <w:rPr>
                <w:rFonts w:ascii="宋体" w:hAnsi="宋体" w:cs="Arial"/>
                <w:kern w:val="0"/>
                <w:sz w:val="20"/>
                <w:szCs w:val="20"/>
              </w:rPr>
              <w:t xml:space="preserve">     </w:t>
            </w:r>
            <w:r>
              <w:rPr>
                <w:rFonts w:hint="eastAsia" w:ascii="宋体" w:hAnsi="宋体" w:cs="Arial"/>
                <w:kern w:val="0"/>
                <w:sz w:val="20"/>
                <w:szCs w:val="20"/>
              </w:rPr>
              <w:t>出</w:t>
            </w:r>
          </w:p>
        </w:tc>
      </w:tr>
      <w:tr>
        <w:tblPrEx>
          <w:tblCellMar>
            <w:top w:w="0" w:type="dxa"/>
            <w:left w:w="108" w:type="dxa"/>
            <w:bottom w:w="0" w:type="dxa"/>
            <w:right w:w="108" w:type="dxa"/>
          </w:tblCellMar>
        </w:tblPrEx>
        <w:trPr>
          <w:trHeight w:val="312" w:hRule="atLeast"/>
        </w:trPr>
        <w:tc>
          <w:tcPr>
            <w:tcW w:w="3023"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43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84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3125" w:type="dxa"/>
            <w:vMerge w:val="restart"/>
            <w:tcBorders>
              <w:top w:val="nil"/>
              <w:left w:val="nil"/>
              <w:bottom w:val="single" w:color="000000" w:sz="4" w:space="0"/>
              <w:right w:val="single" w:color="000000" w:sz="4" w:space="0"/>
            </w:tcBorders>
            <w:shd w:val="clear" w:color="auto" w:fill="C0C0C0"/>
            <w:vAlign w:val="bottom"/>
          </w:tcPr>
          <w:p>
            <w:pPr>
              <w:widowControl/>
              <w:jc w:val="left"/>
              <w:rPr>
                <w:rFonts w:ascii="宋体" w:cs="Arial"/>
                <w:kern w:val="0"/>
                <w:sz w:val="20"/>
                <w:szCs w:val="20"/>
              </w:rPr>
            </w:pPr>
            <w:r>
              <w:rPr>
                <w:rFonts w:hint="eastAsia" w:ascii="宋体" w:hAnsi="宋体" w:cs="Arial"/>
                <w:kern w:val="0"/>
                <w:sz w:val="20"/>
                <w:szCs w:val="20"/>
              </w:rPr>
              <w:t>项目</w:t>
            </w:r>
          </w:p>
        </w:tc>
        <w:tc>
          <w:tcPr>
            <w:tcW w:w="43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730"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48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一般公共预算财政拨款</w:t>
            </w:r>
          </w:p>
        </w:tc>
        <w:tc>
          <w:tcPr>
            <w:tcW w:w="155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政府性基金预算财政拨款</w:t>
            </w:r>
          </w:p>
        </w:tc>
      </w:tr>
      <w:tr>
        <w:tblPrEx>
          <w:tblCellMar>
            <w:top w:w="0" w:type="dxa"/>
            <w:left w:w="108" w:type="dxa"/>
            <w:bottom w:w="0" w:type="dxa"/>
            <w:right w:w="108" w:type="dxa"/>
          </w:tblCellMar>
        </w:tblPrEx>
        <w:trPr>
          <w:trHeight w:val="592" w:hRule="atLeast"/>
        </w:trPr>
        <w:tc>
          <w:tcPr>
            <w:tcW w:w="302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4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312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3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8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84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3125" w:type="dxa"/>
            <w:tcBorders>
              <w:top w:val="nil"/>
              <w:left w:val="nil"/>
              <w:bottom w:val="single" w:color="000000" w:sz="4" w:space="0"/>
              <w:right w:val="single" w:color="000000" w:sz="4" w:space="0"/>
            </w:tcBorders>
            <w:shd w:val="clear" w:color="auto" w:fill="C0C0C0"/>
            <w:noWrap/>
            <w:vAlign w:val="bottom"/>
          </w:tcPr>
          <w:p>
            <w:pPr>
              <w:widowControl/>
              <w:jc w:val="left"/>
              <w:rPr>
                <w:rFonts w:ascii="宋体" w:cs="Arial"/>
                <w:kern w:val="0"/>
                <w:sz w:val="20"/>
                <w:szCs w:val="20"/>
              </w:rPr>
            </w:pPr>
            <w:r>
              <w:rPr>
                <w:rFonts w:hint="eastAsia" w:ascii="宋体" w:hAnsi="宋体" w:cs="Arial"/>
                <w:kern w:val="0"/>
                <w:sz w:val="20"/>
                <w:szCs w:val="20"/>
              </w:rPr>
              <w:t>栏次</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730" w:type="dxa"/>
            <w:gridSpan w:val="2"/>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487"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557"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615"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二十二、其他支出</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年初财政拨款结转和结余</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年末财政拨款结转和结余</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57</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18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312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58</w:t>
            </w:r>
          </w:p>
        </w:tc>
        <w:tc>
          <w:tcPr>
            <w:tcW w:w="173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48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155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12" w:hRule="atLeast"/>
        </w:trPr>
        <w:tc>
          <w:tcPr>
            <w:tcW w:w="13640" w:type="dxa"/>
            <w:gridSpan w:val="9"/>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注：本表反映部门本年度一般公共预算财政拨款和政府性基金预算财政拨款的总收支和年末结转结余情况。</w:t>
            </w:r>
          </w:p>
        </w:tc>
      </w:tr>
    </w:tbl>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tbl>
      <w:tblPr>
        <w:tblStyle w:val="8"/>
        <w:tblW w:w="13963" w:type="dxa"/>
        <w:tblInd w:w="95" w:type="dxa"/>
        <w:tblLayout w:type="fixed"/>
        <w:tblCellMar>
          <w:top w:w="0" w:type="dxa"/>
          <w:left w:w="108" w:type="dxa"/>
          <w:bottom w:w="0" w:type="dxa"/>
          <w:right w:w="108" w:type="dxa"/>
        </w:tblCellMar>
      </w:tblPr>
      <w:tblGrid>
        <w:gridCol w:w="815"/>
        <w:gridCol w:w="815"/>
        <w:gridCol w:w="816"/>
        <w:gridCol w:w="267"/>
        <w:gridCol w:w="4213"/>
        <w:gridCol w:w="2309"/>
        <w:gridCol w:w="2309"/>
        <w:gridCol w:w="2419"/>
      </w:tblGrid>
      <w:tr>
        <w:tblPrEx>
          <w:tblCellMar>
            <w:top w:w="0" w:type="dxa"/>
            <w:left w:w="108" w:type="dxa"/>
            <w:bottom w:w="0" w:type="dxa"/>
            <w:right w:w="108" w:type="dxa"/>
          </w:tblCellMar>
        </w:tblPrEx>
        <w:trPr>
          <w:trHeight w:val="375" w:hRule="atLeast"/>
        </w:trPr>
        <w:tc>
          <w:tcPr>
            <w:tcW w:w="13963" w:type="dxa"/>
            <w:gridSpan w:val="8"/>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815"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81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83"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21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41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00" w:hRule="atLeast"/>
        </w:trPr>
        <w:tc>
          <w:tcPr>
            <w:tcW w:w="81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81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83"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21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419"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05</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300" w:hRule="atLeast"/>
        </w:trPr>
        <w:tc>
          <w:tcPr>
            <w:tcW w:w="2713" w:type="dxa"/>
            <w:gridSpan w:val="4"/>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4213"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230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419"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00" w:hRule="atLeast"/>
        </w:trPr>
        <w:tc>
          <w:tcPr>
            <w:tcW w:w="6926"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7037"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244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4480"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230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230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241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244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48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41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244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448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41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00" w:hRule="atLeast"/>
        </w:trPr>
        <w:tc>
          <w:tcPr>
            <w:tcW w:w="6926"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230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30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41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6926"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23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23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24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00" w:hRule="atLeast"/>
        </w:trPr>
        <w:tc>
          <w:tcPr>
            <w:tcW w:w="244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w:t>
            </w:r>
          </w:p>
        </w:tc>
        <w:tc>
          <w:tcPr>
            <w:tcW w:w="448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23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23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241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00" w:hRule="atLeast"/>
        </w:trPr>
        <w:tc>
          <w:tcPr>
            <w:tcW w:w="2446"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20131</w:t>
            </w:r>
          </w:p>
        </w:tc>
        <w:tc>
          <w:tcPr>
            <w:tcW w:w="448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党委办公厅（室）及相关机构事务</w:t>
            </w:r>
          </w:p>
        </w:tc>
        <w:tc>
          <w:tcPr>
            <w:tcW w:w="23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230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2,966,523.19</w:t>
            </w:r>
          </w:p>
        </w:tc>
        <w:tc>
          <w:tcPr>
            <w:tcW w:w="241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300" w:hRule="atLeast"/>
        </w:trPr>
        <w:tc>
          <w:tcPr>
            <w:tcW w:w="2446"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2013101</w:t>
            </w:r>
          </w:p>
        </w:tc>
        <w:tc>
          <w:tcPr>
            <w:tcW w:w="4480"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23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23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2,966,523.19</w:t>
            </w:r>
          </w:p>
        </w:tc>
        <w:tc>
          <w:tcPr>
            <w:tcW w:w="24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13963" w:type="dxa"/>
            <w:gridSpan w:val="8"/>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注：本表反映部门本年度一般公共预算财政拨款支出情况。</w:t>
            </w:r>
          </w:p>
        </w:tc>
      </w:tr>
    </w:tbl>
    <w:p>
      <w:pPr>
        <w:pStyle w:val="7"/>
        <w:widowControl/>
        <w:spacing w:before="76" w:beforeAutospacing="0" w:after="76" w:afterAutospacing="0" w:line="450" w:lineRule="atLeast"/>
        <w:rPr>
          <w:color w:val="333333"/>
        </w:rPr>
      </w:pPr>
    </w:p>
    <w:tbl>
      <w:tblPr>
        <w:tblStyle w:val="8"/>
        <w:tblW w:w="13885" w:type="dxa"/>
        <w:tblInd w:w="95" w:type="dxa"/>
        <w:tblLayout w:type="fixed"/>
        <w:tblCellMar>
          <w:top w:w="0" w:type="dxa"/>
          <w:left w:w="108" w:type="dxa"/>
          <w:bottom w:w="0" w:type="dxa"/>
          <w:right w:w="108" w:type="dxa"/>
        </w:tblCellMar>
      </w:tblPr>
      <w:tblGrid>
        <w:gridCol w:w="716"/>
        <w:gridCol w:w="2827"/>
        <w:gridCol w:w="1546"/>
        <w:gridCol w:w="716"/>
        <w:gridCol w:w="1898"/>
        <w:gridCol w:w="1216"/>
        <w:gridCol w:w="716"/>
        <w:gridCol w:w="2798"/>
        <w:gridCol w:w="1452"/>
      </w:tblGrid>
      <w:tr>
        <w:tblPrEx>
          <w:tblCellMar>
            <w:top w:w="0" w:type="dxa"/>
            <w:left w:w="108" w:type="dxa"/>
            <w:bottom w:w="0" w:type="dxa"/>
            <w:right w:w="108" w:type="dxa"/>
          </w:tblCellMar>
        </w:tblPrEx>
        <w:trPr>
          <w:trHeight w:val="375" w:hRule="atLeast"/>
        </w:trPr>
        <w:tc>
          <w:tcPr>
            <w:tcW w:w="13885" w:type="dxa"/>
            <w:gridSpan w:val="9"/>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7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82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4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9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79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52"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06</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300" w:hRule="atLeast"/>
        </w:trPr>
        <w:tc>
          <w:tcPr>
            <w:tcW w:w="3543" w:type="dxa"/>
            <w:gridSpan w:val="2"/>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54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898"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2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279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452"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00" w:hRule="atLeast"/>
        </w:trPr>
        <w:tc>
          <w:tcPr>
            <w:tcW w:w="5089"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人员经费</w:t>
            </w:r>
          </w:p>
        </w:tc>
        <w:tc>
          <w:tcPr>
            <w:tcW w:w="8796" w:type="dxa"/>
            <w:gridSpan w:val="6"/>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公用经费</w:t>
            </w:r>
          </w:p>
        </w:tc>
      </w:tr>
      <w:tr>
        <w:tblPrEx>
          <w:tblCellMar>
            <w:top w:w="0" w:type="dxa"/>
            <w:left w:w="108" w:type="dxa"/>
            <w:bottom w:w="0" w:type="dxa"/>
            <w:right w:w="108" w:type="dxa"/>
          </w:tblCellMar>
        </w:tblPrEx>
        <w:trPr>
          <w:trHeight w:val="312" w:hRule="atLeast"/>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827"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54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189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21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科目编码</w:t>
            </w:r>
          </w:p>
        </w:tc>
        <w:tc>
          <w:tcPr>
            <w:tcW w:w="279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45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827"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4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8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7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5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工资福利支出</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2,295,069.88</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商品和服务支出</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561,633.31</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债务利息及费用支出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30101</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基本工资</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524,545.00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30201</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82,323.00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30701</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国内债务付息</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30102</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津贴补贴</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399,875.00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30202</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印刷费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49,374.00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30702</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国外债务付息</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30103</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奖金</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671,870.00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30203</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咨询费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30,000.00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资本性支出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109,820.00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30106</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伙食补助费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30204</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手续费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31001</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房屋建筑物购建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30107</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绩效工资</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30205</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水费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31002</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办公设备购置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109,820.00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30108</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141,281.52</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30206</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电费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31003</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专用设备购置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30109</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职业年金缴费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125,782.28</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30207</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邮电费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31,645.57</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31005</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基础设施建设</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30110</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职工基本医疗保险缴费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175,888.76</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30208</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取暖费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31006</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大型修缮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30111</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公务员医疗补助缴费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30209</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物业管理费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31007</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信息网络及软件购置更新</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30112</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其他社会保障缴费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36,877.32</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30211</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差旅费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29,081.00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31008</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物资储备</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30113</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183,550.00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30212</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因公出国（境）费用</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31009</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土地补偿</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30114</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30213</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维修（护）费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2,110.00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31010</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安置补助</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30199</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其他工资福利支出</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35,400.00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30214</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租赁费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31011</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地上附着物和青苗补偿</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对个人和家庭的补助</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30215</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会议费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31012</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拆迁补偿</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30301</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离休费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30216</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培训费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31013</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公务用车购置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30302</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退休费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30217</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公务接待费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1,260.00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31019</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其他交通工具购置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30303</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退职（役）费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30218</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专用材料费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31021</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文物和陈列品购置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30304</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抚恤金</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30224</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被装购置费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31022</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无形资产购置</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30305</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生活补助</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30225</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专用燃料费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31099</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其他资本性支出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30306</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救济费</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30226</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劳务费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112,251.00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其他支出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30307</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医疗费补助</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30227</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委托业务费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39906</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赠与</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30308</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助学金</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30228</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工会经费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32,219.00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39907</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国家赔偿费用支出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30309</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奖励金</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30229</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福利费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39908</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对民间非营利组织和群众性自治组织补贴</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30310</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个人农业生产补贴</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30231</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公务用车运行维护费</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22,189.74</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39999</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其他支出</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30399</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其他对个人和家庭的补助</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30239</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其他交通费用</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68,860.00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30240</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税金及附加费用</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827"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30299</w:t>
            </w:r>
          </w:p>
        </w:tc>
        <w:tc>
          <w:tcPr>
            <w:tcW w:w="18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其他商品和服务支出</w:t>
            </w:r>
          </w:p>
        </w:tc>
        <w:tc>
          <w:tcPr>
            <w:tcW w:w="12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100,320.00</w:t>
            </w:r>
          </w:p>
        </w:tc>
        <w:tc>
          <w:tcPr>
            <w:tcW w:w="71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7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3543"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人员经费合计</w:t>
            </w:r>
          </w:p>
        </w:tc>
        <w:tc>
          <w:tcPr>
            <w:tcW w:w="154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2,295,069.88</w:t>
            </w:r>
          </w:p>
        </w:tc>
        <w:tc>
          <w:tcPr>
            <w:tcW w:w="7344" w:type="dxa"/>
            <w:gridSpan w:val="5"/>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公用经费合计</w:t>
            </w:r>
          </w:p>
        </w:tc>
        <w:tc>
          <w:tcPr>
            <w:tcW w:w="145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671,453.31</w:t>
            </w:r>
          </w:p>
        </w:tc>
      </w:tr>
      <w:tr>
        <w:tblPrEx>
          <w:tblCellMar>
            <w:top w:w="0" w:type="dxa"/>
            <w:left w:w="108" w:type="dxa"/>
            <w:bottom w:w="0" w:type="dxa"/>
            <w:right w:w="108" w:type="dxa"/>
          </w:tblCellMar>
        </w:tblPrEx>
        <w:trPr>
          <w:trHeight w:val="300" w:hRule="atLeast"/>
        </w:trPr>
        <w:tc>
          <w:tcPr>
            <w:tcW w:w="13885" w:type="dxa"/>
            <w:gridSpan w:val="9"/>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tbl>
      <w:tblPr>
        <w:tblStyle w:val="8"/>
        <w:tblW w:w="14079" w:type="dxa"/>
        <w:tblInd w:w="95" w:type="dxa"/>
        <w:tblLayout w:type="fixed"/>
        <w:tblCellMar>
          <w:top w:w="0" w:type="dxa"/>
          <w:left w:w="108" w:type="dxa"/>
          <w:bottom w:w="0" w:type="dxa"/>
          <w:right w:w="108" w:type="dxa"/>
        </w:tblCellMar>
      </w:tblPr>
      <w:tblGrid>
        <w:gridCol w:w="1097"/>
        <w:gridCol w:w="1065"/>
        <w:gridCol w:w="1116"/>
        <w:gridCol w:w="1077"/>
        <w:gridCol w:w="1058"/>
        <w:gridCol w:w="1440"/>
        <w:gridCol w:w="1116"/>
        <w:gridCol w:w="1065"/>
        <w:gridCol w:w="1133"/>
        <w:gridCol w:w="1058"/>
        <w:gridCol w:w="1116"/>
        <w:gridCol w:w="1738"/>
      </w:tblGrid>
      <w:tr>
        <w:tblPrEx>
          <w:tblCellMar>
            <w:top w:w="0" w:type="dxa"/>
            <w:left w:w="108" w:type="dxa"/>
            <w:bottom w:w="0" w:type="dxa"/>
            <w:right w:w="108" w:type="dxa"/>
          </w:tblCellMar>
        </w:tblPrEx>
        <w:trPr>
          <w:trHeight w:val="375" w:hRule="atLeast"/>
        </w:trPr>
        <w:tc>
          <w:tcPr>
            <w:tcW w:w="14079" w:type="dxa"/>
            <w:gridSpan w:val="12"/>
            <w:tcBorders>
              <w:top w:val="nil"/>
              <w:left w:val="nil"/>
              <w:bottom w:val="nil"/>
              <w:right w:val="nil"/>
            </w:tcBorders>
            <w:shd w:val="clear" w:color="auto" w:fill="FFFFFF"/>
            <w:noWrap/>
            <w:vAlign w:val="center"/>
          </w:tcPr>
          <w:p>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财政拨款“三公”经费支出决算表</w:t>
            </w:r>
          </w:p>
        </w:tc>
      </w:tr>
      <w:tr>
        <w:tblPrEx>
          <w:tblCellMar>
            <w:top w:w="0" w:type="dxa"/>
            <w:left w:w="108" w:type="dxa"/>
            <w:bottom w:w="0" w:type="dxa"/>
            <w:right w:w="108" w:type="dxa"/>
          </w:tblCellMar>
        </w:tblPrEx>
        <w:trPr>
          <w:trHeight w:val="300" w:hRule="atLeast"/>
        </w:trPr>
        <w:tc>
          <w:tcPr>
            <w:tcW w:w="1097" w:type="dxa"/>
            <w:tcBorders>
              <w:top w:val="nil"/>
              <w:left w:val="nil"/>
              <w:bottom w:val="nil"/>
              <w:right w:val="nil"/>
            </w:tcBorders>
            <w:shd w:val="clear" w:color="auto" w:fill="FFFFFF"/>
            <w:noWrap/>
            <w:vAlign w:val="center"/>
          </w:tcPr>
          <w:p>
            <w:pPr>
              <w:widowControl/>
              <w:jc w:val="left"/>
              <w:rPr>
                <w:rFonts w:ascii="宋体" w:cs="Arial"/>
                <w:kern w:val="0"/>
                <w:sz w:val="22"/>
                <w:szCs w:val="22"/>
              </w:rPr>
            </w:pPr>
            <w:r>
              <w:rPr>
                <w:rFonts w:hint="eastAsia" w:ascii="宋体" w:hAnsi="宋体" w:cs="Arial"/>
                <w:kern w:val="0"/>
                <w:sz w:val="22"/>
                <w:szCs w:val="22"/>
              </w:rPr>
              <w:t>　</w:t>
            </w:r>
          </w:p>
        </w:tc>
        <w:tc>
          <w:tcPr>
            <w:tcW w:w="106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7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00" w:hRule="atLeast"/>
        </w:trPr>
        <w:tc>
          <w:tcPr>
            <w:tcW w:w="109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7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8" w:type="dxa"/>
            <w:tcBorders>
              <w:top w:val="nil"/>
              <w:left w:val="nil"/>
              <w:bottom w:val="nil"/>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07</w:t>
            </w:r>
            <w:r>
              <w:rPr>
                <w:rFonts w:hint="eastAsia" w:ascii="宋体" w:hAnsi="宋体" w:cs="Arial"/>
                <w:color w:val="000000"/>
                <w:kern w:val="0"/>
                <w:sz w:val="22"/>
                <w:szCs w:val="22"/>
              </w:rPr>
              <w:t>表</w:t>
            </w:r>
          </w:p>
        </w:tc>
      </w:tr>
      <w:tr>
        <w:tblPrEx>
          <w:tblCellMar>
            <w:top w:w="0" w:type="dxa"/>
            <w:left w:w="108" w:type="dxa"/>
            <w:bottom w:w="0" w:type="dxa"/>
            <w:right w:w="108" w:type="dxa"/>
          </w:tblCellMar>
        </w:tblPrEx>
        <w:trPr>
          <w:trHeight w:val="300" w:hRule="atLeast"/>
        </w:trPr>
        <w:tc>
          <w:tcPr>
            <w:tcW w:w="3278" w:type="dxa"/>
            <w:gridSpan w:val="3"/>
            <w:tcBorders>
              <w:top w:val="nil"/>
              <w:left w:val="nil"/>
              <w:bottom w:val="single" w:color="000000" w:sz="4" w:space="0"/>
              <w:right w:val="nil"/>
            </w:tcBorders>
            <w:shd w:val="clear" w:color="auto" w:fill="FFFFFF"/>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077"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440" w:type="dxa"/>
            <w:tcBorders>
              <w:top w:val="nil"/>
              <w:left w:val="nil"/>
              <w:bottom w:val="single" w:color="000000" w:sz="4" w:space="0"/>
              <w:right w:val="nil"/>
            </w:tcBorders>
            <w:shd w:val="clear" w:color="auto" w:fill="FFFFFF"/>
            <w:noWrap/>
            <w:vAlign w:val="center"/>
          </w:tcPr>
          <w:p>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1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133"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single" w:color="000000" w:sz="4" w:space="0"/>
              <w:right w:val="nil"/>
            </w:tcBorders>
            <w:shd w:val="clear" w:color="auto" w:fill="FFFFFF"/>
            <w:noWrap/>
            <w:vAlign w:val="center"/>
          </w:tcPr>
          <w:p>
            <w:pPr>
              <w:widowControl/>
              <w:jc w:val="center"/>
              <w:rPr>
                <w:rFonts w:ascii="宋体" w:cs="Arial"/>
                <w:kern w:val="0"/>
                <w:sz w:val="18"/>
                <w:szCs w:val="18"/>
              </w:rPr>
            </w:pPr>
            <w:r>
              <w:rPr>
                <w:rFonts w:hint="eastAsia" w:ascii="宋体" w:hAnsi="宋体" w:cs="Arial"/>
                <w:kern w:val="0"/>
                <w:sz w:val="18"/>
                <w:szCs w:val="18"/>
              </w:rPr>
              <w:t>　</w:t>
            </w:r>
          </w:p>
        </w:tc>
        <w:tc>
          <w:tcPr>
            <w:tcW w:w="1738" w:type="dxa"/>
            <w:tcBorders>
              <w:top w:val="nil"/>
              <w:left w:val="nil"/>
              <w:bottom w:val="single" w:color="000000" w:sz="4" w:space="0"/>
              <w:right w:val="nil"/>
            </w:tcBorders>
            <w:shd w:val="clear" w:color="auto" w:fill="FFFFFF"/>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tblPrEx>
          <w:tblCellMar>
            <w:top w:w="0" w:type="dxa"/>
            <w:left w:w="108" w:type="dxa"/>
            <w:bottom w:w="0" w:type="dxa"/>
            <w:right w:w="108" w:type="dxa"/>
          </w:tblCellMar>
        </w:tblPrEx>
        <w:trPr>
          <w:trHeight w:val="300" w:hRule="atLeast"/>
        </w:trPr>
        <w:tc>
          <w:tcPr>
            <w:tcW w:w="6853" w:type="dxa"/>
            <w:gridSpan w:val="6"/>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预算数</w:t>
            </w:r>
          </w:p>
        </w:tc>
        <w:tc>
          <w:tcPr>
            <w:tcW w:w="7226" w:type="dxa"/>
            <w:gridSpan w:val="6"/>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trHeight w:val="300" w:hRule="atLeast"/>
        </w:trPr>
        <w:tc>
          <w:tcPr>
            <w:tcW w:w="1097"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06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251"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44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c>
          <w:tcPr>
            <w:tcW w:w="111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06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307"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73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10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106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07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05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44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1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6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3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05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1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73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00" w:hRule="atLeast"/>
        </w:trPr>
        <w:tc>
          <w:tcPr>
            <w:tcW w:w="1097" w:type="dxa"/>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06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1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077"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05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44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11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c>
          <w:tcPr>
            <w:tcW w:w="106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8</w:t>
            </w:r>
          </w:p>
        </w:tc>
        <w:tc>
          <w:tcPr>
            <w:tcW w:w="113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9</w:t>
            </w:r>
          </w:p>
        </w:tc>
        <w:tc>
          <w:tcPr>
            <w:tcW w:w="105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10</w:t>
            </w:r>
          </w:p>
        </w:tc>
        <w:tc>
          <w:tcPr>
            <w:tcW w:w="111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11</w:t>
            </w:r>
          </w:p>
        </w:tc>
        <w:tc>
          <w:tcPr>
            <w:tcW w:w="1738"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12</w:t>
            </w:r>
          </w:p>
        </w:tc>
      </w:tr>
      <w:tr>
        <w:tblPrEx>
          <w:tblCellMar>
            <w:top w:w="0" w:type="dxa"/>
            <w:left w:w="108" w:type="dxa"/>
            <w:bottom w:w="0" w:type="dxa"/>
            <w:right w:w="108" w:type="dxa"/>
          </w:tblCellMar>
        </w:tblPrEx>
        <w:trPr>
          <w:trHeight w:val="300" w:hRule="atLeast"/>
        </w:trPr>
        <w:tc>
          <w:tcPr>
            <w:tcW w:w="1097" w:type="dxa"/>
            <w:tcBorders>
              <w:top w:val="nil"/>
              <w:left w:val="single" w:color="000000" w:sz="4" w:space="0"/>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ascii="宋体" w:cs="Arial"/>
                <w:kern w:val="0"/>
                <w:sz w:val="20"/>
                <w:szCs w:val="20"/>
              </w:rPr>
              <w:t>0.00</w:t>
            </w:r>
          </w:p>
        </w:tc>
        <w:tc>
          <w:tcPr>
            <w:tcW w:w="10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16"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ascii="宋体" w:cs="Arial"/>
                <w:kern w:val="0"/>
                <w:sz w:val="20"/>
                <w:szCs w:val="20"/>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05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44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23,449.74</w:t>
            </w:r>
          </w:p>
        </w:tc>
        <w:tc>
          <w:tcPr>
            <w:tcW w:w="10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22,189.74</w:t>
            </w:r>
          </w:p>
        </w:tc>
        <w:tc>
          <w:tcPr>
            <w:tcW w:w="105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11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22,189.74</w:t>
            </w:r>
          </w:p>
        </w:tc>
        <w:tc>
          <w:tcPr>
            <w:tcW w:w="173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1,260.00</w:t>
            </w:r>
          </w:p>
        </w:tc>
      </w:tr>
      <w:tr>
        <w:tblPrEx>
          <w:tblCellMar>
            <w:top w:w="0" w:type="dxa"/>
            <w:left w:w="108" w:type="dxa"/>
            <w:bottom w:w="0" w:type="dxa"/>
            <w:right w:w="108" w:type="dxa"/>
          </w:tblCellMar>
        </w:tblPrEx>
        <w:trPr>
          <w:trHeight w:val="600" w:hRule="atLeast"/>
        </w:trPr>
        <w:tc>
          <w:tcPr>
            <w:tcW w:w="14079" w:type="dxa"/>
            <w:gridSpan w:val="12"/>
            <w:tcBorders>
              <w:top w:val="nil"/>
              <w:left w:val="nil"/>
              <w:bottom w:val="nil"/>
              <w:right w:val="nil"/>
            </w:tcBorders>
            <w:shd w:val="clear" w:color="auto" w:fill="FFFFFF"/>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tbl>
      <w:tblPr>
        <w:tblStyle w:val="8"/>
        <w:tblpPr w:leftFromText="180" w:rightFromText="180" w:vertAnchor="text" w:horzAnchor="page" w:tblpX="1570" w:tblpY="-21"/>
        <w:tblOverlap w:val="never"/>
        <w:tblW w:w="13700" w:type="dxa"/>
        <w:jc w:val="center"/>
        <w:shd w:val="clear" w:color="auto" w:fill="auto"/>
        <w:tblLayout w:type="fixed"/>
        <w:tblCellMar>
          <w:top w:w="0" w:type="dxa"/>
          <w:left w:w="0" w:type="dxa"/>
          <w:bottom w:w="0" w:type="dxa"/>
          <w:right w:w="0" w:type="dxa"/>
        </w:tblCellMar>
      </w:tblPr>
      <w:tblGrid>
        <w:gridCol w:w="2628"/>
        <w:gridCol w:w="2067"/>
        <w:gridCol w:w="2301"/>
        <w:gridCol w:w="1145"/>
        <w:gridCol w:w="1191"/>
        <w:gridCol w:w="1224"/>
        <w:gridCol w:w="1281"/>
        <w:gridCol w:w="1863"/>
      </w:tblGrid>
      <w:tr>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cs="Arial"/>
                <w:color w:val="000000"/>
                <w:kern w:val="0"/>
                <w:sz w:val="22"/>
                <w:szCs w:val="22"/>
              </w:rPr>
              <w:t>黄石市黄石港区委</w:t>
            </w: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2" w:hRule="atLeast"/>
          <w:jc w:val="center"/>
        </w:trPr>
        <w:tc>
          <w:tcPr>
            <w:tcW w:w="46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6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92"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pStyle w:val="7"/>
        <w:widowControl/>
        <w:spacing w:before="76" w:beforeAutospacing="0" w:after="76" w:afterAutospacing="0" w:line="450" w:lineRule="atLeast"/>
        <w:ind w:firstLine="240" w:firstLineChars="100"/>
        <w:rPr>
          <w:color w:val="333333"/>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2019</w:t>
      </w:r>
      <w:r>
        <w:rPr>
          <w:rStyle w:val="10"/>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sz w:val="28"/>
          <w:szCs w:val="28"/>
          <w:shd w:val="clear" w:color="auto" w:fill="FFFFFF"/>
        </w:rPr>
        <w:t>（一）预算执行情况分析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、收入分析：</w:t>
      </w:r>
    </w:p>
    <w:p>
      <w:pPr>
        <w:shd w:val="clear" w:color="auto" w:fill="FFFFFF"/>
        <w:snapToGrid w:val="0"/>
        <w:spacing w:line="560" w:lineRule="atLeast"/>
        <w:ind w:firstLine="640" w:firstLineChars="200"/>
        <w:rPr>
          <w:rFonts w:ascii="宋体" w:cs="宋体"/>
          <w:color w:val="333333"/>
          <w:sz w:val="28"/>
          <w:szCs w:val="28"/>
        </w:rPr>
      </w:pPr>
      <w:r>
        <w:rPr>
          <w:rFonts w:hint="eastAsia" w:ascii="仿宋_GB2312" w:hAnsi="宋体" w:eastAsia="仿宋_GB2312" w:cs="宋体"/>
          <w:color w:val="333333"/>
          <w:sz w:val="32"/>
          <w:szCs w:val="32"/>
        </w:rPr>
        <w:t>本年总收入</w:t>
      </w:r>
      <w:r>
        <w:rPr>
          <w:rFonts w:ascii="仿宋_GB2312" w:hAnsi="宋体" w:eastAsia="仿宋_GB2312" w:cs="宋体"/>
          <w:color w:val="333333"/>
          <w:sz w:val="32"/>
          <w:szCs w:val="32"/>
        </w:rPr>
        <w:t>296.83</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280.12</w:t>
      </w:r>
      <w:r>
        <w:rPr>
          <w:rFonts w:hint="eastAsia" w:ascii="仿宋_GB2312" w:hAnsi="宋体" w:eastAsia="仿宋_GB2312" w:cs="宋体"/>
          <w:color w:val="333333"/>
          <w:sz w:val="32"/>
          <w:szCs w:val="32"/>
        </w:rPr>
        <w:t>万元增加</w:t>
      </w:r>
      <w:r>
        <w:rPr>
          <w:rFonts w:ascii="仿宋_GB2312" w:hAnsi="宋体" w:eastAsia="仿宋_GB2312" w:cs="宋体"/>
          <w:color w:val="333333"/>
          <w:sz w:val="32"/>
          <w:szCs w:val="32"/>
        </w:rPr>
        <w:t>16.71</w:t>
      </w:r>
      <w:r>
        <w:rPr>
          <w:rFonts w:hint="eastAsia" w:ascii="仿宋_GB2312" w:hAnsi="宋体" w:eastAsia="仿宋_GB2312" w:cs="宋体"/>
          <w:color w:val="333333"/>
          <w:sz w:val="32"/>
          <w:szCs w:val="32"/>
        </w:rPr>
        <w:t>万元，其主要原因为事务增加，其中财政拨款收入</w:t>
      </w:r>
      <w:r>
        <w:rPr>
          <w:rFonts w:ascii="仿宋_GB2312" w:hAnsi="宋体" w:eastAsia="仿宋_GB2312" w:cs="宋体"/>
          <w:color w:val="333333"/>
          <w:sz w:val="32"/>
          <w:szCs w:val="32"/>
        </w:rPr>
        <w:t>296.65</w:t>
      </w:r>
      <w:r>
        <w:rPr>
          <w:rFonts w:hint="eastAsia" w:ascii="仿宋_GB2312" w:hAnsi="宋体" w:eastAsia="仿宋_GB2312" w:cs="宋体"/>
          <w:color w:val="333333"/>
          <w:sz w:val="32"/>
          <w:szCs w:val="32"/>
        </w:rPr>
        <w:t>万元，占比</w:t>
      </w:r>
      <w:r>
        <w:rPr>
          <w:rFonts w:ascii="宋体" w:hAnsi="宋体" w:cs="宋体"/>
          <w:color w:val="333333"/>
          <w:sz w:val="28"/>
          <w:szCs w:val="28"/>
        </w:rPr>
        <w:t>99.94%</w:t>
      </w:r>
      <w:r>
        <w:rPr>
          <w:rFonts w:hint="eastAsia" w:ascii="宋体" w:hAnsi="宋体" w:cs="宋体"/>
          <w:color w:val="333333"/>
          <w:sz w:val="28"/>
          <w:szCs w:val="28"/>
        </w:rPr>
        <w:t>，其他收入</w:t>
      </w:r>
      <w:r>
        <w:rPr>
          <w:rFonts w:ascii="宋体" w:hAnsi="宋体" w:cs="宋体"/>
          <w:color w:val="333333"/>
          <w:sz w:val="28"/>
          <w:szCs w:val="28"/>
        </w:rPr>
        <w:t>0.17</w:t>
      </w:r>
      <w:r>
        <w:rPr>
          <w:rFonts w:hint="eastAsia" w:ascii="宋体" w:hAnsi="宋体" w:cs="宋体"/>
          <w:color w:val="333333"/>
          <w:sz w:val="28"/>
          <w:szCs w:val="28"/>
        </w:rPr>
        <w:t>万元，占比</w:t>
      </w:r>
      <w:r>
        <w:rPr>
          <w:rFonts w:ascii="宋体" w:hAnsi="宋体" w:cs="宋体"/>
          <w:color w:val="333333"/>
          <w:sz w:val="28"/>
          <w:szCs w:val="28"/>
        </w:rPr>
        <w:t>0.06%</w:t>
      </w:r>
      <w:r>
        <w:rPr>
          <w:rFonts w:hint="eastAsia" w:ascii="宋体" w:hAnsi="宋体" w:cs="宋体"/>
          <w:color w:val="333333"/>
          <w:sz w:val="28"/>
          <w:szCs w:val="28"/>
        </w:rPr>
        <w:t>。</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、支出分析：</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本年总支出为</w:t>
      </w:r>
      <w:r>
        <w:rPr>
          <w:rFonts w:ascii="仿宋_GB2312" w:hAnsi="宋体" w:eastAsia="仿宋_GB2312" w:cs="宋体"/>
          <w:color w:val="333333"/>
          <w:sz w:val="32"/>
          <w:szCs w:val="32"/>
        </w:rPr>
        <w:t>296.83</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280.12</w:t>
      </w:r>
      <w:r>
        <w:rPr>
          <w:rFonts w:hint="eastAsia" w:ascii="仿宋_GB2312" w:hAnsi="宋体" w:eastAsia="仿宋_GB2312" w:cs="宋体"/>
          <w:color w:val="333333"/>
          <w:sz w:val="32"/>
          <w:szCs w:val="32"/>
        </w:rPr>
        <w:t>万元增加</w:t>
      </w:r>
      <w:r>
        <w:rPr>
          <w:rFonts w:ascii="仿宋_GB2312" w:hAnsi="宋体" w:eastAsia="仿宋_GB2312" w:cs="宋体"/>
          <w:color w:val="333333"/>
          <w:sz w:val="32"/>
          <w:szCs w:val="32"/>
        </w:rPr>
        <w:t>16.71</w:t>
      </w:r>
      <w:r>
        <w:rPr>
          <w:rFonts w:hint="eastAsia" w:ascii="仿宋_GB2312" w:hAnsi="宋体" w:eastAsia="仿宋_GB2312" w:cs="宋体"/>
          <w:color w:val="333333"/>
          <w:sz w:val="32"/>
          <w:szCs w:val="32"/>
        </w:rPr>
        <w:t>万元，其主要原因为事务增加，其中一般公共预算财政拨款支出</w:t>
      </w:r>
      <w:r>
        <w:rPr>
          <w:rFonts w:ascii="仿宋_GB2312" w:hAnsi="宋体" w:eastAsia="仿宋_GB2312" w:cs="宋体"/>
          <w:color w:val="333333"/>
          <w:sz w:val="32"/>
          <w:szCs w:val="32"/>
        </w:rPr>
        <w:t>296.65</w:t>
      </w:r>
      <w:r>
        <w:rPr>
          <w:rFonts w:hint="eastAsia" w:ascii="仿宋_GB2312" w:hAnsi="宋体" w:eastAsia="仿宋_GB2312" w:cs="宋体"/>
          <w:color w:val="333333"/>
          <w:sz w:val="32"/>
          <w:szCs w:val="32"/>
        </w:rPr>
        <w:t>万元，具体构成如下：</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）工资福利支出</w:t>
      </w:r>
      <w:r>
        <w:rPr>
          <w:rFonts w:ascii="仿宋_GB2312" w:hAnsi="宋体" w:eastAsia="仿宋_GB2312" w:cs="宋体"/>
          <w:color w:val="333333"/>
          <w:sz w:val="32"/>
          <w:szCs w:val="32"/>
        </w:rPr>
        <w:t>229.51</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77.37%</w:t>
      </w:r>
    </w:p>
    <w:p>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）商品和服务支出</w:t>
      </w:r>
      <w:r>
        <w:rPr>
          <w:rFonts w:ascii="仿宋_GB2312" w:hAnsi="宋体" w:eastAsia="仿宋_GB2312" w:cs="宋体"/>
          <w:color w:val="333333"/>
          <w:sz w:val="32"/>
          <w:szCs w:val="32"/>
        </w:rPr>
        <w:t>56.16</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18.93%</w:t>
      </w:r>
    </w:p>
    <w:p>
      <w:pPr>
        <w:shd w:val="clear" w:color="auto" w:fill="FFFFFF"/>
        <w:snapToGrid w:val="0"/>
        <w:spacing w:line="560" w:lineRule="atLeast"/>
        <w:ind w:firstLine="640" w:firstLineChars="200"/>
        <w:rPr>
          <w:rFonts w:ascii="宋体" w:cs="宋体"/>
          <w:color w:val="333333"/>
          <w:kern w:val="0"/>
          <w:sz w:val="28"/>
          <w:szCs w:val="28"/>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3</w:t>
      </w:r>
      <w:r>
        <w:rPr>
          <w:rFonts w:hint="eastAsia" w:ascii="仿宋_GB2312" w:hAnsi="宋体" w:eastAsia="仿宋_GB2312" w:cs="宋体"/>
          <w:color w:val="333333"/>
          <w:sz w:val="32"/>
          <w:szCs w:val="32"/>
        </w:rPr>
        <w:t>）资本性支出</w:t>
      </w:r>
      <w:r>
        <w:rPr>
          <w:rFonts w:ascii="仿宋_GB2312" w:hAnsi="宋体" w:eastAsia="仿宋_GB2312" w:cs="宋体"/>
          <w:color w:val="333333"/>
          <w:sz w:val="32"/>
          <w:szCs w:val="32"/>
        </w:rPr>
        <w:t>10.98</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3.70%</w:t>
      </w:r>
    </w:p>
    <w:p>
      <w:pPr>
        <w:pStyle w:val="7"/>
        <w:widowControl/>
        <w:spacing w:before="76" w:beforeAutospacing="0" w:after="76" w:afterAutospacing="0" w:line="450" w:lineRule="atLeast"/>
        <w:ind w:firstLine="420"/>
        <w:rPr>
          <w:b/>
          <w:sz w:val="28"/>
          <w:szCs w:val="28"/>
          <w:shd w:val="clear" w:color="auto" w:fill="FFFFFF"/>
        </w:rPr>
      </w:pPr>
      <w:r>
        <w:rPr>
          <w:rFonts w:hint="eastAsia"/>
          <w:b/>
          <w:sz w:val="28"/>
          <w:szCs w:val="28"/>
          <w:shd w:val="clear" w:color="auto" w:fill="FFFFFF"/>
        </w:rPr>
        <w:t>（二）关于“三公”经费支出说明</w:t>
      </w:r>
    </w:p>
    <w:p>
      <w:pPr>
        <w:widowControl/>
        <w:shd w:val="clear" w:color="auto" w:fill="FFFFFF"/>
        <w:snapToGrid w:val="0"/>
        <w:spacing w:line="560" w:lineRule="atLeast"/>
        <w:ind w:firstLine="640" w:firstLineChars="200"/>
        <w:jc w:val="left"/>
        <w:rPr>
          <w:rFonts w:hint="eastAsia" w:ascii="仿宋_GB2312" w:hAnsi="宋体" w:eastAsia="仿宋_GB2312" w:cs="宋体"/>
          <w:color w:val="333333"/>
          <w:sz w:val="32"/>
          <w:szCs w:val="32"/>
          <w:lang w:val="en-US" w:eastAsia="zh-CN"/>
        </w:rPr>
      </w:pPr>
      <w:r>
        <w:rPr>
          <w:rFonts w:hint="eastAsia" w:ascii="仿宋_GB2312" w:hAnsi="仿宋_GB2312" w:eastAsia="仿宋_GB2312" w:cs="仿宋_GB2312"/>
          <w:color w:val="000000"/>
          <w:sz w:val="32"/>
          <w:szCs w:val="32"/>
        </w:rPr>
        <w:t>本单位</w:t>
      </w:r>
      <w:r>
        <w:rPr>
          <w:rFonts w:hint="eastAsia" w:ascii="仿宋_GB2312" w:hAnsi="宋体" w:eastAsia="仿宋_GB2312" w:cs="宋体"/>
          <w:color w:val="333333"/>
          <w:sz w:val="32"/>
          <w:szCs w:val="32"/>
        </w:rPr>
        <w:t>本年度三公经费总支出</w:t>
      </w:r>
      <w:r>
        <w:rPr>
          <w:rFonts w:ascii="仿宋_GB2312" w:hAnsi="宋体" w:eastAsia="仿宋_GB2312" w:cs="宋体"/>
          <w:color w:val="333333"/>
          <w:sz w:val="32"/>
          <w:szCs w:val="32"/>
        </w:rPr>
        <w:t>23449.74</w:t>
      </w:r>
      <w:r>
        <w:rPr>
          <w:rFonts w:hint="eastAsia" w:ascii="仿宋_GB2312" w:hAnsi="宋体" w:eastAsia="仿宋_GB2312" w:cs="宋体"/>
          <w:color w:val="333333"/>
          <w:sz w:val="32"/>
          <w:szCs w:val="32"/>
        </w:rPr>
        <w:t>元，其中公务车运行维护费开支</w:t>
      </w:r>
      <w:r>
        <w:rPr>
          <w:rFonts w:ascii="仿宋_GB2312" w:hAnsi="宋体" w:eastAsia="仿宋_GB2312" w:cs="宋体"/>
          <w:color w:val="333333"/>
          <w:sz w:val="32"/>
          <w:szCs w:val="32"/>
        </w:rPr>
        <w:t>22189.74</w:t>
      </w:r>
      <w:r>
        <w:rPr>
          <w:rFonts w:hint="eastAsia" w:ascii="仿宋_GB2312" w:hAnsi="宋体" w:eastAsia="仿宋_GB2312" w:cs="宋体"/>
          <w:color w:val="333333"/>
          <w:sz w:val="32"/>
          <w:szCs w:val="32"/>
        </w:rPr>
        <w:t>元，国内公务接待费</w:t>
      </w: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批</w:t>
      </w:r>
      <w:r>
        <w:rPr>
          <w:rFonts w:ascii="仿宋_GB2312" w:hAnsi="宋体" w:eastAsia="仿宋_GB2312" w:cs="宋体"/>
          <w:color w:val="333333"/>
          <w:sz w:val="32"/>
          <w:szCs w:val="32"/>
        </w:rPr>
        <w:t>14</w:t>
      </w:r>
      <w:r>
        <w:rPr>
          <w:rFonts w:hint="eastAsia" w:ascii="仿宋_GB2312" w:hAnsi="宋体" w:eastAsia="仿宋_GB2312" w:cs="宋体"/>
          <w:color w:val="333333"/>
          <w:sz w:val="32"/>
          <w:szCs w:val="32"/>
        </w:rPr>
        <w:t>人次共</w:t>
      </w:r>
      <w:r>
        <w:rPr>
          <w:rFonts w:ascii="仿宋_GB2312" w:hAnsi="宋体" w:eastAsia="仿宋_GB2312" w:cs="宋体"/>
          <w:color w:val="333333"/>
          <w:sz w:val="32"/>
          <w:szCs w:val="32"/>
        </w:rPr>
        <w:t>1260.00</w:t>
      </w:r>
      <w:r>
        <w:rPr>
          <w:rFonts w:hint="eastAsia" w:ascii="仿宋_GB2312" w:hAnsi="宋体" w:eastAsia="仿宋_GB2312" w:cs="宋体"/>
          <w:color w:val="333333"/>
          <w:sz w:val="32"/>
          <w:szCs w:val="32"/>
        </w:rPr>
        <w:t>元</w:t>
      </w:r>
      <w:r>
        <w:rPr>
          <w:rFonts w:hint="eastAsia" w:ascii="仿宋_GB2312" w:hAnsi="宋体" w:eastAsia="仿宋_GB2312" w:cs="宋体"/>
          <w:color w:val="333333"/>
          <w:sz w:val="32"/>
          <w:szCs w:val="32"/>
          <w:lang w:eastAsia="zh-CN"/>
        </w:rPr>
        <w:t>，相较于</w:t>
      </w:r>
      <w:r>
        <w:rPr>
          <w:rFonts w:hint="eastAsia" w:ascii="仿宋_GB2312" w:hAnsi="宋体" w:eastAsia="仿宋_GB2312" w:cs="宋体"/>
          <w:color w:val="333333"/>
          <w:sz w:val="32"/>
          <w:szCs w:val="32"/>
          <w:lang w:val="en-US" w:eastAsia="zh-CN"/>
        </w:rPr>
        <w:t>2018年度“三公经费”支出41168.61元，减少了17718.87元，同比下降43.04%，其中公务用车运行维护费用减少了16043.87元，同比下降42%，公务接待费用减少了1675元，同比下降57%，主要是牢固树立过“紧日子”的思想，节省开支。</w:t>
      </w:r>
    </w:p>
    <w:p>
      <w:pPr>
        <w:widowControl/>
        <w:shd w:val="clear" w:color="auto" w:fill="FFFFFF"/>
        <w:snapToGrid w:val="0"/>
        <w:spacing w:line="560" w:lineRule="atLeast"/>
        <w:ind w:firstLine="562" w:firstLineChars="200"/>
        <w:jc w:val="left"/>
        <w:rPr>
          <w:rFonts w:ascii="宋体" w:cs="宋体"/>
          <w:color w:val="333333"/>
          <w:kern w:val="0"/>
          <w:sz w:val="28"/>
          <w:szCs w:val="28"/>
        </w:rPr>
      </w:pPr>
      <w:r>
        <w:rPr>
          <w:rFonts w:hint="eastAsia" w:ascii="宋体" w:hAnsi="宋体" w:cs="宋体"/>
          <w:b/>
          <w:bCs/>
          <w:kern w:val="0"/>
          <w:sz w:val="28"/>
          <w:szCs w:val="28"/>
          <w:shd w:val="clear" w:color="auto" w:fill="FFFFFF"/>
        </w:rPr>
        <w:t>（三）关于机关运行经费支出说明</w:t>
      </w:r>
    </w:p>
    <w:p>
      <w:pPr>
        <w:shd w:val="clear" w:color="auto" w:fill="FFFFFF"/>
        <w:spacing w:line="360" w:lineRule="auto"/>
        <w:ind w:firstLine="800" w:firstLineChars="250"/>
        <w:rPr>
          <w:rFonts w:ascii="宋体" w:cs="宋体"/>
          <w:color w:val="333333"/>
          <w:kern w:val="0"/>
          <w:sz w:val="28"/>
          <w:szCs w:val="28"/>
        </w:rPr>
      </w:pPr>
      <w:r>
        <w:rPr>
          <w:rFonts w:hint="eastAsia" w:ascii="仿宋_GB2312" w:hAnsi="仿宋" w:eastAsia="仿宋_GB2312" w:cs="仿宋"/>
          <w:bCs/>
          <w:color w:val="000000"/>
          <w:sz w:val="32"/>
          <w:szCs w:val="32"/>
        </w:rPr>
        <w:t>本单位机关运行经费本年支出</w:t>
      </w:r>
      <w:r>
        <w:rPr>
          <w:rFonts w:ascii="仿宋_GB2312" w:hAnsi="仿宋" w:eastAsia="仿宋_GB2312" w:cs="仿宋"/>
          <w:bCs/>
          <w:color w:val="000000"/>
          <w:sz w:val="32"/>
          <w:szCs w:val="32"/>
        </w:rPr>
        <w:t>67.15</w:t>
      </w:r>
      <w:r>
        <w:rPr>
          <w:rFonts w:hint="eastAsia" w:ascii="仿宋_GB2312" w:hAnsi="仿宋" w:eastAsia="仿宋_GB2312" w:cs="仿宋"/>
          <w:bCs/>
          <w:color w:val="000000"/>
          <w:sz w:val="32"/>
          <w:szCs w:val="32"/>
        </w:rPr>
        <w:t>万元，去年支出为</w:t>
      </w:r>
      <w:r>
        <w:rPr>
          <w:rFonts w:ascii="仿宋_GB2312" w:hAnsi="仿宋" w:eastAsia="仿宋_GB2312" w:cs="仿宋"/>
          <w:bCs/>
          <w:color w:val="000000"/>
          <w:sz w:val="32"/>
          <w:szCs w:val="32"/>
        </w:rPr>
        <w:t>64.32</w:t>
      </w:r>
      <w:r>
        <w:rPr>
          <w:rFonts w:hint="eastAsia" w:ascii="仿宋_GB2312" w:hAnsi="仿宋" w:eastAsia="仿宋_GB2312" w:cs="仿宋"/>
          <w:bCs/>
          <w:color w:val="000000"/>
          <w:sz w:val="32"/>
          <w:szCs w:val="32"/>
        </w:rPr>
        <w:t>万元，对比增加</w:t>
      </w:r>
      <w:r>
        <w:rPr>
          <w:rFonts w:ascii="仿宋_GB2312" w:hAnsi="仿宋" w:eastAsia="仿宋_GB2312" w:cs="仿宋"/>
          <w:bCs/>
          <w:color w:val="000000"/>
          <w:sz w:val="32"/>
          <w:szCs w:val="32"/>
        </w:rPr>
        <w:t>2.83</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增长了</w:t>
      </w:r>
      <w:r>
        <w:rPr>
          <w:rFonts w:hint="eastAsia" w:ascii="仿宋_GB2312" w:hAnsi="仿宋" w:eastAsia="仿宋_GB2312" w:cs="仿宋"/>
          <w:bCs/>
          <w:color w:val="000000"/>
          <w:sz w:val="32"/>
          <w:szCs w:val="32"/>
          <w:lang w:val="en-US" w:eastAsia="zh-CN"/>
        </w:rPr>
        <w:t>4.40%，</w:t>
      </w:r>
      <w:r>
        <w:rPr>
          <w:rFonts w:hint="eastAsia" w:ascii="仿宋_GB2312" w:hAnsi="仿宋" w:eastAsia="仿宋_GB2312" w:cs="仿宋"/>
          <w:bCs/>
          <w:color w:val="000000"/>
          <w:sz w:val="32"/>
          <w:szCs w:val="32"/>
        </w:rPr>
        <w:t>主要原因为事务增加</w:t>
      </w:r>
      <w:r>
        <w:rPr>
          <w:rFonts w:hint="eastAsia" w:ascii="仿宋_GB2312" w:hAnsi="仿宋" w:eastAsia="仿宋_GB2312" w:cs="仿宋"/>
          <w:bCs/>
          <w:color w:val="000000"/>
          <w:sz w:val="32"/>
          <w:szCs w:val="32"/>
          <w:lang w:eastAsia="zh-CN"/>
        </w:rPr>
        <w:t>，以及人员变动导致相关机关运行费用增加</w:t>
      </w:r>
      <w:r>
        <w:rPr>
          <w:rFonts w:hint="eastAsia" w:ascii="仿宋_GB2312" w:hAnsi="仿宋" w:eastAsia="仿宋_GB2312" w:cs="仿宋"/>
          <w:bCs/>
          <w:color w:val="000000"/>
          <w:sz w:val="32"/>
          <w:szCs w:val="32"/>
        </w:rPr>
        <w:t>。</w:t>
      </w:r>
      <w:bookmarkStart w:id="0" w:name="_GoBack"/>
      <w:bookmarkEnd w:id="0"/>
    </w:p>
    <w:p>
      <w:pPr>
        <w:pStyle w:val="7"/>
        <w:widowControl/>
        <w:spacing w:before="76" w:beforeAutospacing="0" w:after="76" w:afterAutospacing="0" w:line="450" w:lineRule="atLeast"/>
        <w:ind w:firstLine="420"/>
        <w:rPr>
          <w:rFonts w:ascii="宋体" w:cs="宋体"/>
          <w:b/>
          <w:bCs/>
          <w:sz w:val="28"/>
          <w:szCs w:val="28"/>
          <w:shd w:val="clear" w:color="auto" w:fill="FFFFFF"/>
        </w:rPr>
      </w:pPr>
      <w:r>
        <w:rPr>
          <w:rFonts w:hint="eastAsia" w:ascii="宋体" w:hAnsi="宋体" w:cs="宋体"/>
          <w:b/>
          <w:bCs/>
          <w:sz w:val="28"/>
          <w:szCs w:val="28"/>
          <w:shd w:val="clear" w:color="auto" w:fill="FFFFFF"/>
        </w:rPr>
        <w:t>（四）关于政府采购支出说明</w:t>
      </w:r>
    </w:p>
    <w:p>
      <w:pPr>
        <w:ind w:firstLine="709"/>
        <w:rPr>
          <w:rFonts w:ascii="宋体" w:cs="宋体"/>
          <w:color w:val="333333"/>
          <w:kern w:val="0"/>
          <w:sz w:val="28"/>
          <w:szCs w:val="28"/>
        </w:rPr>
      </w:pPr>
      <w:r>
        <w:rPr>
          <w:rFonts w:hint="eastAsia" w:ascii="仿宋_GB2312" w:hAnsi="仿宋" w:eastAsia="仿宋_GB2312" w:cs="仿宋"/>
          <w:bCs/>
          <w:sz w:val="32"/>
          <w:szCs w:val="32"/>
        </w:rPr>
        <w:t>本部门本年度政府采购总支出</w:t>
      </w:r>
      <w:r>
        <w:rPr>
          <w:rFonts w:ascii="仿宋_GB2312" w:hAnsi="仿宋" w:eastAsia="仿宋_GB2312" w:cs="仿宋"/>
          <w:bCs/>
          <w:sz w:val="32"/>
          <w:szCs w:val="32"/>
        </w:rPr>
        <w:t>14.84</w:t>
      </w:r>
      <w:r>
        <w:rPr>
          <w:rFonts w:hint="eastAsia" w:ascii="仿宋_GB2312" w:hAnsi="仿宋" w:eastAsia="仿宋_GB2312" w:cs="仿宋"/>
          <w:bCs/>
          <w:sz w:val="32"/>
          <w:szCs w:val="32"/>
        </w:rPr>
        <w:t>万元，其中采购货物支出</w:t>
      </w:r>
      <w:r>
        <w:rPr>
          <w:rFonts w:ascii="仿宋_GB2312" w:hAnsi="仿宋" w:eastAsia="仿宋_GB2312" w:cs="仿宋"/>
          <w:bCs/>
          <w:sz w:val="32"/>
          <w:szCs w:val="32"/>
        </w:rPr>
        <w:t>11.89</w:t>
      </w:r>
      <w:r>
        <w:rPr>
          <w:rFonts w:hint="eastAsia" w:ascii="仿宋_GB2312" w:hAnsi="仿宋" w:eastAsia="仿宋_GB2312" w:cs="仿宋"/>
          <w:bCs/>
          <w:sz w:val="32"/>
          <w:szCs w:val="32"/>
        </w:rPr>
        <w:t>万元、采购服务支出</w:t>
      </w:r>
      <w:r>
        <w:rPr>
          <w:rFonts w:ascii="仿宋_GB2312" w:hAnsi="仿宋" w:eastAsia="仿宋_GB2312" w:cs="仿宋"/>
          <w:bCs/>
          <w:sz w:val="32"/>
          <w:szCs w:val="32"/>
        </w:rPr>
        <w:t>2.95</w:t>
      </w:r>
      <w:r>
        <w:rPr>
          <w:rFonts w:hint="eastAsia" w:ascii="仿宋_GB2312" w:hAnsi="仿宋" w:eastAsia="仿宋_GB2312" w:cs="仿宋"/>
          <w:bCs/>
          <w:sz w:val="32"/>
          <w:szCs w:val="32"/>
        </w:rPr>
        <w:t>万元。</w:t>
      </w:r>
    </w:p>
    <w:p>
      <w:pPr>
        <w:pStyle w:val="7"/>
        <w:widowControl/>
        <w:spacing w:before="76" w:beforeAutospacing="0" w:after="76" w:afterAutospacing="0" w:line="450" w:lineRule="atLeast"/>
        <w:ind w:firstLine="420"/>
        <w:rPr>
          <w:rFonts w:ascii="宋体" w:cs="宋体"/>
          <w:b/>
          <w:bCs/>
          <w:sz w:val="28"/>
          <w:szCs w:val="28"/>
          <w:shd w:val="clear" w:color="auto" w:fill="FFFFFF"/>
        </w:rPr>
      </w:pPr>
      <w:r>
        <w:rPr>
          <w:rFonts w:hint="eastAsia" w:ascii="宋体" w:hAnsi="宋体" w:cs="宋体"/>
          <w:b/>
          <w:bCs/>
          <w:sz w:val="28"/>
          <w:szCs w:val="28"/>
          <w:shd w:val="clear" w:color="auto" w:fill="FFFFFF"/>
        </w:rPr>
        <w:t>（五）关于国有资产占用情况说明</w:t>
      </w:r>
    </w:p>
    <w:p>
      <w:pPr>
        <w:ind w:firstLine="709"/>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截至2019年12月31日，本部门共有车辆1辆。</w:t>
      </w:r>
    </w:p>
    <w:p>
      <w:pPr>
        <w:pStyle w:val="7"/>
        <w:widowControl/>
        <w:spacing w:before="76" w:beforeAutospacing="0" w:after="76" w:afterAutospacing="0" w:line="450" w:lineRule="atLeast"/>
        <w:ind w:firstLine="420"/>
        <w:rPr>
          <w:rFonts w:hint="eastAsia" w:ascii="宋体" w:hAnsi="宋体" w:cs="宋体"/>
          <w:b/>
          <w:bCs/>
          <w:sz w:val="28"/>
          <w:szCs w:val="28"/>
          <w:shd w:val="clear" w:color="auto" w:fill="FFFFFF"/>
          <w:lang w:val="en-US" w:eastAsia="zh-CN"/>
        </w:rPr>
      </w:pPr>
      <w:r>
        <w:rPr>
          <w:rFonts w:hint="eastAsia" w:ascii="宋体" w:hAnsi="宋体" w:cs="宋体"/>
          <w:b/>
          <w:bCs/>
          <w:sz w:val="28"/>
          <w:szCs w:val="28"/>
          <w:shd w:val="clear" w:color="auto" w:fill="FFFFFF"/>
          <w:lang w:val="en-US" w:eastAsia="zh-CN"/>
        </w:rPr>
        <w:t>（六）重点绩效评价结果等预算绩效情况说明</w:t>
      </w:r>
    </w:p>
    <w:p>
      <w:pPr>
        <w:ind w:firstLine="709"/>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val="en-US" w:eastAsia="zh-CN"/>
        </w:rPr>
        <w:t>2019年， 根据预算绩效管理要求，我单位组织2019年度一般公共预算项目支出全面开展绩效自评，共涉及项目8个，资金81.6万元。 2019年项目资金投入81.6万元，已使用81.6万元，使用率达100%。使用从评价结果看，项目立项程序完整、规范，预算执行及时、有效，绩效目标得到较好实现，绩效管理水平不断提高，绩效指标体系建设逐渐丰富和完善。</w:t>
      </w: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widowControl/>
        <w:shd w:val="clear" w:color="auto" w:fill="FFFFFF"/>
        <w:snapToGrid w:val="0"/>
        <w:spacing w:line="560" w:lineRule="atLeast"/>
        <w:jc w:val="left"/>
        <w:rPr>
          <w:rFonts w:ascii="宋体" w:cs="宋体"/>
          <w:color w:val="333333"/>
          <w:kern w:val="0"/>
          <w:sz w:val="28"/>
          <w:szCs w:val="28"/>
        </w:rPr>
      </w:pPr>
    </w:p>
    <w:p>
      <w:pPr>
        <w:widowControl/>
        <w:shd w:val="clear" w:color="auto" w:fill="FFFFFF"/>
        <w:snapToGrid w:val="0"/>
        <w:spacing w:line="560" w:lineRule="atLeast"/>
        <w:ind w:firstLine="562"/>
        <w:jc w:val="left"/>
        <w:rPr>
          <w:rFonts w:ascii="微软雅黑" w:hAnsi="微软雅黑" w:eastAsia="微软雅黑" w:cs="微软雅黑"/>
          <w:b/>
          <w:bCs/>
          <w:color w:val="333333"/>
          <w:kern w:val="0"/>
          <w:sz w:val="24"/>
        </w:rPr>
      </w:pP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第四部分</w:t>
      </w: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名词解释</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一、财政补助收入：指县级财政当年拨付的资金。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二、其他收入：指除“财政拨款收入”、“上级补助收入”、“事业收入”、“经营收入”等以外的收入。主要是存款利息收入等。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三、年初结转和结余：指以前年度尚未完成、结转到本年按有关规定继续使用的资金。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四、一般公共服务（类）行政运行（项）：指县行政单位及参照公务员管理事业单位用于保障机构正常运行、开展日常工作的基本支出。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六、一般公共服务（类）机关服务（项）：指黄石港区区委办服务中心为机关提供办公楼日常维修、维护等后勤保障服务的支出。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七、一般公共服务（类）其他一般公共服务支出（款）其他一般公共服务支出（项）：指黄石港区区委办用于其他一般公共服务方面的支出。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八、教育（类）普通教育（款）高等教育（项）：指黄石港区区委办支持地方高校的重点发展和特色办学，组织专家对省属院校申报的建设规划和项目预算进行评审等相关工作的支出。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九、社会保障和就业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行政事业单位离退休（款）归口管理的行政单位离退休（项）：指黄石港区区委办用于离退休人员的支出、退休人员支出，以及提供管理服务工作的离退休干部处的支出。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行政事业单位离退休（款）其他行政事业单位离退休支出（项）：指黄石港区区委办用于离退休方面的其他支出。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十一、医疗卫生与计划生育（类）医疗保障（款）行政单位医疗（项）：指黄石港区区委办用于机关干部职工及离退休人员医疗方面的支出。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十二、住房保障（类）住房改革支出（款）购房补贴（项）：指按照相关住房分配货币化改革的政策规定和标准，对无房和住房未达标职工发放的住房分配货币化补贴资金。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十三、年末结转和结余：指本年度或以前年度预算安排、因客观条件发生变化无法按原计划实施，需要延迟到以后年度按有关规定继续使用的资金。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十四、基本支出：指为保障机构正常运转、完成日常工作任务而发生的人员支出（包括基本工资、津贴补贴等）和公用支出（包括办公费、水电费、邮电费、交通费、差旅费等）。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十五、项目支出：指在基本支出之外为完成特定行政任务和事业发展目标所发生的支出。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十六、“三公”经费：是指用财政拨款安排的因公出国（境）费、公务用车购置及运行维护费、公务接待费。</w:t>
      </w:r>
    </w:p>
    <w:p>
      <w:pPr>
        <w:rPr>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8F"/>
    <w:rsid w:val="00122BC6"/>
    <w:rsid w:val="00154BAD"/>
    <w:rsid w:val="00170432"/>
    <w:rsid w:val="00180A3D"/>
    <w:rsid w:val="00254CB5"/>
    <w:rsid w:val="002802FA"/>
    <w:rsid w:val="002C3F29"/>
    <w:rsid w:val="002D0E1D"/>
    <w:rsid w:val="003573B3"/>
    <w:rsid w:val="00382363"/>
    <w:rsid w:val="00391B62"/>
    <w:rsid w:val="003D6D1E"/>
    <w:rsid w:val="003F1237"/>
    <w:rsid w:val="00443143"/>
    <w:rsid w:val="00466E1E"/>
    <w:rsid w:val="004B5034"/>
    <w:rsid w:val="004C4C71"/>
    <w:rsid w:val="004C65F0"/>
    <w:rsid w:val="004D59FE"/>
    <w:rsid w:val="004D7049"/>
    <w:rsid w:val="004F5704"/>
    <w:rsid w:val="00510F5F"/>
    <w:rsid w:val="00565328"/>
    <w:rsid w:val="005B0248"/>
    <w:rsid w:val="006E4791"/>
    <w:rsid w:val="00792DDB"/>
    <w:rsid w:val="007949A9"/>
    <w:rsid w:val="007C3CFE"/>
    <w:rsid w:val="007D3485"/>
    <w:rsid w:val="007E596C"/>
    <w:rsid w:val="008032D3"/>
    <w:rsid w:val="00822B59"/>
    <w:rsid w:val="00826E13"/>
    <w:rsid w:val="00827EA3"/>
    <w:rsid w:val="0085273F"/>
    <w:rsid w:val="008B0DE9"/>
    <w:rsid w:val="008C729F"/>
    <w:rsid w:val="008E4E48"/>
    <w:rsid w:val="008E6025"/>
    <w:rsid w:val="008F3DC6"/>
    <w:rsid w:val="0090686B"/>
    <w:rsid w:val="00974269"/>
    <w:rsid w:val="0097772C"/>
    <w:rsid w:val="009C4779"/>
    <w:rsid w:val="009F4BD6"/>
    <w:rsid w:val="00A20776"/>
    <w:rsid w:val="00A35755"/>
    <w:rsid w:val="00A75A5A"/>
    <w:rsid w:val="00B5153C"/>
    <w:rsid w:val="00B93868"/>
    <w:rsid w:val="00BC7B8F"/>
    <w:rsid w:val="00CE5D69"/>
    <w:rsid w:val="00D544C5"/>
    <w:rsid w:val="00DB3DC3"/>
    <w:rsid w:val="00DB6A89"/>
    <w:rsid w:val="00E40304"/>
    <w:rsid w:val="00ED3319"/>
    <w:rsid w:val="00EE2E83"/>
    <w:rsid w:val="00F01BBD"/>
    <w:rsid w:val="00F12796"/>
    <w:rsid w:val="00F76758"/>
    <w:rsid w:val="00F8608B"/>
    <w:rsid w:val="00F866F8"/>
    <w:rsid w:val="00F87395"/>
    <w:rsid w:val="01956809"/>
    <w:rsid w:val="0664587B"/>
    <w:rsid w:val="09A169A3"/>
    <w:rsid w:val="09FF39B4"/>
    <w:rsid w:val="0B821CB6"/>
    <w:rsid w:val="0CAD496E"/>
    <w:rsid w:val="10157CA5"/>
    <w:rsid w:val="11411182"/>
    <w:rsid w:val="13FA6E94"/>
    <w:rsid w:val="1D3216D7"/>
    <w:rsid w:val="219E41B4"/>
    <w:rsid w:val="255E033E"/>
    <w:rsid w:val="27272230"/>
    <w:rsid w:val="27390172"/>
    <w:rsid w:val="2CCE2491"/>
    <w:rsid w:val="2F081AB6"/>
    <w:rsid w:val="32AF7B73"/>
    <w:rsid w:val="36956742"/>
    <w:rsid w:val="401A2F36"/>
    <w:rsid w:val="408F5EDF"/>
    <w:rsid w:val="44064590"/>
    <w:rsid w:val="457D21A1"/>
    <w:rsid w:val="49D83A19"/>
    <w:rsid w:val="4A187DA8"/>
    <w:rsid w:val="4EBC1B5E"/>
    <w:rsid w:val="507C1CF5"/>
    <w:rsid w:val="57193076"/>
    <w:rsid w:val="61773BFF"/>
    <w:rsid w:val="621B3808"/>
    <w:rsid w:val="67E4782B"/>
    <w:rsid w:val="6A5F0092"/>
    <w:rsid w:val="6C4A66E9"/>
    <w:rsid w:val="6F1A71B4"/>
    <w:rsid w:val="70A21C2E"/>
    <w:rsid w:val="746766E2"/>
    <w:rsid w:val="74EA7B66"/>
    <w:rsid w:val="78186405"/>
    <w:rsid w:val="784C1E5B"/>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1341</Words>
  <Characters>7644</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盼</cp:lastModifiedBy>
  <dcterms:modified xsi:type="dcterms:W3CDTF">2021-05-26T08:59:14Z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