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r>
        <w:rPr>
          <w:rFonts w:hint="eastAsia" w:ascii="微软雅黑" w:hAnsi="微软雅黑" w:eastAsia="微软雅黑" w:cs="微软雅黑"/>
          <w:color w:val="BC1010"/>
          <w:sz w:val="40"/>
          <w:szCs w:val="40"/>
          <w:shd w:val="clear" w:color="auto" w:fill="FFFFFF"/>
        </w:rPr>
        <w:t>黄石港区</w:t>
      </w:r>
      <w:r>
        <w:rPr>
          <w:rFonts w:hint="default" w:ascii="微软雅黑" w:hAnsi="微软雅黑" w:eastAsia="微软雅黑" w:cs="微软雅黑"/>
          <w:color w:val="BC1010"/>
          <w:sz w:val="40"/>
          <w:szCs w:val="40"/>
          <w:shd w:val="clear" w:color="auto" w:fill="FFFFFF"/>
          <w:lang w:val="en"/>
        </w:rPr>
        <w:t>市场监督管理</w:t>
      </w:r>
      <w:r>
        <w:rPr>
          <w:rFonts w:hint="eastAsia" w:ascii="微软雅黑" w:hAnsi="微软雅黑" w:eastAsia="微软雅黑" w:cs="微软雅黑"/>
          <w:color w:val="BC1010"/>
          <w:sz w:val="40"/>
          <w:szCs w:val="40"/>
          <w:shd w:val="clear" w:color="auto" w:fill="FFFFFF"/>
        </w:rPr>
        <w:t>局</w:t>
      </w:r>
      <w:r>
        <w:rPr>
          <w:rFonts w:hint="eastAsia" w:ascii="微软雅黑" w:hAnsi="微软雅黑" w:eastAsia="微软雅黑" w:cs="微软雅黑"/>
          <w:color w:val="BC1010"/>
          <w:sz w:val="40"/>
          <w:szCs w:val="40"/>
          <w:shd w:val="clear" w:color="auto" w:fill="FFFFFF"/>
          <w:lang w:eastAsia="zh-CN"/>
        </w:rPr>
        <w:t>2020</w:t>
      </w:r>
      <w:r>
        <w:rPr>
          <w:rFonts w:hint="eastAsia" w:ascii="微软雅黑" w:hAnsi="微软雅黑" w:eastAsia="微软雅黑" w:cs="微软雅黑"/>
          <w:color w:val="BC1010"/>
          <w:sz w:val="40"/>
          <w:szCs w:val="40"/>
          <w:shd w:val="clear" w:color="auto" w:fill="FFFFFF"/>
        </w:rPr>
        <w:t>年部门预算公开</w:t>
      </w:r>
    </w:p>
    <w:p>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hint="eastAsia" w:ascii="微软雅黑" w:hAnsi="微软雅黑" w:eastAsia="微软雅黑" w:cs="微软雅黑"/>
          <w:color w:val="333333"/>
          <w:shd w:val="clear" w:color="auto" w:fill="FFFFFF"/>
          <w:lang w:eastAsia="zh-CN"/>
        </w:rPr>
        <w:t>2020</w:t>
      </w:r>
      <w:r>
        <w:rPr>
          <w:rStyle w:val="8"/>
          <w:rFonts w:hint="eastAsia" w:ascii="微软雅黑" w:hAnsi="微软雅黑" w:eastAsia="微软雅黑" w:cs="微软雅黑"/>
          <w:color w:val="333333"/>
          <w:shd w:val="clear" w:color="auto" w:fill="FFFFFF"/>
        </w:rPr>
        <w:t>年部门预算表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2020</w:t>
      </w:r>
      <w:r>
        <w:rPr>
          <w:rStyle w:val="8"/>
          <w:rFonts w:hint="eastAsia" w:ascii="微软雅黑" w:hAnsi="微软雅黑" w:eastAsia="微软雅黑" w:cs="微软雅黑"/>
          <w:color w:val="333333"/>
          <w:shd w:val="clear" w:color="auto" w:fill="FFFFFF"/>
        </w:rPr>
        <w:t>年部门预算情况说明</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hint="eastAsia" w:ascii="微软雅黑" w:hAnsi="微软雅黑" w:eastAsia="微软雅黑" w:cs="微软雅黑"/>
          <w:color w:val="333333"/>
          <w:shd w:val="clear" w:color="auto" w:fill="FFFFFF"/>
          <w:lang w:eastAsia="zh-CN"/>
        </w:rPr>
        <w:t>2020</w:t>
      </w:r>
      <w:r>
        <w:rPr>
          <w:rFonts w:hint="eastAsia" w:ascii="微软雅黑" w:hAnsi="微软雅黑" w:eastAsia="微软雅黑" w:cs="微软雅黑"/>
          <w:color w:val="333333"/>
          <w:shd w:val="clear" w:color="auto" w:fill="FFFFFF"/>
        </w:rPr>
        <w:t>年财政拨款收入支出情况说明</w:t>
      </w:r>
    </w:p>
    <w:p>
      <w:pPr>
        <w:spacing w:line="560" w:lineRule="exac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六、国有资产占有情况说明</w:t>
      </w: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pStyle w:val="2"/>
        <w:widowControl/>
        <w:shd w:val="clear" w:color="auto" w:fill="FFFFFF"/>
        <w:spacing w:beforeAutospacing="0" w:after="375" w:afterAutospacing="0" w:line="450" w:lineRule="atLeast"/>
        <w:jc w:val="center"/>
        <w:rPr>
          <w:rFonts w:ascii="黑体" w:hAnsi="黑体" w:eastAsia="黑体" w:cs="宋体"/>
          <w:kern w:val="2"/>
          <w:sz w:val="40"/>
          <w:szCs w:val="40"/>
        </w:rPr>
        <w:sectPr>
          <w:pgSz w:w="11906" w:h="16838"/>
          <w:pgMar w:top="1440" w:right="1800" w:bottom="1440" w:left="1800" w:header="851" w:footer="992" w:gutter="0"/>
          <w:cols w:space="425" w:num="1"/>
          <w:docGrid w:type="lines" w:linePitch="312" w:charSpace="0"/>
        </w:sectPr>
      </w:pPr>
    </w:p>
    <w:p>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rPr>
        <w:t>黄石港区</w:t>
      </w:r>
      <w:r>
        <w:rPr>
          <w:rFonts w:hint="default" w:ascii="黑体" w:hAnsi="黑体" w:eastAsia="黑体" w:cs="宋体"/>
          <w:kern w:val="2"/>
          <w:sz w:val="40"/>
          <w:szCs w:val="40"/>
          <w:lang w:val="en"/>
        </w:rPr>
        <w:t>市场监督管理</w:t>
      </w:r>
      <w:r>
        <w:rPr>
          <w:rFonts w:hint="eastAsia" w:ascii="黑体" w:hAnsi="黑体" w:eastAsia="黑体" w:cs="宋体"/>
          <w:kern w:val="2"/>
          <w:sz w:val="40"/>
          <w:szCs w:val="40"/>
        </w:rPr>
        <w:t>局</w:t>
      </w:r>
      <w:r>
        <w:rPr>
          <w:rFonts w:hint="eastAsia" w:ascii="黑体" w:hAnsi="黑体" w:eastAsia="黑体" w:cs="宋体"/>
          <w:kern w:val="2"/>
          <w:sz w:val="40"/>
          <w:szCs w:val="40"/>
          <w:lang w:eastAsia="zh-CN"/>
        </w:rPr>
        <w:t>2020</w:t>
      </w:r>
      <w:r>
        <w:rPr>
          <w:rFonts w:hint="eastAsia" w:ascii="黑体" w:hAnsi="黑体" w:eastAsia="黑体" w:cs="宋体"/>
          <w:kern w:val="2"/>
          <w:sz w:val="40"/>
          <w:szCs w:val="40"/>
        </w:rPr>
        <w:t>年部门预算公开</w:t>
      </w:r>
    </w:p>
    <w:p>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pPr>
        <w:numPr>
          <w:ilvl w:val="0"/>
          <w:numId w:val="1"/>
        </w:numPr>
        <w:wordWrap w:val="0"/>
        <w:spacing w:before="120" w:after="120" w:line="560" w:lineRule="atLeast"/>
        <w:rPr>
          <w:rFonts w:ascii="宋体" w:hAnsi="宋体"/>
          <w:color w:val="000000"/>
          <w:spacing w:val="2"/>
          <w:sz w:val="28"/>
          <w:szCs w:val="28"/>
        </w:rPr>
      </w:pPr>
      <w:r>
        <w:rPr>
          <w:rFonts w:hint="eastAsia" w:ascii="宋体" w:hAnsi="宋体"/>
          <w:color w:val="000000"/>
          <w:spacing w:val="2"/>
          <w:sz w:val="28"/>
          <w:szCs w:val="28"/>
        </w:rPr>
        <w:t>部门主要职责</w:t>
      </w:r>
    </w:p>
    <w:p>
      <w:pPr>
        <w:spacing w:line="560" w:lineRule="exact"/>
        <w:ind w:firstLine="560" w:firstLineChars="200"/>
        <w:rPr>
          <w:rFonts w:ascii="宋体"/>
          <w:sz w:val="28"/>
          <w:szCs w:val="28"/>
        </w:rPr>
      </w:pPr>
      <w:r>
        <w:rPr>
          <w:rFonts w:hint="eastAsia" w:asciiTheme="minorEastAsia" w:hAnsiTheme="minorEastAsia" w:eastAsiaTheme="minorEastAsia" w:cstheme="minorEastAsia"/>
          <w:color w:val="333333"/>
          <w:kern w:val="0"/>
          <w:sz w:val="28"/>
          <w:szCs w:val="28"/>
        </w:rPr>
        <w:t>负责消费环节食品卫生许可和食品安全监督管理；制定消费环节食品安全管理规范并监督实施，开展消费环节食品安全状况调查和监测工作，发布与消费环节食品安全监管有关的信息；负责化妆品卫生许可、卫生监督管理和有关化妆品的审批工作；负责药品、医疗器械行政监督和技术监督，负责制定药品和医疗器械研制、生产、流通、使用方面的质量管理规范并监督实施；负责药品、医疗器械注册和监督管理；监督管理药品、医疗器械质量安全，监督管理放射性药品、麻醉药品、毒性药品及精神药品，发布药品、医疗器械质量安全信息；组织查处消费环节食品安全和药品、医疗器械、化妆品等的研制、生产、流通、使用方面的违法行为。</w:t>
      </w:r>
    </w:p>
    <w:p>
      <w:pPr>
        <w:spacing w:line="560" w:lineRule="exact"/>
        <w:rPr>
          <w:rFonts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二、部门预算单位人员情况</w:t>
      </w:r>
    </w:p>
    <w:p>
      <w:pPr>
        <w:spacing w:line="560" w:lineRule="exact"/>
        <w:ind w:firstLine="560" w:firstLineChars="200"/>
        <w:rPr>
          <w:rFonts w:asciiTheme="minorEastAsia" w:hAnsiTheme="minorEastAsia" w:cstheme="minorEastAsia"/>
          <w:color w:val="000000"/>
          <w:sz w:val="28"/>
          <w:szCs w:val="28"/>
        </w:rPr>
      </w:pPr>
      <w:r>
        <w:rPr>
          <w:rFonts w:hint="eastAsia" w:asciiTheme="minorEastAsia" w:hAnsiTheme="minorEastAsia" w:eastAsiaTheme="minorEastAsia" w:cstheme="minorEastAsia"/>
          <w:color w:val="333333"/>
          <w:kern w:val="0"/>
          <w:sz w:val="28"/>
          <w:szCs w:val="28"/>
        </w:rPr>
        <w:t>本单位年末实有人数16人，行政编6人；事业编10人</w:t>
      </w:r>
      <w:r>
        <w:rPr>
          <w:rFonts w:hint="eastAsia" w:asciiTheme="minorEastAsia" w:hAnsiTheme="minorEastAsia" w:eastAsiaTheme="minorEastAsia" w:cstheme="minorEastAsia"/>
          <w:color w:val="000000"/>
          <w:sz w:val="28"/>
          <w:szCs w:val="28"/>
        </w:rPr>
        <w:t>。</w:t>
      </w:r>
      <w:r>
        <w:rPr>
          <w:rFonts w:hint="eastAsia" w:ascii="宋体" w:hAnsi="宋体" w:cs="宋体"/>
          <w:color w:val="333333"/>
          <w:kern w:val="0"/>
          <w:sz w:val="24"/>
        </w:rPr>
        <w:t xml:space="preserve"> </w:t>
      </w:r>
    </w:p>
    <w:p>
      <w:pPr>
        <w:widowControl/>
        <w:rPr>
          <w:color w:val="000000"/>
          <w:kern w:val="0"/>
          <w:sz w:val="28"/>
          <w:szCs w:val="28"/>
        </w:rPr>
      </w:pPr>
    </w:p>
    <w:p>
      <w:pPr>
        <w:widowControl/>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w:t>
      </w:r>
      <w:r>
        <w:rPr>
          <w:rStyle w:val="8"/>
          <w:rFonts w:hint="eastAsia" w:ascii="微软雅黑" w:hAnsi="微软雅黑" w:eastAsia="微软雅黑" w:cs="微软雅黑"/>
          <w:color w:val="333333"/>
          <w:kern w:val="0"/>
          <w:sz w:val="24"/>
          <w:szCs w:val="22"/>
          <w:shd w:val="clear" w:color="auto" w:fill="FFFFFF"/>
          <w:lang w:eastAsia="zh-CN"/>
        </w:rPr>
        <w:t>2020</w:t>
      </w:r>
      <w:r>
        <w:rPr>
          <w:rStyle w:val="8"/>
          <w:rFonts w:hint="eastAsia" w:ascii="微软雅黑" w:hAnsi="微软雅黑" w:eastAsia="微软雅黑" w:cs="微软雅黑"/>
          <w:color w:val="333333"/>
          <w:kern w:val="0"/>
          <w:sz w:val="24"/>
          <w:szCs w:val="22"/>
          <w:shd w:val="clear" w:color="auto" w:fill="FFFFFF"/>
        </w:rPr>
        <w:t>年部门预算表</w:t>
      </w:r>
      <w:r>
        <w:rPr>
          <w:rFonts w:hint="eastAsia" w:ascii="微软雅黑" w:hAnsi="微软雅黑" w:eastAsia="微软雅黑" w:cs="微软雅黑"/>
          <w:color w:val="333333"/>
          <w:kern w:val="0"/>
          <w:sz w:val="24"/>
          <w:shd w:val="clear" w:color="auto" w:fill="FFFFFF"/>
        </w:rPr>
        <w:t>　　</w:t>
      </w:r>
    </w:p>
    <w:p>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pPr>
              <w:widowControl/>
              <w:jc w:val="center"/>
            </w:pPr>
            <w:r>
              <w:rPr>
                <w:rFonts w:hint="eastAsia" w:ascii="微软雅黑" w:hAnsi="微软雅黑" w:eastAsia="微软雅黑" w:cs="微软雅黑"/>
                <w:b/>
                <w:bCs/>
                <w:color w:val="333333"/>
                <w:kern w:val="0"/>
                <w:sz w:val="28"/>
                <w:szCs w:val="28"/>
                <w:shd w:val="clear" w:color="auto" w:fill="FFFFFF"/>
              </w:rPr>
              <w:t>黄石港区</w:t>
            </w:r>
            <w:r>
              <w:rPr>
                <w:rFonts w:hint="default" w:ascii="微软雅黑" w:hAnsi="微软雅黑" w:eastAsia="微软雅黑" w:cs="微软雅黑"/>
                <w:b/>
                <w:bCs/>
                <w:color w:val="333333"/>
                <w:kern w:val="0"/>
                <w:sz w:val="28"/>
                <w:szCs w:val="28"/>
                <w:shd w:val="clear" w:color="auto" w:fill="FFFFFF"/>
                <w:lang w:val="en"/>
              </w:rPr>
              <w:t>市场监督管理</w:t>
            </w:r>
            <w:r>
              <w:rPr>
                <w:rFonts w:hint="eastAsia" w:ascii="微软雅黑" w:hAnsi="微软雅黑" w:eastAsia="微软雅黑" w:cs="微软雅黑"/>
                <w:b/>
                <w:bCs/>
                <w:color w:val="333333"/>
                <w:kern w:val="0"/>
                <w:sz w:val="28"/>
                <w:szCs w:val="28"/>
                <w:shd w:val="clear" w:color="auto" w:fill="FFFFFF"/>
              </w:rPr>
              <w:t>局</w:t>
            </w:r>
            <w:r>
              <w:rPr>
                <w:rFonts w:hint="eastAsia" w:ascii="微软雅黑" w:hAnsi="微软雅黑" w:eastAsia="微软雅黑" w:cs="微软雅黑"/>
                <w:b/>
                <w:bCs/>
                <w:color w:val="333333"/>
                <w:kern w:val="0"/>
                <w:sz w:val="28"/>
                <w:szCs w:val="28"/>
                <w:shd w:val="clear" w:color="auto" w:fill="FFFFFF"/>
                <w:lang w:eastAsia="zh-CN"/>
              </w:rPr>
              <w:t>2020</w:t>
            </w:r>
            <w:r>
              <w:rPr>
                <w:rFonts w:hint="eastAsia" w:ascii="微软雅黑" w:hAnsi="微软雅黑" w:eastAsia="微软雅黑" w:cs="微软雅黑"/>
                <w:b/>
                <w:bCs/>
                <w:color w:val="333333"/>
                <w:kern w:val="0"/>
                <w:sz w:val="28"/>
                <w:szCs w:val="28"/>
                <w:shd w:val="clear" w:color="auto" w:fill="FFFFFF"/>
              </w:rPr>
              <w:t>年收支预算总表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pPr>
              <w:widowControl/>
              <w:jc w:val="center"/>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w:t>
            </w:r>
          </w:p>
        </w:tc>
        <w:tc>
          <w:tcPr>
            <w:tcW w:w="1545"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c>
          <w:tcPr>
            <w:tcW w:w="2955"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项目（按功能分类）</w:t>
            </w:r>
          </w:p>
        </w:tc>
        <w:tc>
          <w:tcPr>
            <w:tcW w:w="1372"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pPr>
              <w:widowControl/>
              <w:ind w:firstLine="240" w:firstLineChars="100"/>
            </w:pPr>
            <w:r>
              <w:rPr>
                <w:rFonts w:hint="eastAsia" w:ascii="宋体" w:hAnsi="宋体" w:cs="宋体"/>
                <w:kern w:val="0"/>
                <w:sz w:val="24"/>
              </w:rPr>
              <w:t>财政拨款收入</w:t>
            </w:r>
          </w:p>
        </w:tc>
        <w:tc>
          <w:tcPr>
            <w:tcW w:w="1545" w:type="dxa"/>
            <w:vAlign w:val="center"/>
          </w:tcPr>
          <w:p>
            <w:pPr>
              <w:widowControl/>
              <w:jc w:val="center"/>
              <w:rPr>
                <w:rFonts w:hint="default"/>
                <w:lang w:val="en"/>
              </w:rPr>
            </w:pPr>
            <w:r>
              <w:rPr>
                <w:rFonts w:ascii="宋体" w:hAnsi="宋体" w:cs="宋体"/>
                <w:kern w:val="0"/>
                <w:sz w:val="24"/>
                <w:lang w:val="en"/>
              </w:rPr>
              <w:t>6104782</w:t>
            </w:r>
          </w:p>
        </w:tc>
        <w:tc>
          <w:tcPr>
            <w:tcW w:w="2955" w:type="dxa"/>
            <w:vAlign w:val="center"/>
          </w:tcPr>
          <w:p>
            <w:pPr>
              <w:widowControl/>
              <w:ind w:firstLine="240" w:firstLineChars="100"/>
              <w:jc w:val="left"/>
            </w:pPr>
            <w:r>
              <w:rPr>
                <w:rFonts w:hint="eastAsia" w:ascii="宋体" w:hAnsi="宋体" w:cs="宋体"/>
                <w:kern w:val="0"/>
                <w:sz w:val="24"/>
              </w:rPr>
              <w:t>一般公共服务</w:t>
            </w:r>
          </w:p>
        </w:tc>
        <w:tc>
          <w:tcPr>
            <w:tcW w:w="1372" w:type="dxa"/>
            <w:vAlign w:val="center"/>
          </w:tcPr>
          <w:p>
            <w:pPr>
              <w:widowControl/>
              <w:jc w:val="center"/>
              <w:rPr>
                <w:rFonts w:hint="default"/>
                <w:lang w:val="en"/>
              </w:rPr>
            </w:pPr>
            <w:r>
              <w:rPr>
                <w:rFonts w:ascii="宋体" w:hAnsi="宋体" w:cs="宋体"/>
                <w:kern w:val="0"/>
                <w:sz w:val="24"/>
                <w:lang w:val="en"/>
              </w:rPr>
              <w:t>6104782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10" w:firstLineChars="100"/>
              <w:jc w:val="center"/>
            </w:pPr>
            <w:r>
              <w:rPr>
                <w:rFonts w:hint="eastAsia" w:ascii="宋体" w:hAnsi="宋体" w:cs="宋体"/>
                <w:kern w:val="0"/>
                <w:szCs w:val="21"/>
              </w:rPr>
              <w:t xml:space="preserve"> 其中：一般公共预算财政拨款</w:t>
            </w:r>
          </w:p>
        </w:tc>
        <w:tc>
          <w:tcPr>
            <w:tcW w:w="1545" w:type="dxa"/>
            <w:vAlign w:val="center"/>
          </w:tcPr>
          <w:p>
            <w:pPr>
              <w:widowControl/>
              <w:jc w:val="center"/>
              <w:rPr>
                <w:rFonts w:hint="default"/>
                <w:lang w:val="en"/>
              </w:rPr>
            </w:pPr>
            <w:r>
              <w:rPr>
                <w:rFonts w:ascii="宋体" w:hAnsi="宋体" w:cs="宋体"/>
                <w:kern w:val="0"/>
                <w:sz w:val="24"/>
                <w:lang w:val="en"/>
              </w:rPr>
              <w:t>6104782</w:t>
            </w:r>
          </w:p>
        </w:tc>
        <w:tc>
          <w:tcPr>
            <w:tcW w:w="2955" w:type="dxa"/>
            <w:vAlign w:val="center"/>
          </w:tcPr>
          <w:p>
            <w:pPr>
              <w:widowControl/>
              <w:ind w:firstLine="240" w:firstLineChars="100"/>
              <w:jc w:val="left"/>
            </w:pPr>
            <w:r>
              <w:rPr>
                <w:rFonts w:hint="eastAsia" w:ascii="宋体" w:hAnsi="宋体" w:cs="宋体"/>
                <w:kern w:val="0"/>
                <w:sz w:val="24"/>
              </w:rPr>
              <w:t>公共安全</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政府性基金预算财政拨款</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教育</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ind w:firstLine="240" w:firstLineChars="100"/>
            </w:pPr>
            <w:r>
              <w:rPr>
                <w:rFonts w:hint="eastAsia" w:ascii="宋体" w:hAnsi="宋体" w:cs="宋体"/>
                <w:kern w:val="0"/>
                <w:sz w:val="24"/>
              </w:rPr>
              <w:t>事业收入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科学技术</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事业单位经营收入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文化体育与传媒</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上级补助收入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社会保障和就业</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附属单位上缴收入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医疗卫生</w:t>
            </w:r>
          </w:p>
        </w:tc>
        <w:tc>
          <w:tcPr>
            <w:tcW w:w="1372"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ind w:firstLine="240" w:firstLineChars="100"/>
            </w:pPr>
            <w:r>
              <w:rPr>
                <w:rFonts w:hint="eastAsia" w:ascii="宋体" w:hAnsi="宋体" w:cs="宋体"/>
                <w:kern w:val="0"/>
                <w:sz w:val="24"/>
              </w:rPr>
              <w:t>其他收入</w:t>
            </w:r>
          </w:p>
        </w:tc>
        <w:tc>
          <w:tcPr>
            <w:tcW w:w="1545" w:type="dxa"/>
            <w:vAlign w:val="center"/>
          </w:tcPr>
          <w:p>
            <w:pPr>
              <w:widowControl/>
              <w:jc w:val="center"/>
            </w:pPr>
            <w:r>
              <w:rPr>
                <w:rFonts w:ascii="宋体" w:hAns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节能环保</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城乡社区事务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农林水事务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交通运输</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资源勘探电力信息等事务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商业服务业等事务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国土资源气象等事务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粮油物资管理事务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jc w:val="center"/>
              <w:rPr>
                <w:rFonts w:ascii="宋体" w:hAnsi="宋体" w:cs="宋体"/>
                <w:b/>
                <w:bCs/>
                <w:kern w:val="0"/>
                <w:sz w:val="24"/>
              </w:rPr>
            </w:pPr>
          </w:p>
        </w:tc>
        <w:tc>
          <w:tcPr>
            <w:tcW w:w="1545" w:type="dxa"/>
            <w:vAlign w:val="center"/>
          </w:tcPr>
          <w:p>
            <w:pPr>
              <w:widowControl/>
              <w:jc w:val="center"/>
              <w:rPr>
                <w:rFonts w:ascii="宋体" w:hAnsi="宋体" w:cs="宋体"/>
                <w:b/>
                <w:bCs/>
                <w:kern w:val="0"/>
                <w:sz w:val="24"/>
              </w:rPr>
            </w:pPr>
          </w:p>
        </w:tc>
        <w:tc>
          <w:tcPr>
            <w:tcW w:w="2955" w:type="dxa"/>
            <w:vAlign w:val="center"/>
          </w:tcPr>
          <w:p>
            <w:pPr>
              <w:widowControl/>
              <w:jc w:val="center"/>
              <w:rPr>
                <w:rFonts w:ascii="宋体" w:hAnsi="宋体" w:cs="宋体"/>
                <w:b/>
                <w:bCs/>
                <w:kern w:val="0"/>
                <w:sz w:val="24"/>
              </w:rPr>
            </w:pPr>
            <w:r>
              <w:rPr>
                <w:rFonts w:hint="eastAsia" w:ascii="宋体" w:hAnsi="宋体" w:cs="宋体"/>
                <w:b/>
                <w:bCs/>
                <w:kern w:val="0"/>
                <w:sz w:val="24"/>
              </w:rPr>
              <w:t>其他支出</w:t>
            </w:r>
          </w:p>
        </w:tc>
        <w:tc>
          <w:tcPr>
            <w:tcW w:w="1372"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rPr>
                <w:rFonts w:ascii="宋体" w:hAnsi="宋体" w:cs="宋体"/>
                <w:kern w:val="0"/>
                <w:sz w:val="24"/>
              </w:rPr>
            </w:pPr>
          </w:p>
        </w:tc>
        <w:tc>
          <w:tcPr>
            <w:tcW w:w="1372" w:type="dxa"/>
            <w:vAlign w:val="center"/>
          </w:tcPr>
          <w:p>
            <w:pPr>
              <w:widowControl/>
              <w:jc w:val="center"/>
              <w:rPr>
                <w:rFonts w:asci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本年收入合计</w:t>
            </w:r>
          </w:p>
        </w:tc>
        <w:tc>
          <w:tcPr>
            <w:tcW w:w="1545" w:type="dxa"/>
            <w:vAlign w:val="center"/>
          </w:tcPr>
          <w:p>
            <w:pPr>
              <w:widowControl/>
              <w:jc w:val="center"/>
              <w:rPr>
                <w:rFonts w:hint="default"/>
                <w:lang w:val="en"/>
              </w:rPr>
            </w:pPr>
            <w:r>
              <w:rPr>
                <w:rFonts w:ascii="宋体" w:hAnsi="宋体" w:cs="宋体"/>
                <w:kern w:val="0"/>
                <w:sz w:val="24"/>
                <w:lang w:val="en"/>
              </w:rPr>
              <w:t>6104782</w:t>
            </w:r>
          </w:p>
        </w:tc>
        <w:tc>
          <w:tcPr>
            <w:tcW w:w="2955" w:type="dxa"/>
            <w:vAlign w:val="center"/>
          </w:tcPr>
          <w:p>
            <w:pPr>
              <w:widowControl/>
              <w:ind w:firstLine="240" w:firstLineChars="100"/>
              <w:jc w:val="center"/>
            </w:pPr>
            <w:r>
              <w:rPr>
                <w:rFonts w:hint="eastAsia" w:ascii="宋体" w:hAnsi="宋体" w:cs="宋体"/>
                <w:kern w:val="0"/>
                <w:sz w:val="24"/>
              </w:rPr>
              <w:t>本年支出合计</w:t>
            </w:r>
          </w:p>
        </w:tc>
        <w:tc>
          <w:tcPr>
            <w:tcW w:w="1372" w:type="dxa"/>
            <w:vAlign w:val="center"/>
          </w:tcPr>
          <w:p>
            <w:pPr>
              <w:widowControl/>
              <w:jc w:val="center"/>
              <w:rPr>
                <w:rFonts w:hint="default"/>
                <w:lang w:val="en"/>
              </w:rPr>
            </w:pPr>
            <w:r>
              <w:rPr>
                <w:rFonts w:ascii="宋体" w:hAnsi="宋体" w:cs="宋体"/>
                <w:kern w:val="0"/>
                <w:sz w:val="24"/>
                <w:lang w:val="en"/>
              </w:rPr>
              <w:t>6104782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上年结余（转）</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center"/>
            </w:pPr>
            <w:r>
              <w:rPr>
                <w:rFonts w:hint="eastAsia" w:ascii="宋体" w:hAnsi="宋体" w:cs="宋体"/>
                <w:kern w:val="0"/>
                <w:sz w:val="24"/>
              </w:rPr>
              <w:t>结转下年</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jc w:val="center"/>
            </w:pPr>
            <w:r>
              <w:rPr>
                <w:rFonts w:hint="eastAsia" w:ascii="宋体" w:hAnsi="宋体" w:cs="宋体"/>
                <w:kern w:val="0"/>
                <w:sz w:val="24"/>
              </w:rPr>
              <w:t>动用事业基金</w:t>
            </w:r>
          </w:p>
        </w:tc>
        <w:tc>
          <w:tcPr>
            <w:tcW w:w="1545" w:type="dxa"/>
            <w:vAlign w:val="center"/>
          </w:tcPr>
          <w:p>
            <w:pPr>
              <w:widowControl/>
              <w:jc w:val="center"/>
            </w:pPr>
            <w:r>
              <w:rPr>
                <w:rFonts w:ascii="宋体" w:cs="宋体"/>
                <w:kern w:val="0"/>
                <w:sz w:val="24"/>
              </w:rPr>
              <w:t>0</w:t>
            </w:r>
          </w:p>
        </w:tc>
        <w:tc>
          <w:tcPr>
            <w:tcW w:w="2955" w:type="dxa"/>
            <w:vAlign w:val="center"/>
          </w:tcPr>
          <w:p>
            <w:pPr>
              <w:widowControl/>
              <w:jc w:val="center"/>
            </w:pP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收入总计</w:t>
            </w:r>
          </w:p>
        </w:tc>
        <w:tc>
          <w:tcPr>
            <w:tcW w:w="1545" w:type="dxa"/>
            <w:vAlign w:val="center"/>
          </w:tcPr>
          <w:p>
            <w:pPr>
              <w:widowControl/>
              <w:jc w:val="center"/>
              <w:rPr>
                <w:rFonts w:hint="default"/>
                <w:lang w:val="en"/>
              </w:rPr>
            </w:pPr>
            <w:r>
              <w:rPr>
                <w:rFonts w:ascii="宋体" w:hAnsi="宋体" w:cs="宋体"/>
                <w:kern w:val="0"/>
                <w:sz w:val="24"/>
                <w:lang w:val="en"/>
              </w:rPr>
              <w:t>6104782</w:t>
            </w:r>
          </w:p>
        </w:tc>
        <w:tc>
          <w:tcPr>
            <w:tcW w:w="2955" w:type="dxa"/>
            <w:vAlign w:val="center"/>
          </w:tcPr>
          <w:p>
            <w:pPr>
              <w:widowControl/>
              <w:ind w:firstLine="240" w:firstLineChars="100"/>
              <w:jc w:val="center"/>
            </w:pPr>
            <w:r>
              <w:rPr>
                <w:rFonts w:hint="eastAsia" w:ascii="宋体" w:hAnsi="宋体" w:cs="宋体"/>
                <w:kern w:val="0"/>
                <w:sz w:val="24"/>
              </w:rPr>
              <w:t>支出总计</w:t>
            </w:r>
          </w:p>
        </w:tc>
        <w:tc>
          <w:tcPr>
            <w:tcW w:w="1372" w:type="dxa"/>
            <w:vAlign w:val="center"/>
          </w:tcPr>
          <w:p>
            <w:pPr>
              <w:widowControl/>
              <w:jc w:val="center"/>
              <w:rPr>
                <w:rFonts w:hint="default"/>
                <w:lang w:val="en"/>
              </w:rPr>
            </w:pPr>
            <w:r>
              <w:rPr>
                <w:rFonts w:ascii="宋体" w:hAnsi="宋体" w:cs="宋体"/>
                <w:kern w:val="0"/>
                <w:sz w:val="24"/>
                <w:lang w:val="en"/>
              </w:rPr>
              <w:t>6104782</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w:t>
            </w:r>
            <w:r>
              <w:rPr>
                <w:rFonts w:hint="default" w:ascii="微软雅黑" w:hAnsi="微软雅黑" w:eastAsia="微软雅黑" w:cs="微软雅黑"/>
                <w:b/>
                <w:bCs/>
                <w:color w:val="333333"/>
                <w:kern w:val="0"/>
                <w:sz w:val="32"/>
                <w:szCs w:val="32"/>
                <w:shd w:val="clear" w:color="auto" w:fill="FFFFFF"/>
                <w:lang w:val="en"/>
              </w:rPr>
              <w:t>市场监督管理</w:t>
            </w:r>
            <w:r>
              <w:rPr>
                <w:rFonts w:hint="eastAsia" w:ascii="微软雅黑" w:hAnsi="微软雅黑" w:eastAsia="微软雅黑" w:cs="微软雅黑"/>
                <w:b/>
                <w:bCs/>
                <w:color w:val="333333"/>
                <w:kern w:val="0"/>
                <w:sz w:val="32"/>
                <w:szCs w:val="32"/>
                <w:shd w:val="clear" w:color="auto" w:fill="FFFFFF"/>
              </w:rPr>
              <w:t>局</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年收入预算总表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pPr>
              <w:widowControl/>
              <w:ind w:firstLine="7680" w:firstLineChars="3200"/>
              <w:jc w:val="center"/>
              <w:rPr>
                <w:rFonts w:ascii="宋体" w:hAnsi="宋体" w:cs="宋体"/>
                <w:kern w:val="0"/>
                <w:sz w:val="24"/>
              </w:rPr>
            </w:pPr>
            <w:r>
              <w:rPr>
                <w:rFonts w:hint="eastAsia" w:ascii="宋体" w:hAnsi="宋体" w:cs="宋体"/>
                <w:kern w:val="0"/>
                <w:sz w:val="24"/>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　　收 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项 目</w:t>
            </w:r>
          </w:p>
        </w:tc>
        <w:tc>
          <w:tcPr>
            <w:tcW w:w="4095" w:type="dxa"/>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财政拨款收入</w:t>
            </w:r>
          </w:p>
        </w:tc>
        <w:tc>
          <w:tcPr>
            <w:tcW w:w="4095" w:type="dxa"/>
            <w:vAlign w:val="center"/>
          </w:tcPr>
          <w:p>
            <w:pPr>
              <w:widowControl/>
              <w:jc w:val="left"/>
              <w:rPr>
                <w:rFonts w:hint="default"/>
                <w:lang w:val="en"/>
              </w:rPr>
            </w:pPr>
            <w:r>
              <w:rPr>
                <w:rFonts w:hint="eastAsia" w:ascii="宋体" w:hAnsi="宋体" w:cs="宋体"/>
                <w:kern w:val="0"/>
                <w:sz w:val="24"/>
              </w:rPr>
              <w:t>　</w:t>
            </w:r>
            <w:r>
              <w:rPr>
                <w:rFonts w:ascii="宋体" w:hAnsi="宋体" w:cs="宋体"/>
                <w:kern w:val="0"/>
                <w:sz w:val="24"/>
                <w:lang w:val="en"/>
              </w:rPr>
              <w:t>6104782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其中：一般公共预算财政拨款</w:t>
            </w:r>
          </w:p>
        </w:tc>
        <w:tc>
          <w:tcPr>
            <w:tcW w:w="4095" w:type="dxa"/>
            <w:vAlign w:val="center"/>
          </w:tcPr>
          <w:p>
            <w:pPr>
              <w:widowControl/>
              <w:jc w:val="left"/>
            </w:pPr>
            <w:r>
              <w:rPr>
                <w:rFonts w:hint="eastAsia" w:ascii="宋体" w:hAnsi="宋体" w:cs="宋体"/>
                <w:kern w:val="0"/>
                <w:sz w:val="24"/>
              </w:rPr>
              <w:t>　</w:t>
            </w:r>
            <w:r>
              <w:rPr>
                <w:rFonts w:ascii="宋体" w:hAnsi="宋体" w:cs="宋体"/>
                <w:kern w:val="0"/>
                <w:sz w:val="24"/>
                <w:lang w:val="en"/>
              </w:rPr>
              <w:t>6104782</w:t>
            </w: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事业收入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事业单位经营收入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上级补助收入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附属单位上缴收入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其他收入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w:t>
            </w:r>
          </w:p>
        </w:tc>
        <w:tc>
          <w:tcPr>
            <w:tcW w:w="409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本年收入合计</w:t>
            </w:r>
          </w:p>
        </w:tc>
        <w:tc>
          <w:tcPr>
            <w:tcW w:w="4095" w:type="dxa"/>
            <w:vAlign w:val="center"/>
          </w:tcPr>
          <w:p>
            <w:pPr>
              <w:widowControl/>
              <w:ind w:firstLine="480" w:firstLineChars="200"/>
              <w:jc w:val="left"/>
              <w:rPr>
                <w:rFonts w:hint="default"/>
                <w:lang w:val="en"/>
              </w:rPr>
            </w:pPr>
            <w:r>
              <w:rPr>
                <w:rFonts w:ascii="宋体" w:hAnsi="宋体" w:cs="宋体"/>
                <w:kern w:val="0"/>
                <w:sz w:val="24"/>
                <w:lang w:val="en"/>
              </w:rPr>
              <w:t>6104782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上年结余（转）</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动用事业基金</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收入总计</w:t>
            </w:r>
          </w:p>
        </w:tc>
        <w:tc>
          <w:tcPr>
            <w:tcW w:w="4095" w:type="dxa"/>
            <w:vAlign w:val="center"/>
          </w:tcPr>
          <w:p>
            <w:pPr>
              <w:widowControl/>
              <w:jc w:val="left"/>
              <w:rPr>
                <w:rFonts w:hint="default"/>
                <w:lang w:val="en"/>
              </w:rPr>
            </w:pPr>
            <w:r>
              <w:rPr>
                <w:rFonts w:hint="eastAsia" w:ascii="宋体" w:hAnsi="宋体" w:cs="宋体"/>
                <w:kern w:val="0"/>
                <w:sz w:val="24"/>
              </w:rPr>
              <w:t>　　</w:t>
            </w:r>
            <w:r>
              <w:rPr>
                <w:rFonts w:ascii="宋体" w:hAnsi="宋体" w:cs="宋体"/>
                <w:kern w:val="0"/>
                <w:sz w:val="24"/>
                <w:lang w:val="en"/>
              </w:rPr>
              <w:t>6104782</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710"/>
        <w:gridCol w:w="1172"/>
        <w:gridCol w:w="1035"/>
        <w:gridCol w:w="1005"/>
        <w:gridCol w:w="1005"/>
        <w:gridCol w:w="1245"/>
        <w:gridCol w:w="7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w:t>
            </w:r>
            <w:r>
              <w:rPr>
                <w:rFonts w:hint="default" w:ascii="微软雅黑" w:hAnsi="微软雅黑" w:eastAsia="微软雅黑" w:cs="微软雅黑"/>
                <w:b/>
                <w:bCs/>
                <w:color w:val="333333"/>
                <w:kern w:val="0"/>
                <w:sz w:val="32"/>
                <w:szCs w:val="32"/>
                <w:shd w:val="clear" w:color="auto" w:fill="FFFFFF"/>
                <w:lang w:val="en"/>
              </w:rPr>
              <w:t>市场监督管理</w:t>
            </w:r>
            <w:r>
              <w:rPr>
                <w:rFonts w:hint="eastAsia" w:ascii="微软雅黑" w:hAnsi="微软雅黑" w:eastAsia="微软雅黑" w:cs="微软雅黑"/>
                <w:b/>
                <w:bCs/>
                <w:color w:val="333333"/>
                <w:kern w:val="0"/>
                <w:sz w:val="32"/>
                <w:szCs w:val="32"/>
                <w:shd w:val="clear" w:color="auto" w:fill="FFFFFF"/>
              </w:rPr>
              <w:t>局</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年支出预算总表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pPr>
              <w:widowControl/>
              <w:ind w:firstLine="7680" w:firstLineChars="3200"/>
              <w:jc w:val="left"/>
              <w:rPr>
                <w:rFonts w:ascii="宋体" w:hAnsi="宋体" w:cs="宋体"/>
                <w:kern w:val="0"/>
                <w:sz w:val="24"/>
              </w:rPr>
            </w:pPr>
            <w:r>
              <w:rPr>
                <w:rFonts w:hint="eastAsia" w:ascii="宋体" w:hAnsi="宋体" w:cs="宋体"/>
                <w:kern w:val="0"/>
                <w:sz w:val="24"/>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2894" w:type="dxa"/>
            <w:gridSpan w:val="2"/>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功能分类科目</w:t>
            </w:r>
          </w:p>
        </w:tc>
        <w:tc>
          <w:tcPr>
            <w:tcW w:w="1172" w:type="dxa"/>
            <w:vMerge w:val="restart"/>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184"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科目编码</w:t>
            </w:r>
          </w:p>
        </w:tc>
        <w:tc>
          <w:tcPr>
            <w:tcW w:w="1710"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科目名称</w:t>
            </w:r>
          </w:p>
        </w:tc>
        <w:tc>
          <w:tcPr>
            <w:tcW w:w="1172" w:type="dxa"/>
            <w:vMerge w:val="continue"/>
            <w:shd w:val="clear" w:color="auto" w:fill="D7D7D7" w:themeFill="background1" w:themeFillShade="D8"/>
            <w:vAlign w:val="center"/>
          </w:tcPr>
          <w:p>
            <w:pPr>
              <w:jc w:val="center"/>
              <w:rPr>
                <w:rFonts w:ascii="宋体"/>
                <w:sz w:val="24"/>
              </w:rPr>
            </w:pPr>
          </w:p>
        </w:tc>
        <w:tc>
          <w:tcPr>
            <w:tcW w:w="103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基本支出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项目支出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上缴上级支出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pPr>
              <w:widowControl/>
              <w:jc w:val="left"/>
            </w:pPr>
            <w:r>
              <w:rPr>
                <w:rFonts w:hint="eastAsia" w:ascii="宋体" w:hAnsi="宋体" w:cs="宋体"/>
                <w:kern w:val="0"/>
                <w:sz w:val="24"/>
              </w:rPr>
              <w:t>　　　</w:t>
            </w:r>
          </w:p>
        </w:tc>
        <w:tc>
          <w:tcPr>
            <w:tcW w:w="1710" w:type="dxa"/>
            <w:vAlign w:val="center"/>
          </w:tcPr>
          <w:p>
            <w:pPr>
              <w:widowControl/>
              <w:jc w:val="left"/>
            </w:pPr>
            <w:r>
              <w:rPr>
                <w:rFonts w:hint="eastAsia" w:ascii="宋体" w:hAnsi="宋体" w:cs="宋体"/>
                <w:kern w:val="0"/>
                <w:sz w:val="24"/>
              </w:rPr>
              <w:t>　　合计</w:t>
            </w:r>
          </w:p>
        </w:tc>
        <w:tc>
          <w:tcPr>
            <w:tcW w:w="1172" w:type="dxa"/>
            <w:vAlign w:val="center"/>
          </w:tcPr>
          <w:p>
            <w:pPr>
              <w:widowControl/>
              <w:jc w:val="center"/>
              <w:rPr>
                <w:rFonts w:hint="default"/>
                <w:lang w:val="en"/>
              </w:rPr>
            </w:pPr>
            <w:r>
              <w:rPr>
                <w:rFonts w:ascii="宋体" w:hAnsi="宋体" w:cs="宋体"/>
                <w:kern w:val="0"/>
                <w:sz w:val="24"/>
                <w:lang w:val="en"/>
              </w:rPr>
              <w:t>6104782</w:t>
            </w:r>
          </w:p>
        </w:tc>
        <w:tc>
          <w:tcPr>
            <w:tcW w:w="1035" w:type="dxa"/>
            <w:vAlign w:val="center"/>
          </w:tcPr>
          <w:p>
            <w:pPr>
              <w:widowControl/>
              <w:jc w:val="center"/>
            </w:pPr>
            <w:r>
              <w:rPr>
                <w:rFonts w:hint="default" w:ascii="宋体" w:hAnsi="宋体" w:cs="宋体"/>
                <w:kern w:val="0"/>
                <w:sz w:val="24"/>
                <w:lang w:val="en"/>
              </w:rPr>
              <w:t>5704782</w:t>
            </w:r>
            <w:r>
              <w:rPr>
                <w:rFonts w:ascii="宋体" w:hAnsi="宋体" w:cs="宋体"/>
                <w:kern w:val="0"/>
                <w:sz w:val="24"/>
              </w:rPr>
              <w:t xml:space="preserve"> </w:t>
            </w:r>
          </w:p>
        </w:tc>
        <w:tc>
          <w:tcPr>
            <w:tcW w:w="1005" w:type="dxa"/>
            <w:vAlign w:val="center"/>
          </w:tcPr>
          <w:p>
            <w:pPr>
              <w:widowControl/>
              <w:jc w:val="center"/>
            </w:pPr>
            <w:r>
              <w:rPr>
                <w:rFonts w:hint="eastAsia" w:ascii="宋体" w:hAnsi="宋体" w:cs="宋体"/>
                <w:kern w:val="0"/>
                <w:sz w:val="24"/>
              </w:rPr>
              <w:t>400000</w:t>
            </w:r>
          </w:p>
        </w:tc>
        <w:tc>
          <w:tcPr>
            <w:tcW w:w="1005" w:type="dxa"/>
            <w:vAlign w:val="center"/>
          </w:tcPr>
          <w:p>
            <w:pPr>
              <w:widowControl/>
              <w:jc w:val="center"/>
            </w:pPr>
            <w:r>
              <w:rPr>
                <w:rFonts w:ascii="宋体" w:cs="宋体"/>
                <w:kern w:val="0"/>
                <w:sz w:val="24"/>
              </w:rPr>
              <w:t>0</w:t>
            </w:r>
          </w:p>
        </w:tc>
        <w:tc>
          <w:tcPr>
            <w:tcW w:w="1245" w:type="dxa"/>
            <w:vAlign w:val="center"/>
          </w:tcPr>
          <w:p>
            <w:pPr>
              <w:widowControl/>
              <w:jc w:val="center"/>
            </w:pPr>
            <w:r>
              <w:rPr>
                <w:rFonts w:ascii="宋体" w:cs="宋体"/>
                <w:kern w:val="0"/>
                <w:sz w:val="24"/>
              </w:rPr>
              <w:t>0</w:t>
            </w:r>
          </w:p>
        </w:tc>
        <w:tc>
          <w:tcPr>
            <w:tcW w:w="749"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pPr>
              <w:widowControl/>
              <w:jc w:val="center"/>
            </w:pPr>
            <w:r>
              <w:rPr>
                <w:rFonts w:ascii="宋体" w:hAnsi="宋体" w:cs="宋体"/>
                <w:kern w:val="0"/>
                <w:sz w:val="24"/>
              </w:rPr>
              <w:t>2</w:t>
            </w:r>
            <w:r>
              <w:rPr>
                <w:rFonts w:hint="eastAsia" w:ascii="宋体" w:hAnsi="宋体" w:cs="宋体"/>
                <w:kern w:val="0"/>
                <w:sz w:val="24"/>
              </w:rPr>
              <w:t>10</w:t>
            </w:r>
          </w:p>
        </w:tc>
        <w:tc>
          <w:tcPr>
            <w:tcW w:w="1710" w:type="dxa"/>
            <w:vAlign w:val="center"/>
          </w:tcPr>
          <w:p>
            <w:pPr>
              <w:widowControl/>
              <w:jc w:val="left"/>
            </w:pPr>
            <w:r>
              <w:rPr>
                <w:rFonts w:hint="eastAsia"/>
              </w:rPr>
              <w:t>医疗卫生和计划生育支出</w:t>
            </w:r>
          </w:p>
        </w:tc>
        <w:tc>
          <w:tcPr>
            <w:tcW w:w="1172" w:type="dxa"/>
            <w:vAlign w:val="center"/>
          </w:tcPr>
          <w:p>
            <w:pPr>
              <w:widowControl/>
              <w:jc w:val="center"/>
              <w:rPr>
                <w:rFonts w:hint="default"/>
                <w:lang w:val="en"/>
              </w:rPr>
            </w:pPr>
            <w:r>
              <w:rPr>
                <w:rFonts w:ascii="宋体" w:hAnsi="宋体" w:cs="宋体"/>
                <w:kern w:val="0"/>
                <w:sz w:val="24"/>
                <w:lang w:val="en"/>
              </w:rPr>
              <w:t>6104782</w:t>
            </w:r>
          </w:p>
        </w:tc>
        <w:tc>
          <w:tcPr>
            <w:tcW w:w="1035" w:type="dxa"/>
            <w:vAlign w:val="center"/>
          </w:tcPr>
          <w:p>
            <w:pPr>
              <w:widowControl/>
              <w:jc w:val="center"/>
              <w:rPr>
                <w:rFonts w:hint="default"/>
                <w:lang w:val="en"/>
              </w:rPr>
            </w:pPr>
            <w:r>
              <w:rPr>
                <w:rFonts w:hint="default" w:ascii="宋体" w:hAnsi="宋体" w:cs="宋体"/>
                <w:kern w:val="0"/>
                <w:sz w:val="24"/>
                <w:lang w:val="en"/>
              </w:rPr>
              <w:t>5704782</w:t>
            </w:r>
          </w:p>
        </w:tc>
        <w:tc>
          <w:tcPr>
            <w:tcW w:w="1005" w:type="dxa"/>
            <w:vAlign w:val="center"/>
          </w:tcPr>
          <w:p>
            <w:pPr>
              <w:widowControl/>
              <w:jc w:val="center"/>
              <w:rPr>
                <w:rFonts w:ascii="宋体" w:cs="宋体"/>
                <w:kern w:val="0"/>
                <w:sz w:val="24"/>
              </w:rPr>
            </w:pPr>
            <w:r>
              <w:rPr>
                <w:rFonts w:hint="eastAsia" w:ascii="宋体" w:hAnsi="宋体" w:cs="宋体"/>
                <w:kern w:val="0"/>
                <w:sz w:val="24"/>
              </w:rPr>
              <w:t>400000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pPr>
              <w:widowControl/>
              <w:jc w:val="center"/>
            </w:pPr>
            <w:r>
              <w:rPr>
                <w:rFonts w:hint="eastAsia" w:ascii="宋体" w:hAnsi="宋体" w:cs="宋体"/>
                <w:kern w:val="0"/>
                <w:sz w:val="24"/>
              </w:rPr>
              <w:t>21010</w:t>
            </w:r>
          </w:p>
        </w:tc>
        <w:tc>
          <w:tcPr>
            <w:tcW w:w="1710" w:type="dxa"/>
            <w:vAlign w:val="center"/>
          </w:tcPr>
          <w:p>
            <w:pPr>
              <w:widowControl/>
              <w:ind w:firstLine="120" w:firstLineChars="50"/>
              <w:jc w:val="left"/>
            </w:pPr>
            <w:r>
              <w:rPr>
                <w:rFonts w:hint="eastAsia" w:ascii="宋体" w:hAnsi="宋体" w:cs="宋体"/>
                <w:kern w:val="0"/>
                <w:sz w:val="24"/>
              </w:rPr>
              <w:t>食品和药品监督管理事务</w:t>
            </w:r>
          </w:p>
        </w:tc>
        <w:tc>
          <w:tcPr>
            <w:tcW w:w="1172" w:type="dxa"/>
            <w:vAlign w:val="center"/>
          </w:tcPr>
          <w:p>
            <w:pPr>
              <w:widowControl/>
              <w:jc w:val="center"/>
              <w:rPr>
                <w:rFonts w:hint="default"/>
                <w:lang w:val="en"/>
              </w:rPr>
            </w:pPr>
            <w:r>
              <w:rPr>
                <w:rFonts w:ascii="宋体" w:hAnsi="宋体" w:cs="宋体"/>
                <w:kern w:val="0"/>
                <w:sz w:val="24"/>
                <w:lang w:val="en"/>
              </w:rPr>
              <w:t>6104782</w:t>
            </w:r>
          </w:p>
        </w:tc>
        <w:tc>
          <w:tcPr>
            <w:tcW w:w="1035" w:type="dxa"/>
            <w:vAlign w:val="center"/>
          </w:tcPr>
          <w:p>
            <w:pPr>
              <w:widowControl/>
              <w:jc w:val="center"/>
            </w:pPr>
            <w:r>
              <w:rPr>
                <w:rFonts w:hint="default" w:ascii="宋体" w:hAnsi="宋体" w:cs="宋体"/>
                <w:kern w:val="0"/>
                <w:sz w:val="24"/>
                <w:lang w:val="en"/>
              </w:rPr>
              <w:t>5704782</w:t>
            </w:r>
            <w:r>
              <w:rPr>
                <w:rFonts w:ascii="宋体" w:hAnsi="宋体" w:cs="宋体"/>
                <w:kern w:val="0"/>
                <w:sz w:val="24"/>
              </w:rPr>
              <w:t xml:space="preserve"> </w:t>
            </w:r>
          </w:p>
        </w:tc>
        <w:tc>
          <w:tcPr>
            <w:tcW w:w="1005" w:type="dxa"/>
            <w:vAlign w:val="center"/>
          </w:tcPr>
          <w:p>
            <w:pPr>
              <w:widowControl/>
              <w:jc w:val="center"/>
            </w:pPr>
            <w:r>
              <w:rPr>
                <w:rFonts w:hint="eastAsia" w:ascii="宋体" w:hAnsi="宋体" w:cs="宋体"/>
                <w:kern w:val="0"/>
                <w:sz w:val="24"/>
              </w:rPr>
              <w:t>400000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pPr>
              <w:widowControl/>
              <w:jc w:val="center"/>
            </w:pPr>
            <w:r>
              <w:rPr>
                <w:rFonts w:ascii="宋体" w:hAnsi="宋体" w:cs="宋体"/>
                <w:kern w:val="0"/>
                <w:sz w:val="24"/>
              </w:rPr>
              <w:t>2</w:t>
            </w:r>
            <w:r>
              <w:rPr>
                <w:rFonts w:hint="eastAsia" w:ascii="宋体" w:hAnsi="宋体" w:cs="宋体"/>
                <w:kern w:val="0"/>
                <w:sz w:val="24"/>
              </w:rPr>
              <w:t>101001</w:t>
            </w:r>
          </w:p>
        </w:tc>
        <w:tc>
          <w:tcPr>
            <w:tcW w:w="1710" w:type="dxa"/>
            <w:vAlign w:val="center"/>
          </w:tcPr>
          <w:p>
            <w:pPr>
              <w:widowControl/>
              <w:jc w:val="left"/>
            </w:pPr>
            <w:r>
              <w:rPr>
                <w:rFonts w:hint="eastAsia" w:ascii="宋体" w:hAnsi="宋体" w:cs="宋体"/>
                <w:kern w:val="0"/>
                <w:sz w:val="24"/>
              </w:rPr>
              <w:t>　　行政运行</w:t>
            </w:r>
          </w:p>
        </w:tc>
        <w:tc>
          <w:tcPr>
            <w:tcW w:w="1172" w:type="dxa"/>
            <w:vAlign w:val="center"/>
          </w:tcPr>
          <w:p>
            <w:pPr>
              <w:widowControl/>
              <w:jc w:val="center"/>
              <w:rPr>
                <w:rFonts w:hint="default" w:ascii="宋体" w:cs="宋体"/>
                <w:kern w:val="0"/>
                <w:sz w:val="24"/>
                <w:lang w:val="en"/>
              </w:rPr>
            </w:pPr>
            <w:r>
              <w:rPr>
                <w:rFonts w:ascii="宋体" w:hAnsi="宋体" w:cs="宋体"/>
                <w:kern w:val="0"/>
                <w:sz w:val="24"/>
                <w:lang w:val="en"/>
              </w:rPr>
              <w:t>6104782</w:t>
            </w:r>
          </w:p>
        </w:tc>
        <w:tc>
          <w:tcPr>
            <w:tcW w:w="1035" w:type="dxa"/>
            <w:vAlign w:val="center"/>
          </w:tcPr>
          <w:p>
            <w:pPr>
              <w:widowControl/>
              <w:jc w:val="center"/>
              <w:rPr>
                <w:rFonts w:ascii="宋体" w:cs="宋体"/>
                <w:kern w:val="0"/>
                <w:sz w:val="24"/>
              </w:rPr>
            </w:pPr>
            <w:r>
              <w:rPr>
                <w:rFonts w:hint="default" w:ascii="宋体" w:hAnsi="宋体" w:cs="宋体"/>
                <w:kern w:val="0"/>
                <w:sz w:val="24"/>
                <w:lang w:val="en"/>
              </w:rPr>
              <w:t>5704782</w:t>
            </w:r>
            <w:r>
              <w:rPr>
                <w:rFonts w:ascii="宋体" w:hAnsi="宋体" w:cs="宋体"/>
                <w:kern w:val="0"/>
                <w:sz w:val="24"/>
              </w:rPr>
              <w:t xml:space="preserve"> </w:t>
            </w:r>
          </w:p>
        </w:tc>
        <w:tc>
          <w:tcPr>
            <w:tcW w:w="1005" w:type="dxa"/>
            <w:vAlign w:val="center"/>
          </w:tcPr>
          <w:p>
            <w:pPr>
              <w:widowControl/>
              <w:jc w:val="center"/>
              <w:rPr>
                <w:rFonts w:ascii="宋体" w:cs="宋体"/>
                <w:kern w:val="0"/>
                <w:sz w:val="24"/>
              </w:rPr>
            </w:pPr>
            <w:r>
              <w:rPr>
                <w:rFonts w:hint="eastAsia" w:ascii="宋体" w:hAnsi="宋体" w:cs="宋体"/>
                <w:kern w:val="0"/>
                <w:sz w:val="24"/>
              </w:rPr>
              <w:t>400000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w:t>
            </w:r>
            <w:r>
              <w:rPr>
                <w:rFonts w:hint="default" w:ascii="微软雅黑" w:hAnsi="微软雅黑" w:eastAsia="微软雅黑" w:cs="微软雅黑"/>
                <w:b/>
                <w:bCs/>
                <w:color w:val="333333"/>
                <w:kern w:val="0"/>
                <w:sz w:val="32"/>
                <w:szCs w:val="32"/>
                <w:shd w:val="clear" w:color="auto" w:fill="FFFFFF"/>
                <w:lang w:val="en"/>
              </w:rPr>
              <w:t>市场监督管理</w:t>
            </w:r>
            <w:r>
              <w:rPr>
                <w:rFonts w:hint="eastAsia" w:ascii="微软雅黑" w:hAnsi="微软雅黑" w:eastAsia="微软雅黑" w:cs="微软雅黑"/>
                <w:b/>
                <w:bCs/>
                <w:color w:val="333333"/>
                <w:kern w:val="0"/>
                <w:sz w:val="32"/>
                <w:szCs w:val="32"/>
                <w:shd w:val="clear" w:color="auto" w:fill="FFFFFF"/>
              </w:rPr>
              <w:t>局</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年财政拨款收支预算总表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D7D7D7" w:themeFill="background1" w:themeFillShade="D8"/>
            <w:vAlign w:val="center"/>
          </w:tcPr>
          <w:p>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D7D7D7" w:themeFill="background1" w:themeFillShade="D8"/>
            <w:vAlign w:val="center"/>
          </w:tcPr>
          <w:p>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1012" w:type="dxa"/>
            <w:shd w:val="clear" w:color="auto" w:fill="D7D7D7" w:themeFill="background1" w:themeFillShade="D8"/>
            <w:vAlign w:val="center"/>
          </w:tcPr>
          <w:p>
            <w:pPr>
              <w:widowControl/>
              <w:jc w:val="center"/>
            </w:pPr>
            <w:r>
              <w:rPr>
                <w:rFonts w:hint="eastAsia" w:ascii="宋体" w:hAnsi="宋体" w:cs="宋体"/>
                <w:kern w:val="0"/>
                <w:sz w:val="24"/>
              </w:rPr>
              <w:t>预算数</w:t>
            </w:r>
          </w:p>
        </w:tc>
        <w:tc>
          <w:tcPr>
            <w:tcW w:w="2903" w:type="dxa"/>
            <w:shd w:val="clear" w:color="auto" w:fill="D7D7D7" w:themeFill="background1" w:themeFillShade="D8"/>
            <w:vAlign w:val="center"/>
          </w:tcPr>
          <w:p>
            <w:pPr>
              <w:widowControl/>
              <w:jc w:val="center"/>
            </w:pPr>
            <w:r>
              <w:rPr>
                <w:rFonts w:hint="eastAsia" w:ascii="宋体" w:hAnsi="宋体" w:cs="宋体"/>
                <w:kern w:val="0"/>
                <w:sz w:val="24"/>
              </w:rPr>
              <w:t>项目（按功能分类）</w:t>
            </w:r>
          </w:p>
        </w:tc>
        <w:tc>
          <w:tcPr>
            <w:tcW w:w="1537" w:type="dxa"/>
            <w:shd w:val="clear" w:color="auto" w:fill="D7D7D7" w:themeFill="background1" w:themeFillShade="D8"/>
            <w:vAlign w:val="center"/>
          </w:tcPr>
          <w:p>
            <w:pPr>
              <w:widowControl/>
              <w:jc w:val="center"/>
            </w:pPr>
            <w:r>
              <w:rPr>
                <w:rFonts w:hint="eastAsia" w:ascii="宋体" w:hAnsi="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pPr>
              <w:widowControl/>
              <w:ind w:firstLine="240" w:firstLineChars="100"/>
            </w:pPr>
            <w:r>
              <w:rPr>
                <w:rFonts w:hint="eastAsia" w:ascii="宋体" w:hAnsi="宋体" w:cs="宋体"/>
                <w:kern w:val="0"/>
                <w:sz w:val="24"/>
              </w:rPr>
              <w:t>财政拨款收入</w:t>
            </w:r>
          </w:p>
        </w:tc>
        <w:tc>
          <w:tcPr>
            <w:tcW w:w="1012" w:type="dxa"/>
            <w:shd w:val="clear" w:color="auto" w:fill="auto"/>
            <w:vAlign w:val="center"/>
          </w:tcPr>
          <w:p>
            <w:pPr>
              <w:widowControl/>
              <w:jc w:val="center"/>
              <w:rPr>
                <w:rFonts w:hint="default"/>
                <w:lang w:val="en"/>
              </w:rPr>
            </w:pPr>
            <w:r>
              <w:rPr>
                <w:rFonts w:ascii="宋体" w:hAnsi="宋体" w:cs="宋体"/>
                <w:kern w:val="0"/>
                <w:sz w:val="24"/>
                <w:lang w:val="en"/>
              </w:rPr>
              <w:t>6104782</w:t>
            </w:r>
          </w:p>
        </w:tc>
        <w:tc>
          <w:tcPr>
            <w:tcW w:w="2903" w:type="dxa"/>
            <w:shd w:val="clear" w:color="auto" w:fill="auto"/>
            <w:vAlign w:val="center"/>
          </w:tcPr>
          <w:p>
            <w:pPr>
              <w:widowControl/>
              <w:ind w:firstLine="240" w:firstLineChars="100"/>
            </w:pPr>
            <w:r>
              <w:rPr>
                <w:rFonts w:hint="eastAsia" w:ascii="宋体" w:hAnsi="宋体" w:cs="宋体"/>
                <w:kern w:val="0"/>
                <w:sz w:val="24"/>
              </w:rPr>
              <w:t>一般公共服务</w:t>
            </w:r>
          </w:p>
        </w:tc>
        <w:tc>
          <w:tcPr>
            <w:tcW w:w="1537" w:type="dxa"/>
            <w:shd w:val="clear" w:color="auto" w:fill="auto"/>
            <w:vAlign w:val="center"/>
          </w:tcPr>
          <w:p>
            <w:pPr>
              <w:widowControl/>
              <w:jc w:val="center"/>
              <w:rPr>
                <w:rFonts w:hint="default"/>
                <w:lang w:val="en"/>
              </w:rPr>
            </w:pPr>
            <w:r>
              <w:rPr>
                <w:rFonts w:ascii="宋体" w:hAnsi="宋体" w:cs="宋体"/>
                <w:kern w:val="0"/>
                <w:sz w:val="24"/>
                <w:lang w:val="en"/>
              </w:rPr>
              <w:t>6104782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pPr>
              <w:widowControl/>
              <w:jc w:val="left"/>
            </w:pPr>
            <w:r>
              <w:rPr>
                <w:rFonts w:hint="eastAsia" w:ascii="宋体" w:hAnsi="宋体" w:cs="宋体"/>
                <w:kern w:val="0"/>
                <w:sz w:val="24"/>
              </w:rPr>
              <w:t>其中：一般公共预算财政拨款</w:t>
            </w:r>
          </w:p>
        </w:tc>
        <w:tc>
          <w:tcPr>
            <w:tcW w:w="1012" w:type="dxa"/>
            <w:vAlign w:val="center"/>
          </w:tcPr>
          <w:p>
            <w:pPr>
              <w:widowControl/>
              <w:jc w:val="center"/>
              <w:rPr>
                <w:rFonts w:hint="default"/>
                <w:lang w:val="en"/>
              </w:rPr>
            </w:pPr>
            <w:r>
              <w:rPr>
                <w:rFonts w:ascii="宋体" w:hAnsi="宋体" w:cs="宋体"/>
                <w:kern w:val="0"/>
                <w:sz w:val="24"/>
                <w:lang w:val="en"/>
              </w:rPr>
              <w:t>6104782</w:t>
            </w:r>
          </w:p>
        </w:tc>
        <w:tc>
          <w:tcPr>
            <w:tcW w:w="2903" w:type="dxa"/>
            <w:vAlign w:val="center"/>
          </w:tcPr>
          <w:p>
            <w:pPr>
              <w:widowControl/>
              <w:jc w:val="left"/>
            </w:pPr>
            <w:r>
              <w:rPr>
                <w:rFonts w:hint="eastAsia" w:ascii="宋体" w:hAnsi="宋体" w:cs="宋体"/>
                <w:kern w:val="0"/>
                <w:sz w:val="24"/>
              </w:rPr>
              <w:t>　公共安全</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教育</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科学技术</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文化体育与传媒</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社会保障和就业</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医疗卫生</w:t>
            </w:r>
          </w:p>
        </w:tc>
        <w:tc>
          <w:tcPr>
            <w:tcW w:w="1537"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节能环保</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城乡社区事务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农林水事务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交通运输</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资源勘探电力信息等事务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商业服务业等事务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国土资源气象等事务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粮油物资管理事务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其他支出</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本年收入合计</w:t>
            </w:r>
          </w:p>
        </w:tc>
        <w:tc>
          <w:tcPr>
            <w:tcW w:w="1012" w:type="dxa"/>
            <w:vAlign w:val="center"/>
          </w:tcPr>
          <w:p>
            <w:pPr>
              <w:widowControl/>
              <w:jc w:val="center"/>
              <w:rPr>
                <w:rFonts w:hint="default"/>
                <w:lang w:val="en"/>
              </w:rPr>
            </w:pPr>
            <w:r>
              <w:rPr>
                <w:rFonts w:ascii="宋体" w:hAnsi="宋体" w:cs="宋体"/>
                <w:kern w:val="0"/>
                <w:sz w:val="24"/>
                <w:lang w:val="en"/>
              </w:rPr>
              <w:t>6104782</w:t>
            </w:r>
          </w:p>
        </w:tc>
        <w:tc>
          <w:tcPr>
            <w:tcW w:w="2903" w:type="dxa"/>
            <w:vAlign w:val="center"/>
          </w:tcPr>
          <w:p>
            <w:pPr>
              <w:widowControl/>
              <w:jc w:val="left"/>
            </w:pPr>
            <w:r>
              <w:rPr>
                <w:rFonts w:hint="eastAsia" w:ascii="宋体" w:hAnsi="宋体" w:cs="宋体"/>
                <w:kern w:val="0"/>
                <w:sz w:val="24"/>
              </w:rPr>
              <w:t>　　本年支出合计</w:t>
            </w:r>
          </w:p>
        </w:tc>
        <w:tc>
          <w:tcPr>
            <w:tcW w:w="1537" w:type="dxa"/>
            <w:vAlign w:val="center"/>
          </w:tcPr>
          <w:p>
            <w:pPr>
              <w:widowControl/>
              <w:jc w:val="center"/>
              <w:rPr>
                <w:rFonts w:hint="default"/>
                <w:lang w:val="en"/>
              </w:rPr>
            </w:pPr>
            <w:r>
              <w:rPr>
                <w:rFonts w:ascii="宋体" w:hAnsi="宋体" w:cs="宋体"/>
                <w:kern w:val="0"/>
                <w:sz w:val="24"/>
                <w:lang w:val="en"/>
              </w:rPr>
              <w:t>6104782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上年结余（转）</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结转下年</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收入总计</w:t>
            </w:r>
          </w:p>
        </w:tc>
        <w:tc>
          <w:tcPr>
            <w:tcW w:w="1012" w:type="dxa"/>
            <w:vAlign w:val="center"/>
          </w:tcPr>
          <w:p>
            <w:pPr>
              <w:widowControl/>
              <w:jc w:val="center"/>
              <w:rPr>
                <w:rFonts w:hint="default"/>
                <w:lang w:val="en"/>
              </w:rPr>
            </w:pPr>
            <w:r>
              <w:rPr>
                <w:rFonts w:ascii="宋体" w:hAnsi="宋体" w:cs="宋体"/>
                <w:kern w:val="0"/>
                <w:sz w:val="24"/>
                <w:lang w:val="en"/>
              </w:rPr>
              <w:t>6104782</w:t>
            </w:r>
          </w:p>
        </w:tc>
        <w:tc>
          <w:tcPr>
            <w:tcW w:w="2903" w:type="dxa"/>
            <w:vAlign w:val="center"/>
          </w:tcPr>
          <w:p>
            <w:pPr>
              <w:widowControl/>
              <w:jc w:val="left"/>
            </w:pPr>
            <w:r>
              <w:rPr>
                <w:rFonts w:hint="eastAsia" w:ascii="宋体" w:hAnsi="宋体" w:cs="宋体"/>
                <w:kern w:val="0"/>
                <w:sz w:val="24"/>
              </w:rPr>
              <w:t>　　支出总计</w:t>
            </w:r>
          </w:p>
        </w:tc>
        <w:tc>
          <w:tcPr>
            <w:tcW w:w="1537" w:type="dxa"/>
            <w:vAlign w:val="center"/>
          </w:tcPr>
          <w:p>
            <w:pPr>
              <w:widowControl/>
              <w:jc w:val="center"/>
              <w:rPr>
                <w:rFonts w:hint="default"/>
                <w:lang w:val="en"/>
              </w:rPr>
            </w:pPr>
            <w:r>
              <w:rPr>
                <w:rFonts w:ascii="宋体" w:hAnsi="宋体" w:cs="宋体"/>
                <w:kern w:val="0"/>
                <w:sz w:val="24"/>
                <w:lang w:val="en"/>
              </w:rPr>
              <w:t>6104782</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w:t>
            </w:r>
            <w:r>
              <w:rPr>
                <w:rFonts w:hint="default" w:ascii="微软雅黑" w:hAnsi="微软雅黑" w:eastAsia="微软雅黑" w:cs="微软雅黑"/>
                <w:b/>
                <w:bCs/>
                <w:color w:val="333333"/>
                <w:kern w:val="0"/>
                <w:sz w:val="32"/>
                <w:szCs w:val="32"/>
                <w:shd w:val="clear" w:color="auto" w:fill="FFFFFF"/>
                <w:lang w:val="en"/>
              </w:rPr>
              <w:t>市场监督管理</w:t>
            </w:r>
            <w:r>
              <w:rPr>
                <w:rFonts w:hint="eastAsia" w:ascii="微软雅黑" w:hAnsi="微软雅黑" w:eastAsia="微软雅黑" w:cs="微软雅黑"/>
                <w:b/>
                <w:bCs/>
                <w:color w:val="333333"/>
                <w:kern w:val="0"/>
                <w:sz w:val="32"/>
                <w:szCs w:val="32"/>
                <w:shd w:val="clear" w:color="auto" w:fill="FFFFFF"/>
              </w:rPr>
              <w:t>局</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年一般公共预算支出表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2100" w:type="dxa"/>
            <w:shd w:val="clear" w:color="auto" w:fill="D7D7D7" w:themeFill="background1" w:themeFillShade="D8"/>
            <w:vAlign w:val="center"/>
          </w:tcPr>
          <w:p>
            <w:pPr>
              <w:widowControl/>
              <w:jc w:val="center"/>
            </w:pPr>
          </w:p>
        </w:tc>
        <w:tc>
          <w:tcPr>
            <w:tcW w:w="1830" w:type="dxa"/>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830" w:type="dxa"/>
            <w:vMerge w:val="continue"/>
            <w:shd w:val="clear" w:color="auto" w:fill="D7D7D7" w:themeFill="background1" w:themeFillShade="D8"/>
            <w:vAlign w:val="center"/>
          </w:tcPr>
          <w:p>
            <w:pPr>
              <w:jc w:val="center"/>
              <w:rPr>
                <w:rFonts w:ascii="宋体"/>
                <w:sz w:val="24"/>
              </w:rPr>
            </w:pPr>
          </w:p>
        </w:tc>
        <w:tc>
          <w:tcPr>
            <w:tcW w:w="1815" w:type="dxa"/>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1702" w:type="dxa"/>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1830" w:type="dxa"/>
            <w:shd w:val="clear" w:color="auto" w:fill="D7D7D7" w:themeFill="background1" w:themeFillShade="D8"/>
            <w:vAlign w:val="center"/>
          </w:tcPr>
          <w:p>
            <w:pPr>
              <w:widowControl/>
              <w:jc w:val="center"/>
              <w:rPr>
                <w:rFonts w:hint="default"/>
                <w:lang w:val="en"/>
              </w:rPr>
            </w:pPr>
            <w:r>
              <w:rPr>
                <w:rFonts w:ascii="宋体" w:hAnsi="宋体" w:cs="宋体"/>
                <w:kern w:val="0"/>
                <w:sz w:val="24"/>
                <w:lang w:val="en"/>
              </w:rPr>
              <w:t>6104782</w:t>
            </w:r>
          </w:p>
        </w:tc>
        <w:tc>
          <w:tcPr>
            <w:tcW w:w="1815" w:type="dxa"/>
            <w:shd w:val="clear" w:color="auto" w:fill="D7D7D7" w:themeFill="background1" w:themeFillShade="D8"/>
            <w:vAlign w:val="center"/>
          </w:tcPr>
          <w:p>
            <w:pPr>
              <w:widowControl/>
              <w:jc w:val="center"/>
            </w:pPr>
            <w:r>
              <w:rPr>
                <w:rFonts w:hint="default" w:ascii="宋体" w:hAnsi="宋体" w:cs="宋体"/>
                <w:kern w:val="0"/>
                <w:sz w:val="24"/>
                <w:lang w:val="en"/>
              </w:rPr>
              <w:t>5704782</w:t>
            </w:r>
            <w:r>
              <w:rPr>
                <w:rFonts w:ascii="宋体" w:hAnsi="宋体" w:cs="宋体"/>
                <w:kern w:val="0"/>
                <w:sz w:val="24"/>
              </w:rPr>
              <w:t xml:space="preserve"> </w:t>
            </w:r>
          </w:p>
        </w:tc>
        <w:tc>
          <w:tcPr>
            <w:tcW w:w="1702" w:type="dxa"/>
            <w:shd w:val="clear" w:color="auto" w:fill="D7D7D7" w:themeFill="background1" w:themeFillShade="D8"/>
            <w:vAlign w:val="center"/>
          </w:tcPr>
          <w:p>
            <w:pPr>
              <w:widowControl/>
              <w:jc w:val="center"/>
              <w:rPr>
                <w:rFonts w:ascii="宋体" w:hAnsi="宋体" w:cs="宋体"/>
                <w:kern w:val="0"/>
                <w:sz w:val="24"/>
              </w:rPr>
            </w:pPr>
            <w:r>
              <w:rPr>
                <w:rFonts w:hint="eastAsia" w:ascii="宋体" w:hAnsi="宋体" w:cs="宋体"/>
                <w:kern w:val="0"/>
                <w:sz w:val="24"/>
              </w:rPr>
              <w:t>400000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pPr>
              <w:widowControl/>
              <w:jc w:val="center"/>
            </w:pPr>
            <w:r>
              <w:rPr>
                <w:rFonts w:ascii="宋体" w:hAnsi="宋体" w:cs="宋体"/>
                <w:kern w:val="0"/>
                <w:sz w:val="24"/>
              </w:rPr>
              <w:t>2</w:t>
            </w:r>
            <w:r>
              <w:rPr>
                <w:rFonts w:hint="eastAsia" w:ascii="宋体" w:hAnsi="宋体" w:cs="宋体"/>
                <w:kern w:val="0"/>
                <w:sz w:val="24"/>
              </w:rPr>
              <w:t>10</w:t>
            </w:r>
          </w:p>
        </w:tc>
        <w:tc>
          <w:tcPr>
            <w:tcW w:w="2100" w:type="dxa"/>
            <w:vAlign w:val="center"/>
          </w:tcPr>
          <w:p>
            <w:pPr>
              <w:widowControl/>
              <w:jc w:val="left"/>
            </w:pPr>
            <w:r>
              <w:rPr>
                <w:rFonts w:hint="eastAsia"/>
              </w:rPr>
              <w:t>医疗卫生和计划生育支出</w:t>
            </w:r>
          </w:p>
        </w:tc>
        <w:tc>
          <w:tcPr>
            <w:tcW w:w="1830" w:type="dxa"/>
            <w:vAlign w:val="center"/>
          </w:tcPr>
          <w:p>
            <w:pPr>
              <w:widowControl/>
              <w:jc w:val="center"/>
              <w:rPr>
                <w:rFonts w:hint="default"/>
                <w:lang w:val="en"/>
              </w:rPr>
            </w:pPr>
            <w:r>
              <w:rPr>
                <w:rFonts w:ascii="宋体" w:hAnsi="宋体" w:cs="宋体"/>
                <w:kern w:val="0"/>
                <w:sz w:val="24"/>
                <w:lang w:val="en"/>
              </w:rPr>
              <w:t>6104782</w:t>
            </w:r>
          </w:p>
        </w:tc>
        <w:tc>
          <w:tcPr>
            <w:tcW w:w="1815" w:type="dxa"/>
            <w:vAlign w:val="center"/>
          </w:tcPr>
          <w:p>
            <w:pPr>
              <w:widowControl/>
              <w:jc w:val="center"/>
              <w:rPr>
                <w:rFonts w:hint="default"/>
                <w:lang w:val="en"/>
              </w:rPr>
            </w:pPr>
            <w:r>
              <w:rPr>
                <w:rFonts w:hint="default" w:ascii="宋体" w:hAnsi="宋体" w:cs="宋体"/>
                <w:kern w:val="0"/>
                <w:sz w:val="24"/>
                <w:lang w:val="en"/>
              </w:rPr>
              <w:t>5704782</w:t>
            </w:r>
          </w:p>
        </w:tc>
        <w:tc>
          <w:tcPr>
            <w:tcW w:w="1702" w:type="dxa"/>
            <w:vAlign w:val="center"/>
          </w:tcPr>
          <w:p>
            <w:pPr>
              <w:widowControl/>
              <w:jc w:val="center"/>
              <w:rPr>
                <w:rFonts w:ascii="宋体" w:hAnsi="宋体" w:cs="宋体"/>
                <w:kern w:val="0"/>
                <w:sz w:val="24"/>
              </w:rPr>
            </w:pPr>
            <w:r>
              <w:rPr>
                <w:rFonts w:hint="eastAsia" w:ascii="宋体" w:hAnsi="宋体" w:cs="宋体"/>
                <w:kern w:val="0"/>
                <w:sz w:val="24"/>
              </w:rPr>
              <w:t>400000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pPr>
              <w:widowControl/>
              <w:jc w:val="center"/>
            </w:pPr>
            <w:r>
              <w:rPr>
                <w:rFonts w:hint="eastAsia" w:ascii="宋体" w:hAnsi="宋体" w:cs="宋体"/>
                <w:kern w:val="0"/>
                <w:sz w:val="24"/>
              </w:rPr>
              <w:t>21010</w:t>
            </w:r>
          </w:p>
        </w:tc>
        <w:tc>
          <w:tcPr>
            <w:tcW w:w="2100" w:type="dxa"/>
            <w:vAlign w:val="center"/>
          </w:tcPr>
          <w:p>
            <w:pPr>
              <w:widowControl/>
              <w:ind w:firstLine="120" w:firstLineChars="50"/>
              <w:jc w:val="left"/>
            </w:pPr>
            <w:r>
              <w:rPr>
                <w:rFonts w:hint="eastAsia" w:ascii="宋体" w:hAnsi="宋体" w:cs="宋体"/>
                <w:kern w:val="0"/>
                <w:sz w:val="24"/>
              </w:rPr>
              <w:t>食品和药品监督管理事务</w:t>
            </w:r>
          </w:p>
        </w:tc>
        <w:tc>
          <w:tcPr>
            <w:tcW w:w="1830" w:type="dxa"/>
            <w:vAlign w:val="center"/>
          </w:tcPr>
          <w:p>
            <w:pPr>
              <w:widowControl/>
              <w:jc w:val="center"/>
              <w:rPr>
                <w:rFonts w:hint="default"/>
                <w:lang w:val="en"/>
              </w:rPr>
            </w:pPr>
            <w:r>
              <w:rPr>
                <w:rFonts w:ascii="宋体" w:hAnsi="宋体" w:cs="宋体"/>
                <w:kern w:val="0"/>
                <w:sz w:val="24"/>
                <w:lang w:val="en"/>
              </w:rPr>
              <w:t>6104782</w:t>
            </w:r>
          </w:p>
        </w:tc>
        <w:tc>
          <w:tcPr>
            <w:tcW w:w="1815" w:type="dxa"/>
            <w:vAlign w:val="center"/>
          </w:tcPr>
          <w:p>
            <w:pPr>
              <w:widowControl/>
              <w:jc w:val="center"/>
            </w:pPr>
            <w:r>
              <w:rPr>
                <w:rFonts w:hint="default" w:ascii="宋体" w:hAnsi="宋体" w:cs="宋体"/>
                <w:kern w:val="0"/>
                <w:sz w:val="24"/>
                <w:lang w:val="en"/>
              </w:rPr>
              <w:t>5704782</w:t>
            </w:r>
            <w:r>
              <w:rPr>
                <w:rFonts w:ascii="宋体" w:hAnsi="宋体" w:cs="宋体"/>
                <w:kern w:val="0"/>
                <w:sz w:val="24"/>
              </w:rPr>
              <w:t xml:space="preserve"> </w:t>
            </w:r>
          </w:p>
        </w:tc>
        <w:tc>
          <w:tcPr>
            <w:tcW w:w="1702" w:type="dxa"/>
            <w:vAlign w:val="center"/>
          </w:tcPr>
          <w:p>
            <w:pPr>
              <w:widowControl/>
              <w:jc w:val="center"/>
              <w:rPr>
                <w:rFonts w:ascii="宋体" w:hAnsi="宋体" w:cs="宋体"/>
                <w:kern w:val="0"/>
                <w:sz w:val="24"/>
              </w:rPr>
            </w:pPr>
            <w:r>
              <w:rPr>
                <w:rFonts w:hint="eastAsia" w:ascii="宋体" w:hAnsi="宋体" w:cs="宋体"/>
                <w:kern w:val="0"/>
                <w:sz w:val="24"/>
              </w:rPr>
              <w:t>400000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pPr>
              <w:widowControl/>
              <w:jc w:val="center"/>
            </w:pPr>
            <w:r>
              <w:rPr>
                <w:rFonts w:ascii="宋体" w:hAnsi="宋体" w:cs="宋体"/>
                <w:kern w:val="0"/>
                <w:sz w:val="24"/>
              </w:rPr>
              <w:t>2</w:t>
            </w:r>
            <w:r>
              <w:rPr>
                <w:rFonts w:hint="eastAsia" w:ascii="宋体" w:hAnsi="宋体" w:cs="宋体"/>
                <w:kern w:val="0"/>
                <w:sz w:val="24"/>
              </w:rPr>
              <w:t>101001</w:t>
            </w:r>
          </w:p>
        </w:tc>
        <w:tc>
          <w:tcPr>
            <w:tcW w:w="2100" w:type="dxa"/>
            <w:vAlign w:val="center"/>
          </w:tcPr>
          <w:p>
            <w:pPr>
              <w:widowControl/>
              <w:jc w:val="left"/>
            </w:pPr>
            <w:r>
              <w:rPr>
                <w:rFonts w:hint="eastAsia" w:ascii="宋体" w:hAnsi="宋体" w:cs="宋体"/>
                <w:kern w:val="0"/>
                <w:sz w:val="24"/>
              </w:rPr>
              <w:t>　　行政运行</w:t>
            </w:r>
          </w:p>
        </w:tc>
        <w:tc>
          <w:tcPr>
            <w:tcW w:w="1830" w:type="dxa"/>
            <w:vAlign w:val="center"/>
          </w:tcPr>
          <w:p>
            <w:pPr>
              <w:widowControl/>
              <w:jc w:val="center"/>
              <w:rPr>
                <w:rFonts w:hint="default" w:ascii="宋体" w:cs="宋体"/>
                <w:kern w:val="0"/>
                <w:sz w:val="24"/>
                <w:lang w:val="en"/>
              </w:rPr>
            </w:pPr>
            <w:r>
              <w:rPr>
                <w:rFonts w:ascii="宋体" w:hAnsi="宋体" w:cs="宋体"/>
                <w:kern w:val="0"/>
                <w:sz w:val="24"/>
                <w:lang w:val="en"/>
              </w:rPr>
              <w:t>6104782</w:t>
            </w:r>
          </w:p>
        </w:tc>
        <w:tc>
          <w:tcPr>
            <w:tcW w:w="1815" w:type="dxa"/>
            <w:vAlign w:val="center"/>
          </w:tcPr>
          <w:p>
            <w:pPr>
              <w:widowControl/>
              <w:jc w:val="center"/>
              <w:rPr>
                <w:rFonts w:ascii="宋体" w:cs="宋体"/>
                <w:kern w:val="0"/>
                <w:sz w:val="24"/>
              </w:rPr>
            </w:pPr>
            <w:r>
              <w:rPr>
                <w:rFonts w:hint="default" w:ascii="宋体" w:hAnsi="宋体" w:cs="宋体"/>
                <w:kern w:val="0"/>
                <w:sz w:val="24"/>
                <w:lang w:val="en"/>
              </w:rPr>
              <w:t>5704782</w:t>
            </w:r>
            <w:r>
              <w:rPr>
                <w:rFonts w:ascii="宋体" w:hAnsi="宋体" w:cs="宋体"/>
                <w:kern w:val="0"/>
                <w:sz w:val="24"/>
              </w:rPr>
              <w:t xml:space="preserve"> </w:t>
            </w:r>
          </w:p>
        </w:tc>
        <w:tc>
          <w:tcPr>
            <w:tcW w:w="1702" w:type="dxa"/>
            <w:vAlign w:val="center"/>
          </w:tcPr>
          <w:p>
            <w:pPr>
              <w:widowControl/>
              <w:jc w:val="center"/>
              <w:rPr>
                <w:rFonts w:ascii="宋体" w:hAnsi="宋体" w:cs="宋体"/>
                <w:kern w:val="0"/>
                <w:sz w:val="24"/>
              </w:rPr>
            </w:pPr>
            <w:r>
              <w:rPr>
                <w:rFonts w:hint="eastAsia" w:ascii="宋体" w:hAnsi="宋体" w:cs="宋体"/>
                <w:kern w:val="0"/>
                <w:sz w:val="24"/>
              </w:rPr>
              <w:t xml:space="preserve">400000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98"/>
        <w:gridCol w:w="3625"/>
        <w:gridCol w:w="1395"/>
        <w:gridCol w:w="1260"/>
        <w:gridCol w:w="15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widowControl/>
              <w:shd w:val="clear" w:color="auto" w:fill="FFFFFF"/>
              <w:spacing w:line="450" w:lineRule="atLeast"/>
              <w:ind w:firstLine="480"/>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w:t>
            </w:r>
            <w:r>
              <w:rPr>
                <w:rFonts w:hint="default" w:ascii="微软雅黑" w:hAnsi="微软雅黑" w:eastAsia="微软雅黑" w:cs="微软雅黑"/>
                <w:b/>
                <w:bCs/>
                <w:color w:val="333333"/>
                <w:kern w:val="0"/>
                <w:sz w:val="32"/>
                <w:szCs w:val="32"/>
                <w:shd w:val="clear" w:color="auto" w:fill="FFFFFF"/>
                <w:lang w:val="en"/>
              </w:rPr>
              <w:t>市场监督管理</w:t>
            </w:r>
            <w:r>
              <w:rPr>
                <w:rFonts w:hint="eastAsia" w:ascii="微软雅黑" w:hAnsi="微软雅黑" w:eastAsia="微软雅黑" w:cs="微软雅黑"/>
                <w:b/>
                <w:bCs/>
                <w:color w:val="333333"/>
                <w:kern w:val="0"/>
                <w:sz w:val="32"/>
                <w:szCs w:val="32"/>
                <w:shd w:val="clear" w:color="auto" w:fill="FFFFFF"/>
              </w:rPr>
              <w:t>局</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年一般公共预算基本支出表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4823" w:type="dxa"/>
            <w:gridSpan w:val="2"/>
            <w:shd w:val="clear" w:color="auto" w:fill="D7D7D7" w:themeFill="background1" w:themeFillShade="D8"/>
            <w:vAlign w:val="center"/>
          </w:tcPr>
          <w:p>
            <w:pPr>
              <w:widowControl/>
              <w:jc w:val="center"/>
            </w:pPr>
            <w:r>
              <w:rPr>
                <w:rFonts w:hint="eastAsia" w:ascii="宋体" w:hAnsi="宋体" w:cs="宋体"/>
                <w:kern w:val="0"/>
                <w:sz w:val="24"/>
              </w:rPr>
              <w:t>经济分类科目</w:t>
            </w:r>
          </w:p>
        </w:tc>
        <w:tc>
          <w:tcPr>
            <w:tcW w:w="1395" w:type="dxa"/>
            <w:vMerge w:val="restart"/>
            <w:shd w:val="clear" w:color="auto" w:fill="D7D7D7" w:themeFill="background1" w:themeFillShade="D8"/>
            <w:vAlign w:val="center"/>
          </w:tcPr>
          <w:p>
            <w:pPr>
              <w:widowControl/>
              <w:jc w:val="center"/>
            </w:pPr>
            <w:r>
              <w:rPr>
                <w:rFonts w:hint="eastAsia" w:ascii="宋体" w:hAnsi="宋体" w:cs="宋体"/>
                <w:kern w:val="0"/>
                <w:sz w:val="24"/>
              </w:rPr>
              <w:t>预算数</w:t>
            </w:r>
          </w:p>
        </w:tc>
        <w:tc>
          <w:tcPr>
            <w:tcW w:w="2782"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198"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3625"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395" w:type="dxa"/>
            <w:vMerge w:val="continue"/>
            <w:shd w:val="clear" w:color="auto" w:fill="D7D7D7" w:themeFill="background1" w:themeFillShade="D8"/>
            <w:vAlign w:val="center"/>
          </w:tcPr>
          <w:p>
            <w:pPr>
              <w:jc w:val="center"/>
              <w:rPr>
                <w:rFonts w:ascii="宋体"/>
                <w:sz w:val="24"/>
              </w:rPr>
            </w:pPr>
          </w:p>
        </w:tc>
        <w:tc>
          <w:tcPr>
            <w:tcW w:w="1260" w:type="dxa"/>
            <w:shd w:val="clear" w:color="auto" w:fill="D7D7D7" w:themeFill="background1" w:themeFillShade="D8"/>
            <w:vAlign w:val="center"/>
          </w:tcPr>
          <w:p>
            <w:pPr>
              <w:widowControl/>
              <w:jc w:val="center"/>
            </w:pPr>
            <w:r>
              <w:rPr>
                <w:rFonts w:hint="eastAsia" w:ascii="宋体" w:hAnsi="宋体" w:cs="宋体"/>
                <w:kern w:val="0"/>
                <w:sz w:val="24"/>
              </w:rPr>
              <w:t>人员经费</w:t>
            </w:r>
          </w:p>
        </w:tc>
        <w:tc>
          <w:tcPr>
            <w:tcW w:w="1522" w:type="dxa"/>
            <w:shd w:val="clear" w:color="auto" w:fill="D7D7D7" w:themeFill="background1" w:themeFillShade="D8"/>
            <w:vAlign w:val="center"/>
          </w:tcPr>
          <w:p>
            <w:pPr>
              <w:widowControl/>
              <w:jc w:val="center"/>
            </w:pPr>
            <w:r>
              <w:rPr>
                <w:rFonts w:hint="eastAsia" w:ascii="宋体" w:hAnsi="宋体" w:cs="宋体"/>
                <w:kern w:val="0"/>
                <w:sz w:val="24"/>
              </w:rPr>
              <w:t>日常公用经费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198" w:type="dxa"/>
            <w:shd w:val="clear" w:color="auto" w:fill="D7D7D7" w:themeFill="background1" w:themeFillShade="D8"/>
            <w:vAlign w:val="center"/>
          </w:tcPr>
          <w:p>
            <w:pPr>
              <w:widowControl/>
              <w:jc w:val="center"/>
              <w:rPr>
                <w:rFonts w:ascii="宋体" w:cs="宋体"/>
                <w:kern w:val="0"/>
                <w:sz w:val="24"/>
              </w:rPr>
            </w:pPr>
          </w:p>
        </w:tc>
        <w:tc>
          <w:tcPr>
            <w:tcW w:w="3625" w:type="dxa"/>
            <w:shd w:val="clear" w:color="auto" w:fill="D7D7D7" w:themeFill="background1" w:themeFillShade="D8"/>
            <w:vAlign w:val="center"/>
          </w:tcPr>
          <w:p>
            <w:pPr>
              <w:widowControl/>
              <w:ind w:firstLine="480"/>
              <w:jc w:val="center"/>
              <w:rPr>
                <w:rFonts w:ascii="Arial" w:hAnsi="Arial" w:cs="Arial"/>
                <w:kern w:val="0"/>
                <w:sz w:val="24"/>
              </w:rPr>
            </w:pPr>
            <w:r>
              <w:rPr>
                <w:rFonts w:hint="eastAsia" w:ascii="Arial" w:hAnsi="Arial" w:cs="Arial"/>
                <w:kern w:val="0"/>
                <w:sz w:val="24"/>
              </w:rPr>
              <w:t>合计</w:t>
            </w:r>
          </w:p>
        </w:tc>
        <w:tc>
          <w:tcPr>
            <w:tcW w:w="1395" w:type="dxa"/>
            <w:shd w:val="clear" w:color="auto" w:fill="D7D7D7" w:themeFill="background1" w:themeFillShade="D8"/>
            <w:vAlign w:val="center"/>
          </w:tcPr>
          <w:p>
            <w:pPr>
              <w:jc w:val="center"/>
              <w:rPr>
                <w:rFonts w:cs="宋体" w:asciiTheme="minorEastAsia" w:hAnsiTheme="minorEastAsia" w:eastAsiaTheme="minorEastAsia"/>
                <w:b/>
                <w:bCs/>
                <w:color w:val="000000"/>
                <w:sz w:val="24"/>
              </w:rPr>
            </w:pPr>
            <w:r>
              <w:rPr>
                <w:rFonts w:hint="default" w:asciiTheme="minorEastAsia" w:hAnsiTheme="minorEastAsia" w:eastAsiaTheme="minorEastAsia"/>
                <w:b/>
                <w:bCs/>
                <w:color w:val="000000"/>
                <w:sz w:val="24"/>
                <w:lang w:val="en"/>
              </w:rPr>
              <w:t>5704782</w:t>
            </w:r>
            <w:r>
              <w:rPr>
                <w:rFonts w:hint="eastAsia" w:asciiTheme="minorEastAsia" w:hAnsiTheme="minorEastAsia" w:eastAsiaTheme="minorEastAsia"/>
                <w:b/>
                <w:bCs/>
                <w:color w:val="000000"/>
                <w:sz w:val="24"/>
              </w:rPr>
              <w:t xml:space="preserve"> </w:t>
            </w:r>
          </w:p>
        </w:tc>
        <w:tc>
          <w:tcPr>
            <w:tcW w:w="1260" w:type="dxa"/>
            <w:shd w:val="clear" w:color="auto" w:fill="D7D7D7" w:themeFill="background1" w:themeFillShade="D8"/>
            <w:vAlign w:val="center"/>
          </w:tcPr>
          <w:p>
            <w:pPr>
              <w:jc w:val="center"/>
              <w:rPr>
                <w:rFonts w:cs="宋体" w:asciiTheme="minorEastAsia" w:hAnsiTheme="minorEastAsia" w:eastAsiaTheme="minorEastAsia"/>
                <w:b/>
                <w:bCs/>
                <w:color w:val="000000"/>
                <w:sz w:val="24"/>
              </w:rPr>
            </w:pPr>
            <w:r>
              <w:rPr>
                <w:rFonts w:hint="default" w:asciiTheme="minorEastAsia" w:hAnsiTheme="minorEastAsia" w:eastAsiaTheme="minorEastAsia"/>
                <w:b/>
                <w:bCs/>
                <w:color w:val="000000"/>
                <w:sz w:val="24"/>
                <w:lang w:val="en"/>
              </w:rPr>
              <w:t>4618380</w:t>
            </w:r>
            <w:r>
              <w:rPr>
                <w:rFonts w:hint="eastAsia" w:asciiTheme="minorEastAsia" w:hAnsiTheme="minorEastAsia" w:eastAsiaTheme="minorEastAsia"/>
                <w:b/>
                <w:bCs/>
                <w:color w:val="000000"/>
                <w:sz w:val="24"/>
              </w:rPr>
              <w:t xml:space="preserve"> </w:t>
            </w:r>
          </w:p>
        </w:tc>
        <w:tc>
          <w:tcPr>
            <w:tcW w:w="1522" w:type="dxa"/>
            <w:shd w:val="clear" w:color="auto" w:fill="D7D7D7" w:themeFill="background1" w:themeFillShade="D8"/>
            <w:vAlign w:val="center"/>
          </w:tcPr>
          <w:p>
            <w:pPr>
              <w:jc w:val="center"/>
              <w:rPr>
                <w:rFonts w:cs="宋体" w:asciiTheme="minorEastAsia" w:hAnsiTheme="minorEastAsia" w:eastAsiaTheme="minorEastAsia"/>
                <w:b/>
                <w:bCs/>
                <w:color w:val="000000"/>
                <w:sz w:val="24"/>
              </w:rPr>
            </w:pPr>
            <w:r>
              <w:rPr>
                <w:rFonts w:hint="default" w:asciiTheme="minorEastAsia" w:hAnsiTheme="minorEastAsia" w:eastAsiaTheme="minorEastAsia"/>
                <w:b/>
                <w:bCs/>
                <w:color w:val="000000"/>
                <w:sz w:val="24"/>
                <w:lang w:val="en"/>
              </w:rPr>
              <w:t>1086402</w:t>
            </w:r>
            <w:r>
              <w:rPr>
                <w:rFonts w:hint="eastAsia" w:asciiTheme="minorEastAsia" w:hAnsiTheme="minorEastAsia" w:eastAsiaTheme="minorEastAsia"/>
                <w:b/>
                <w:bCs/>
                <w:color w:val="000000"/>
                <w:sz w:val="24"/>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198" w:type="dxa"/>
            <w:vAlign w:val="center"/>
          </w:tcPr>
          <w:p>
            <w:pPr>
              <w:widowControl/>
              <w:jc w:val="center"/>
              <w:rPr>
                <w:rFonts w:ascii="Arial" w:hAnsi="Arial" w:cs="Arial"/>
                <w:kern w:val="0"/>
                <w:sz w:val="24"/>
              </w:rPr>
            </w:pPr>
            <w:r>
              <w:rPr>
                <w:rFonts w:ascii="Arial" w:hAnsi="Arial" w:cs="Arial"/>
                <w:b/>
                <w:bCs/>
                <w:kern w:val="0"/>
                <w:sz w:val="24"/>
              </w:rPr>
              <w:t>301</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工资福利支出</w:t>
            </w:r>
          </w:p>
        </w:tc>
        <w:tc>
          <w:tcPr>
            <w:tcW w:w="1395" w:type="dxa"/>
            <w:vAlign w:val="center"/>
          </w:tcPr>
          <w:p>
            <w:pPr>
              <w:jc w:val="center"/>
              <w:rPr>
                <w:rFonts w:cs="宋体" w:asciiTheme="minorEastAsia" w:hAnsiTheme="minorEastAsia" w:eastAsiaTheme="minorEastAsia"/>
                <w:b/>
                <w:bCs/>
                <w:color w:val="000000"/>
                <w:sz w:val="24"/>
              </w:rPr>
            </w:pPr>
            <w:r>
              <w:rPr>
                <w:rFonts w:hint="default" w:asciiTheme="minorEastAsia" w:hAnsiTheme="minorEastAsia" w:eastAsiaTheme="minorEastAsia"/>
                <w:color w:val="000000"/>
                <w:sz w:val="24"/>
                <w:lang w:val="en"/>
              </w:rPr>
              <w:t>4618380</w:t>
            </w:r>
            <w:r>
              <w:rPr>
                <w:rFonts w:hint="eastAsia" w:asciiTheme="minorEastAsia" w:hAnsiTheme="minorEastAsia" w:eastAsiaTheme="minorEastAsia"/>
                <w:color w:val="000000"/>
                <w:sz w:val="24"/>
              </w:rPr>
              <w:t xml:space="preserve"> </w:t>
            </w:r>
          </w:p>
        </w:tc>
        <w:tc>
          <w:tcPr>
            <w:tcW w:w="1260"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4618380</w:t>
            </w:r>
            <w:r>
              <w:rPr>
                <w:rFonts w:hint="eastAsia" w:asciiTheme="minorEastAsia" w:hAnsiTheme="minorEastAsia" w:eastAsiaTheme="minorEastAsia"/>
                <w:color w:val="000000"/>
                <w:sz w:val="24"/>
              </w:rPr>
              <w:t xml:space="preserve">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30101</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基本工资</w:t>
            </w:r>
          </w:p>
        </w:tc>
        <w:tc>
          <w:tcPr>
            <w:tcW w:w="1395"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1885656</w:t>
            </w:r>
            <w:r>
              <w:rPr>
                <w:rFonts w:hint="eastAsia" w:asciiTheme="minorEastAsia" w:hAnsiTheme="minorEastAsia" w:eastAsiaTheme="minorEastAsia"/>
                <w:color w:val="000000"/>
                <w:sz w:val="24"/>
              </w:rPr>
              <w:t xml:space="preserve"> </w:t>
            </w:r>
          </w:p>
        </w:tc>
        <w:tc>
          <w:tcPr>
            <w:tcW w:w="1260"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1885656</w:t>
            </w:r>
            <w:r>
              <w:rPr>
                <w:rFonts w:hint="eastAsia" w:asciiTheme="minorEastAsia" w:hAnsiTheme="minorEastAsia" w:eastAsiaTheme="minorEastAsia"/>
                <w:color w:val="000000"/>
                <w:sz w:val="24"/>
              </w:rPr>
              <w:t xml:space="preserve">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30102</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津贴补贴</w:t>
            </w:r>
          </w:p>
        </w:tc>
        <w:tc>
          <w:tcPr>
            <w:tcW w:w="1395"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1028592</w:t>
            </w:r>
            <w:r>
              <w:rPr>
                <w:rFonts w:hint="eastAsia" w:asciiTheme="minorEastAsia" w:hAnsiTheme="minorEastAsia" w:eastAsiaTheme="minorEastAsia"/>
                <w:color w:val="000000"/>
                <w:sz w:val="24"/>
              </w:rPr>
              <w:t xml:space="preserve"> </w:t>
            </w:r>
          </w:p>
        </w:tc>
        <w:tc>
          <w:tcPr>
            <w:tcW w:w="1260"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1028592</w:t>
            </w:r>
            <w:r>
              <w:rPr>
                <w:rFonts w:hint="eastAsia" w:asciiTheme="minorEastAsia" w:hAnsiTheme="minorEastAsia" w:eastAsiaTheme="minorEastAsia"/>
                <w:color w:val="000000"/>
                <w:sz w:val="24"/>
              </w:rPr>
              <w:t xml:space="preserve">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30103</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奖金</w:t>
            </w:r>
          </w:p>
        </w:tc>
        <w:tc>
          <w:tcPr>
            <w:tcW w:w="1395"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152596</w:t>
            </w:r>
            <w:r>
              <w:rPr>
                <w:rFonts w:hint="eastAsia" w:asciiTheme="minorEastAsia" w:hAnsiTheme="minorEastAsia" w:eastAsiaTheme="minorEastAsia"/>
                <w:color w:val="000000"/>
                <w:sz w:val="24"/>
              </w:rPr>
              <w:t xml:space="preserve"> </w:t>
            </w:r>
          </w:p>
        </w:tc>
        <w:tc>
          <w:tcPr>
            <w:tcW w:w="1260"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152596</w:t>
            </w:r>
            <w:r>
              <w:rPr>
                <w:rFonts w:hint="eastAsia" w:asciiTheme="minorEastAsia" w:hAnsiTheme="minorEastAsia" w:eastAsiaTheme="minorEastAsia"/>
                <w:color w:val="000000"/>
                <w:sz w:val="24"/>
              </w:rPr>
              <w:t xml:space="preserve">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30107</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绩效工资</w:t>
            </w:r>
          </w:p>
        </w:tc>
        <w:tc>
          <w:tcPr>
            <w:tcW w:w="139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30108</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机关事业单位基本养老保险缴费</w:t>
            </w:r>
          </w:p>
        </w:tc>
        <w:tc>
          <w:tcPr>
            <w:tcW w:w="1395"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699420</w:t>
            </w:r>
            <w:r>
              <w:rPr>
                <w:rFonts w:hint="eastAsia" w:asciiTheme="minorEastAsia" w:hAnsiTheme="minorEastAsia" w:eastAsiaTheme="minorEastAsia"/>
                <w:color w:val="000000"/>
                <w:sz w:val="24"/>
              </w:rPr>
              <w:t xml:space="preserve"> </w:t>
            </w:r>
          </w:p>
        </w:tc>
        <w:tc>
          <w:tcPr>
            <w:tcW w:w="1260"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699420</w:t>
            </w:r>
            <w:r>
              <w:rPr>
                <w:rFonts w:hint="eastAsia" w:asciiTheme="minorEastAsia" w:hAnsiTheme="minorEastAsia" w:eastAsiaTheme="minorEastAsia"/>
                <w:color w:val="000000"/>
                <w:sz w:val="24"/>
              </w:rPr>
              <w:t xml:space="preserve">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30109</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职业年金缴费</w:t>
            </w:r>
          </w:p>
        </w:tc>
        <w:tc>
          <w:tcPr>
            <w:tcW w:w="139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30111</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公务员医疗补助缴费</w:t>
            </w:r>
          </w:p>
        </w:tc>
        <w:tc>
          <w:tcPr>
            <w:tcW w:w="1395"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381672</w:t>
            </w:r>
            <w:r>
              <w:rPr>
                <w:rFonts w:hint="eastAsia" w:asciiTheme="minorEastAsia" w:hAnsiTheme="minorEastAsia" w:eastAsiaTheme="minorEastAsia"/>
                <w:color w:val="000000"/>
                <w:sz w:val="24"/>
              </w:rPr>
              <w:t xml:space="preserve"> </w:t>
            </w:r>
          </w:p>
        </w:tc>
        <w:tc>
          <w:tcPr>
            <w:tcW w:w="1260"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381672</w:t>
            </w:r>
            <w:r>
              <w:rPr>
                <w:rFonts w:hint="eastAsia" w:asciiTheme="minorEastAsia" w:hAnsiTheme="minorEastAsia" w:eastAsiaTheme="minorEastAsia"/>
                <w:color w:val="000000"/>
                <w:sz w:val="24"/>
              </w:rPr>
              <w:t xml:space="preserve">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30110</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职工基本医疗保险缴费</w:t>
            </w:r>
          </w:p>
        </w:tc>
        <w:tc>
          <w:tcPr>
            <w:tcW w:w="139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30112</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其他社会保障缴费</w:t>
            </w:r>
          </w:p>
        </w:tc>
        <w:tc>
          <w:tcPr>
            <w:tcW w:w="139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30113</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住房公积金</w:t>
            </w:r>
          </w:p>
        </w:tc>
        <w:tc>
          <w:tcPr>
            <w:tcW w:w="1395"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349710</w:t>
            </w:r>
            <w:r>
              <w:rPr>
                <w:rFonts w:hint="eastAsia" w:asciiTheme="minorEastAsia" w:hAnsiTheme="minorEastAsia" w:eastAsiaTheme="minorEastAsia"/>
                <w:color w:val="000000"/>
                <w:sz w:val="24"/>
              </w:rPr>
              <w:t xml:space="preserve"> </w:t>
            </w:r>
          </w:p>
        </w:tc>
        <w:tc>
          <w:tcPr>
            <w:tcW w:w="1260"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349710</w:t>
            </w:r>
            <w:r>
              <w:rPr>
                <w:rFonts w:hint="eastAsia" w:asciiTheme="minorEastAsia" w:hAnsiTheme="minorEastAsia" w:eastAsiaTheme="minorEastAsia"/>
                <w:color w:val="000000"/>
                <w:sz w:val="24"/>
              </w:rPr>
              <w:t xml:space="preserve">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30199</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其他工资福利支出</w:t>
            </w:r>
          </w:p>
        </w:tc>
        <w:tc>
          <w:tcPr>
            <w:tcW w:w="139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18048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18048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b/>
                <w:bCs/>
                <w:kern w:val="0"/>
                <w:sz w:val="24"/>
              </w:rPr>
              <w:t>302</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商品和服务支出</w:t>
            </w:r>
          </w:p>
        </w:tc>
        <w:tc>
          <w:tcPr>
            <w:tcW w:w="1395" w:type="dxa"/>
            <w:vAlign w:val="center"/>
          </w:tcPr>
          <w:p>
            <w:pPr>
              <w:jc w:val="center"/>
              <w:rPr>
                <w:rFonts w:cs="宋体" w:asciiTheme="minorEastAsia" w:hAnsiTheme="minorEastAsia" w:eastAsiaTheme="minorEastAsia"/>
                <w:b/>
                <w:bCs/>
                <w:color w:val="000000"/>
                <w:sz w:val="24"/>
              </w:rPr>
            </w:pPr>
            <w:r>
              <w:rPr>
                <w:rFonts w:hint="default" w:asciiTheme="minorEastAsia" w:hAnsiTheme="minorEastAsia" w:eastAsiaTheme="minorEastAsia"/>
                <w:b/>
                <w:bCs/>
                <w:color w:val="000000"/>
                <w:sz w:val="24"/>
                <w:lang w:val="en"/>
              </w:rPr>
              <w:t>1086402</w:t>
            </w:r>
            <w:r>
              <w:rPr>
                <w:rFonts w:hint="eastAsia" w:asciiTheme="minorEastAsia" w:hAnsiTheme="minorEastAsia" w:eastAsiaTheme="minorEastAsia"/>
                <w:b/>
                <w:bCs/>
                <w:color w:val="000000"/>
                <w:sz w:val="24"/>
              </w:rPr>
              <w:t xml:space="preserve">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1086402</w:t>
            </w:r>
            <w:r>
              <w:rPr>
                <w:rFonts w:hint="eastAsia" w:asciiTheme="minorEastAsia" w:hAnsiTheme="minorEastAsia" w:eastAsiaTheme="minorEastAsia"/>
                <w:color w:val="000000"/>
                <w:sz w:val="24"/>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30201</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办公费</w:t>
            </w:r>
          </w:p>
        </w:tc>
        <w:tc>
          <w:tcPr>
            <w:tcW w:w="1395"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26000</w:t>
            </w:r>
            <w:r>
              <w:rPr>
                <w:rFonts w:hint="eastAsia" w:asciiTheme="minorEastAsia" w:hAnsiTheme="minorEastAsia" w:eastAsiaTheme="minorEastAsia"/>
                <w:color w:val="000000"/>
                <w:sz w:val="24"/>
              </w:rPr>
              <w:t xml:space="preserve">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26000</w:t>
            </w:r>
            <w:r>
              <w:rPr>
                <w:rFonts w:hint="eastAsia" w:asciiTheme="minorEastAsia" w:hAnsiTheme="minorEastAsia" w:eastAsiaTheme="minorEastAsia"/>
                <w:color w:val="000000"/>
                <w:sz w:val="24"/>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30202</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印刷费</w:t>
            </w:r>
          </w:p>
        </w:tc>
        <w:tc>
          <w:tcPr>
            <w:tcW w:w="1395" w:type="dxa"/>
            <w:vAlign w:val="center"/>
          </w:tcPr>
          <w:p>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32900</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32900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hint="eastAsia" w:ascii="Arial" w:hAnsi="Arial" w:cs="Arial"/>
                <w:kern w:val="0"/>
                <w:sz w:val="24"/>
              </w:rPr>
              <w:t>30205</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水费</w:t>
            </w:r>
          </w:p>
        </w:tc>
        <w:tc>
          <w:tcPr>
            <w:tcW w:w="1395"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2350</w:t>
            </w:r>
            <w:r>
              <w:rPr>
                <w:rFonts w:hint="eastAsia" w:asciiTheme="minorEastAsia" w:hAnsiTheme="minorEastAsia" w:eastAsiaTheme="minorEastAsia"/>
                <w:color w:val="000000"/>
                <w:sz w:val="24"/>
              </w:rPr>
              <w:t xml:space="preserve">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2350</w:t>
            </w:r>
            <w:r>
              <w:rPr>
                <w:rFonts w:hint="eastAsia" w:asciiTheme="minorEastAsia" w:hAnsiTheme="minorEastAsia" w:eastAsiaTheme="minorEastAsia"/>
                <w:color w:val="000000"/>
                <w:sz w:val="24"/>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30206</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电费</w:t>
            </w:r>
          </w:p>
        </w:tc>
        <w:tc>
          <w:tcPr>
            <w:tcW w:w="1395"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47940</w:t>
            </w:r>
            <w:r>
              <w:rPr>
                <w:rFonts w:hint="eastAsia" w:asciiTheme="minorEastAsia" w:hAnsiTheme="minorEastAsia" w:eastAsiaTheme="minorEastAsia"/>
                <w:color w:val="000000"/>
                <w:sz w:val="24"/>
              </w:rPr>
              <w:t xml:space="preserve">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47940</w:t>
            </w:r>
            <w:r>
              <w:rPr>
                <w:rFonts w:hint="eastAsia" w:asciiTheme="minorEastAsia" w:hAnsiTheme="minorEastAsia" w:eastAsiaTheme="minorEastAsia"/>
                <w:color w:val="000000"/>
                <w:sz w:val="24"/>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30207</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邮电费</w:t>
            </w:r>
          </w:p>
        </w:tc>
        <w:tc>
          <w:tcPr>
            <w:tcW w:w="1395" w:type="dxa"/>
            <w:vAlign w:val="center"/>
          </w:tcPr>
          <w:p>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121580</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121580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30209</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物业管理费</w:t>
            </w:r>
          </w:p>
        </w:tc>
        <w:tc>
          <w:tcPr>
            <w:tcW w:w="1395"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114240</w:t>
            </w:r>
            <w:r>
              <w:rPr>
                <w:rFonts w:hint="eastAsia" w:asciiTheme="minorEastAsia" w:hAnsiTheme="minorEastAsia" w:eastAsiaTheme="minorEastAsia"/>
                <w:color w:val="000000"/>
                <w:sz w:val="24"/>
              </w:rPr>
              <w:t xml:space="preserve">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114240</w:t>
            </w:r>
            <w:r>
              <w:rPr>
                <w:rFonts w:hint="eastAsia" w:asciiTheme="minorEastAsia" w:hAnsiTheme="minorEastAsia" w:eastAsiaTheme="minorEastAsia"/>
                <w:color w:val="000000"/>
                <w:sz w:val="24"/>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30211</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差旅费</w:t>
            </w:r>
          </w:p>
        </w:tc>
        <w:tc>
          <w:tcPr>
            <w:tcW w:w="1395"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62000</w:t>
            </w:r>
            <w:r>
              <w:rPr>
                <w:rFonts w:hint="eastAsia" w:asciiTheme="minorEastAsia" w:hAnsiTheme="minorEastAsia" w:eastAsiaTheme="minorEastAsia"/>
                <w:color w:val="000000"/>
                <w:sz w:val="24"/>
              </w:rPr>
              <w:t xml:space="preserve">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62000</w:t>
            </w:r>
            <w:r>
              <w:rPr>
                <w:rFonts w:hint="eastAsia" w:asciiTheme="minorEastAsia" w:hAnsiTheme="minorEastAsia" w:eastAsiaTheme="minorEastAsia"/>
                <w:color w:val="000000"/>
                <w:sz w:val="24"/>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3021</w:t>
            </w:r>
            <w:r>
              <w:rPr>
                <w:rFonts w:hint="eastAsia" w:ascii="Arial" w:hAnsi="Arial" w:cs="Arial"/>
                <w:kern w:val="0"/>
                <w:sz w:val="24"/>
              </w:rPr>
              <w:t>3</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维修（护）费</w:t>
            </w:r>
          </w:p>
        </w:tc>
        <w:tc>
          <w:tcPr>
            <w:tcW w:w="1395"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4700</w:t>
            </w:r>
            <w:r>
              <w:rPr>
                <w:rFonts w:hint="eastAsia" w:asciiTheme="minorEastAsia" w:hAnsiTheme="minorEastAsia" w:eastAsiaTheme="minorEastAsia"/>
                <w:color w:val="000000"/>
                <w:sz w:val="24"/>
              </w:rPr>
              <w:t xml:space="preserve">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4700</w:t>
            </w:r>
            <w:r>
              <w:rPr>
                <w:rFonts w:hint="eastAsia" w:asciiTheme="minorEastAsia" w:hAnsiTheme="minorEastAsia" w:eastAsiaTheme="minorEastAsia"/>
                <w:color w:val="000000"/>
                <w:sz w:val="24"/>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30216</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培训费</w:t>
            </w:r>
          </w:p>
        </w:tc>
        <w:tc>
          <w:tcPr>
            <w:tcW w:w="1395" w:type="dxa"/>
            <w:vAlign w:val="center"/>
          </w:tcPr>
          <w:p>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43714</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43714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30217</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公务接待费</w:t>
            </w:r>
          </w:p>
        </w:tc>
        <w:tc>
          <w:tcPr>
            <w:tcW w:w="139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17500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17500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30228</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工会经费</w:t>
            </w:r>
          </w:p>
        </w:tc>
        <w:tc>
          <w:tcPr>
            <w:tcW w:w="1395"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112962</w:t>
            </w:r>
            <w:r>
              <w:rPr>
                <w:rFonts w:hint="eastAsia" w:asciiTheme="minorEastAsia" w:hAnsiTheme="minorEastAsia" w:eastAsiaTheme="minorEastAsia"/>
                <w:color w:val="000000"/>
                <w:sz w:val="24"/>
              </w:rPr>
              <w:t xml:space="preserve">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112962</w:t>
            </w:r>
            <w:r>
              <w:rPr>
                <w:rFonts w:hint="eastAsia" w:asciiTheme="minorEastAsia" w:hAnsiTheme="minorEastAsia" w:eastAsiaTheme="minorEastAsia"/>
                <w:color w:val="000000"/>
                <w:sz w:val="24"/>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30229</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福利费</w:t>
            </w:r>
          </w:p>
        </w:tc>
        <w:tc>
          <w:tcPr>
            <w:tcW w:w="1395" w:type="dxa"/>
            <w:vAlign w:val="center"/>
          </w:tcPr>
          <w:p>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72856</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72856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30231</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公务用车运行维护费</w:t>
            </w:r>
          </w:p>
        </w:tc>
        <w:tc>
          <w:tcPr>
            <w:tcW w:w="139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30239</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其他交通费</w:t>
            </w:r>
          </w:p>
        </w:tc>
        <w:tc>
          <w:tcPr>
            <w:tcW w:w="1395"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410160</w:t>
            </w:r>
            <w:r>
              <w:rPr>
                <w:rFonts w:hint="eastAsia" w:asciiTheme="minorEastAsia" w:hAnsiTheme="minorEastAsia" w:eastAsiaTheme="minorEastAsia"/>
                <w:color w:val="000000"/>
                <w:sz w:val="24"/>
              </w:rPr>
              <w:t xml:space="preserve">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410160</w:t>
            </w:r>
            <w:r>
              <w:rPr>
                <w:rFonts w:hint="eastAsia" w:asciiTheme="minorEastAsia" w:hAnsiTheme="minorEastAsia" w:eastAsiaTheme="minorEastAsia"/>
                <w:color w:val="000000"/>
                <w:sz w:val="24"/>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30299</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其他商品和服务支出</w:t>
            </w:r>
          </w:p>
        </w:tc>
        <w:tc>
          <w:tcPr>
            <w:tcW w:w="139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17500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17500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b/>
                <w:bCs/>
                <w:kern w:val="0"/>
                <w:sz w:val="24"/>
              </w:rPr>
              <w:t>303</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对个人和家庭补助</w:t>
            </w:r>
          </w:p>
        </w:tc>
        <w:tc>
          <w:tcPr>
            <w:tcW w:w="1395" w:type="dxa"/>
            <w:vAlign w:val="center"/>
          </w:tcPr>
          <w:p>
            <w:pPr>
              <w:jc w:val="center"/>
              <w:rPr>
                <w:rFonts w:cs="宋体" w:asciiTheme="minorEastAsia" w:hAnsiTheme="minorEastAsia" w:eastAsiaTheme="minorEastAsia"/>
                <w:b/>
                <w:color w:val="000000"/>
                <w:sz w:val="24"/>
              </w:rPr>
            </w:pPr>
            <w:r>
              <w:rPr>
                <w:rFonts w:hint="eastAsia" w:asciiTheme="minorEastAsia" w:hAnsiTheme="minorEastAsia" w:eastAsiaTheme="minorEastAsia"/>
                <w:b/>
                <w:color w:val="000000"/>
                <w:sz w:val="24"/>
              </w:rPr>
              <w:t xml:space="preserve">0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　</w:t>
            </w: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30399</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其他对个人和家庭的补助</w:t>
            </w:r>
          </w:p>
        </w:tc>
        <w:tc>
          <w:tcPr>
            <w:tcW w:w="139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　</w:t>
            </w:r>
          </w:p>
        </w:tc>
        <w:tc>
          <w:tcPr>
            <w:tcW w:w="1522" w:type="dxa"/>
            <w:vAlign w:val="center"/>
          </w:tcPr>
          <w:p>
            <w:pPr>
              <w:jc w:val="center"/>
              <w:rPr>
                <w:rFonts w:cs="宋体" w:asciiTheme="minorEastAsia" w:hAnsiTheme="minorEastAsia" w:eastAsiaTheme="minorEastAsia"/>
                <w:color w:val="000000"/>
                <w:sz w:val="24"/>
              </w:rPr>
            </w:pP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w:t>
            </w:r>
            <w:r>
              <w:rPr>
                <w:rFonts w:hint="default" w:ascii="微软雅黑" w:hAnsi="微软雅黑" w:eastAsia="微软雅黑" w:cs="微软雅黑"/>
                <w:b/>
                <w:bCs/>
                <w:color w:val="333333"/>
                <w:kern w:val="0"/>
                <w:sz w:val="32"/>
                <w:szCs w:val="32"/>
                <w:shd w:val="clear" w:color="auto" w:fill="FFFFFF"/>
                <w:lang w:val="en"/>
              </w:rPr>
              <w:t>市场监督管理</w:t>
            </w:r>
            <w:r>
              <w:rPr>
                <w:rFonts w:hint="eastAsia" w:ascii="微软雅黑" w:hAnsi="微软雅黑" w:eastAsia="微软雅黑" w:cs="微软雅黑"/>
                <w:b/>
                <w:bCs/>
                <w:color w:val="333333"/>
                <w:kern w:val="0"/>
                <w:sz w:val="32"/>
                <w:szCs w:val="32"/>
                <w:shd w:val="clear" w:color="auto" w:fill="FFFFFF"/>
              </w:rPr>
              <w:t>局</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年财政拨款“三公”经费支出表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3675" w:type="dxa"/>
            <w:shd w:val="clear" w:color="auto" w:fill="D7D7D7" w:themeFill="background1" w:themeFillShade="D8"/>
            <w:vAlign w:val="center"/>
          </w:tcPr>
          <w:p>
            <w:pPr>
              <w:jc w:val="center"/>
              <w:rPr>
                <w:rFonts w:cs="宋体" w:asciiTheme="minorEastAsia" w:hAnsiTheme="minorEastAsia" w:eastAsiaTheme="minorEastAsia"/>
                <w:color w:val="000000"/>
                <w:sz w:val="24"/>
              </w:rPr>
            </w:pPr>
            <w:r>
              <w:rPr>
                <w:rFonts w:hint="eastAsia" w:ascii="宋体" w:hAnsi="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3675" w:type="dxa"/>
            <w:shd w:val="clear" w:color="auto" w:fill="D7D7D7" w:themeFill="background1" w:themeFillShade="D8"/>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17500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因公出国（境）费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公务接待费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17500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公务用车购置及运行费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其中：公务用车运行维护费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80"/>
        <w:gridCol w:w="2370"/>
        <w:gridCol w:w="1530"/>
        <w:gridCol w:w="1695"/>
        <w:gridCol w:w="20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w:t>
            </w:r>
            <w:r>
              <w:rPr>
                <w:rFonts w:hint="default" w:ascii="微软雅黑" w:hAnsi="微软雅黑" w:eastAsia="微软雅黑" w:cs="微软雅黑"/>
                <w:b/>
                <w:bCs/>
                <w:color w:val="333333"/>
                <w:kern w:val="0"/>
                <w:sz w:val="32"/>
                <w:szCs w:val="32"/>
                <w:shd w:val="clear" w:color="auto" w:fill="FFFFFF"/>
                <w:lang w:val="en"/>
              </w:rPr>
              <w:t>市场监督管理</w:t>
            </w:r>
            <w:r>
              <w:rPr>
                <w:rFonts w:hint="eastAsia" w:ascii="微软雅黑" w:hAnsi="微软雅黑" w:eastAsia="微软雅黑" w:cs="微软雅黑"/>
                <w:b/>
                <w:bCs/>
                <w:color w:val="333333"/>
                <w:kern w:val="0"/>
                <w:sz w:val="32"/>
                <w:szCs w:val="32"/>
                <w:shd w:val="clear" w:color="auto" w:fill="FFFFFF"/>
              </w:rPr>
              <w:t>局</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年政府性基金预算支出表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9000" w:type="dxa"/>
            <w:gridSpan w:val="5"/>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50" w:type="dxa"/>
            <w:gridSpan w:val="2"/>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1530" w:type="dxa"/>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370"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530" w:type="dxa"/>
            <w:vMerge w:val="continue"/>
            <w:shd w:val="clear" w:color="auto" w:fill="D7D7D7" w:themeFill="background1" w:themeFillShade="D8"/>
            <w:vAlign w:val="center"/>
          </w:tcPr>
          <w:p>
            <w:pPr>
              <w:jc w:val="center"/>
              <w:rPr>
                <w:rFonts w:ascii="宋体"/>
                <w:sz w:val="24"/>
              </w:rPr>
            </w:pPr>
          </w:p>
        </w:tc>
        <w:tc>
          <w:tcPr>
            <w:tcW w:w="1695" w:type="dxa"/>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2025" w:type="dxa"/>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r>
              <w:rPr>
                <w:rFonts w:ascii="宋体" w:cs="宋体"/>
                <w:kern w:val="0"/>
                <w:sz w:val="24"/>
              </w:rPr>
              <w:t>0</w:t>
            </w:r>
          </w:p>
        </w:tc>
        <w:tc>
          <w:tcPr>
            <w:tcW w:w="1695" w:type="dxa"/>
            <w:vAlign w:val="center"/>
          </w:tcPr>
          <w:p>
            <w:pPr>
              <w:widowControl/>
              <w:jc w:val="left"/>
            </w:pPr>
            <w:r>
              <w:rPr>
                <w:rFonts w:hint="eastAsia" w:ascii="宋体" w:hAnsi="宋体" w:cs="宋体"/>
                <w:kern w:val="0"/>
                <w:sz w:val="24"/>
              </w:rPr>
              <w:t>　　　</w:t>
            </w:r>
            <w:r>
              <w:rPr>
                <w:rFonts w:ascii="宋体" w:cs="宋体"/>
                <w:kern w:val="0"/>
                <w:sz w:val="24"/>
              </w:rPr>
              <w:t>0</w:t>
            </w:r>
          </w:p>
        </w:tc>
        <w:tc>
          <w:tcPr>
            <w:tcW w:w="202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bl>
    <w:p>
      <w:pPr>
        <w:pStyle w:val="5"/>
        <w:widowControl/>
        <w:spacing w:before="0" w:beforeAutospacing="0" w:after="0" w:afterAutospacing="0" w:line="585" w:lineRule="atLeast"/>
        <w:rPr>
          <w:rStyle w:val="8"/>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2020</w:t>
      </w:r>
      <w:r>
        <w:rPr>
          <w:rStyle w:val="8"/>
          <w:rFonts w:hint="eastAsia" w:ascii="微软雅黑" w:hAnsi="微软雅黑" w:eastAsia="微软雅黑" w:cs="微软雅黑"/>
          <w:color w:val="333333"/>
          <w:shd w:val="clear" w:color="auto" w:fill="FFFFFF"/>
        </w:rPr>
        <w:t>年部门预算情况说明</w:t>
      </w:r>
    </w:p>
    <w:p>
      <w:pPr>
        <w:pStyle w:val="5"/>
        <w:widowControl/>
        <w:spacing w:before="0" w:beforeAutospacing="0" w:after="0" w:afterAutospacing="0" w:line="585" w:lineRule="atLeas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w:t>
      </w:r>
      <w:r>
        <w:rPr>
          <w:rFonts w:hint="eastAsia" w:asciiTheme="minorEastAsia" w:hAnsiTheme="minorEastAsia" w:eastAsiaTheme="minorEastAsia" w:cstheme="minorEastAsia"/>
          <w:b/>
          <w:sz w:val="28"/>
          <w:szCs w:val="28"/>
          <w:lang w:eastAsia="zh-CN"/>
        </w:rPr>
        <w:t>2020</w:t>
      </w:r>
      <w:r>
        <w:rPr>
          <w:rFonts w:hint="eastAsia" w:asciiTheme="minorEastAsia" w:hAnsiTheme="minorEastAsia" w:eastAsiaTheme="minorEastAsia" w:cstheme="minorEastAsia"/>
          <w:b/>
          <w:sz w:val="28"/>
          <w:szCs w:val="28"/>
        </w:rPr>
        <w:t>年财政拨款收入支出情况说明</w:t>
      </w:r>
    </w:p>
    <w:p>
      <w:pPr>
        <w:ind w:firstLine="560" w:firstLineChars="200"/>
        <w:jc w:val="left"/>
        <w:rPr>
          <w:rFonts w:ascii="宋体" w:hAnsi="宋体" w:cs="宋体"/>
          <w:color w:val="000000"/>
          <w:kern w:val="0"/>
          <w:sz w:val="24"/>
        </w:rPr>
      </w:pPr>
      <w:r>
        <w:rPr>
          <w:rFonts w:hint="eastAsia"/>
          <w:sz w:val="28"/>
          <w:szCs w:val="28"/>
          <w:lang w:eastAsia="zh-CN"/>
        </w:rPr>
        <w:t>2020</w:t>
      </w:r>
      <w:r>
        <w:rPr>
          <w:rFonts w:hint="eastAsia" w:ascii="宋体" w:hAnsi="宋体"/>
          <w:color w:val="000000"/>
          <w:spacing w:val="2"/>
          <w:sz w:val="28"/>
          <w:szCs w:val="28"/>
        </w:rPr>
        <w:t>年初预算总收入</w:t>
      </w:r>
      <w:r>
        <w:rPr>
          <w:rFonts w:hint="default" w:ascii="宋体" w:hAnsi="宋体" w:cs="宋体"/>
          <w:sz w:val="28"/>
          <w:szCs w:val="28"/>
          <w:lang w:val="en"/>
        </w:rPr>
        <w:t>6104782</w:t>
      </w:r>
      <w:r>
        <w:rPr>
          <w:rFonts w:hint="eastAsia" w:ascii="宋体" w:hAnsi="宋体"/>
          <w:color w:val="000000"/>
          <w:spacing w:val="2"/>
          <w:sz w:val="28"/>
          <w:szCs w:val="28"/>
        </w:rPr>
        <w:t>元，其中：工资福利支出</w:t>
      </w:r>
      <w:r>
        <w:rPr>
          <w:rFonts w:hint="default" w:ascii="宋体" w:hAnsi="宋体" w:cs="宋体"/>
          <w:sz w:val="28"/>
          <w:szCs w:val="28"/>
          <w:lang w:val="en"/>
        </w:rPr>
        <w:t>4618380</w:t>
      </w:r>
      <w:r>
        <w:rPr>
          <w:rFonts w:hint="eastAsia" w:ascii="宋体" w:hAnsi="宋体"/>
          <w:color w:val="000000"/>
          <w:spacing w:val="2"/>
          <w:sz w:val="28"/>
          <w:szCs w:val="28"/>
        </w:rPr>
        <w:t>元，商品服务支出</w:t>
      </w:r>
      <w:r>
        <w:rPr>
          <w:rFonts w:hint="default" w:ascii="宋体" w:hAnsi="宋体" w:cs="宋体"/>
          <w:sz w:val="28"/>
          <w:szCs w:val="28"/>
          <w:lang w:val="en"/>
        </w:rPr>
        <w:t>1086402</w:t>
      </w:r>
      <w:r>
        <w:rPr>
          <w:rFonts w:hint="eastAsia" w:ascii="宋体" w:hAnsi="宋体"/>
          <w:color w:val="000000"/>
          <w:spacing w:val="2"/>
          <w:sz w:val="28"/>
          <w:szCs w:val="28"/>
        </w:rPr>
        <w:t>元，对个人和家</w:t>
      </w:r>
      <w:r>
        <w:rPr>
          <w:rFonts w:hint="eastAsia" w:ascii="宋体" w:hAnsi="宋体" w:cs="宋体"/>
          <w:sz w:val="28"/>
          <w:szCs w:val="28"/>
        </w:rPr>
        <w:t>庭补助支出</w:t>
      </w:r>
      <w:r>
        <w:rPr>
          <w:rFonts w:hint="eastAsia" w:ascii="宋体" w:hAnsi="宋体"/>
          <w:color w:val="000000"/>
          <w:spacing w:val="2"/>
          <w:sz w:val="28"/>
          <w:szCs w:val="28"/>
        </w:rPr>
        <w:t>0</w:t>
      </w:r>
      <w:r>
        <w:rPr>
          <w:rFonts w:hint="eastAsia" w:ascii="宋体" w:hAnsi="宋体" w:cs="宋体"/>
          <w:sz w:val="28"/>
          <w:szCs w:val="28"/>
        </w:rPr>
        <w:t>元，专项经费</w:t>
      </w:r>
      <w:r>
        <w:rPr>
          <w:rFonts w:hint="eastAsia" w:ascii="宋体" w:hAnsi="宋体"/>
          <w:color w:val="000000"/>
          <w:spacing w:val="2"/>
          <w:sz w:val="28"/>
          <w:szCs w:val="28"/>
        </w:rPr>
        <w:t>400000</w:t>
      </w:r>
      <w:r>
        <w:rPr>
          <w:rFonts w:hint="eastAsia" w:ascii="宋体" w:hAnsi="宋体" w:cs="宋体"/>
          <w:sz w:val="28"/>
          <w:szCs w:val="28"/>
        </w:rPr>
        <w:t>元。</w:t>
      </w:r>
    </w:p>
    <w:p>
      <w:pPr>
        <w:rPr>
          <w:rFonts w:ascii="宋体" w:cs="宋体"/>
          <w:b/>
          <w:kern w:val="0"/>
          <w:sz w:val="28"/>
          <w:szCs w:val="28"/>
        </w:rPr>
      </w:pPr>
      <w:r>
        <w:rPr>
          <w:rFonts w:hint="eastAsia" w:ascii="宋体" w:hAnsi="宋体" w:cs="宋体"/>
          <w:b/>
          <w:kern w:val="0"/>
          <w:sz w:val="28"/>
          <w:szCs w:val="28"/>
        </w:rPr>
        <w:t>二、预算收支增减变化说明</w:t>
      </w:r>
    </w:p>
    <w:p>
      <w:pPr>
        <w:ind w:firstLine="420" w:firstLineChars="150"/>
        <w:rPr>
          <w:rFonts w:ascii="宋体" w:hAnsi="宋体" w:cs="宋体"/>
          <w:kern w:val="0"/>
          <w:sz w:val="28"/>
          <w:szCs w:val="28"/>
        </w:rPr>
      </w:pPr>
      <w:r>
        <w:rPr>
          <w:rFonts w:ascii="宋体" w:hAnsi="宋体" w:cs="宋体"/>
          <w:kern w:val="0"/>
          <w:sz w:val="28"/>
          <w:szCs w:val="28"/>
        </w:rPr>
        <w:t xml:space="preserve"> </w:t>
      </w:r>
      <w:r>
        <w:rPr>
          <w:rFonts w:hint="eastAsia" w:ascii="宋体" w:hAnsi="宋体" w:cs="宋体"/>
          <w:kern w:val="0"/>
          <w:sz w:val="28"/>
          <w:szCs w:val="28"/>
        </w:rPr>
        <w:t>本单位</w:t>
      </w:r>
      <w:r>
        <w:rPr>
          <w:rFonts w:hint="eastAsia" w:ascii="宋体" w:hAnsi="宋体" w:cs="宋体"/>
          <w:kern w:val="0"/>
          <w:sz w:val="28"/>
          <w:szCs w:val="28"/>
          <w:lang w:eastAsia="zh-CN"/>
        </w:rPr>
        <w:t>2020</w:t>
      </w:r>
      <w:r>
        <w:rPr>
          <w:rFonts w:hint="eastAsia" w:ascii="宋体" w:hAnsi="宋体" w:cs="宋体"/>
          <w:kern w:val="0"/>
          <w:sz w:val="28"/>
          <w:szCs w:val="28"/>
        </w:rPr>
        <w:t>年财政拨款预算收支</w:t>
      </w:r>
      <w:r>
        <w:rPr>
          <w:rFonts w:ascii="宋体" w:hAnsi="宋体" w:cs="宋体"/>
          <w:sz w:val="28"/>
          <w:szCs w:val="28"/>
          <w:lang w:val="en"/>
        </w:rPr>
        <w:t>6104782</w:t>
      </w:r>
      <w:r>
        <w:rPr>
          <w:rFonts w:hint="eastAsia" w:ascii="宋体" w:hAnsi="宋体" w:cs="宋体"/>
          <w:kern w:val="0"/>
          <w:sz w:val="28"/>
          <w:szCs w:val="28"/>
        </w:rPr>
        <w:t>元，比</w:t>
      </w:r>
      <w:r>
        <w:rPr>
          <w:rFonts w:hint="eastAsia" w:ascii="宋体" w:hAnsi="宋体" w:cs="宋体"/>
          <w:kern w:val="0"/>
          <w:sz w:val="28"/>
          <w:szCs w:val="28"/>
          <w:lang w:eastAsia="zh-CN"/>
        </w:rPr>
        <w:t>2019年</w:t>
      </w:r>
      <w:r>
        <w:rPr>
          <w:rFonts w:hint="eastAsia" w:ascii="宋体" w:hAnsi="宋体" w:cs="宋体"/>
          <w:kern w:val="0"/>
          <w:sz w:val="28"/>
          <w:szCs w:val="28"/>
        </w:rPr>
        <w:t>预算收支</w:t>
      </w:r>
      <w:r>
        <w:rPr>
          <w:rFonts w:ascii="宋体" w:hAnsi="宋体" w:cs="宋体"/>
          <w:kern w:val="0"/>
          <w:sz w:val="24"/>
        </w:rPr>
        <w:t>2292432</w:t>
      </w:r>
      <w:r>
        <w:rPr>
          <w:rFonts w:hint="eastAsia" w:ascii="宋体" w:hAnsi="宋体" w:cs="宋体"/>
          <w:sz w:val="28"/>
          <w:szCs w:val="28"/>
        </w:rPr>
        <w:t>元</w:t>
      </w:r>
      <w:r>
        <w:rPr>
          <w:rFonts w:hint="eastAsia" w:ascii="宋体" w:hAnsi="宋体" w:cs="宋体"/>
          <w:kern w:val="0"/>
          <w:sz w:val="28"/>
          <w:szCs w:val="28"/>
        </w:rPr>
        <w:t>增加</w:t>
      </w:r>
      <w:r>
        <w:rPr>
          <w:rFonts w:hint="default" w:ascii="宋体" w:hAnsi="宋体" w:cs="宋体"/>
          <w:kern w:val="0"/>
          <w:sz w:val="28"/>
          <w:szCs w:val="28"/>
          <w:lang w:val="en"/>
        </w:rPr>
        <w:t>3812350</w:t>
      </w:r>
      <w:r>
        <w:rPr>
          <w:rFonts w:hint="eastAsia" w:ascii="宋体" w:hAnsi="宋体" w:cs="宋体"/>
          <w:kern w:val="0"/>
          <w:sz w:val="28"/>
          <w:szCs w:val="28"/>
        </w:rPr>
        <w:t xml:space="preserve">元。增加原因： </w:t>
      </w:r>
      <w:r>
        <w:rPr>
          <w:rFonts w:hint="eastAsia" w:ascii="宋体" w:hAnsi="宋体" w:cs="宋体"/>
          <w:kern w:val="0"/>
          <w:sz w:val="28"/>
          <w:szCs w:val="28"/>
          <w:lang w:eastAsia="zh-CN"/>
        </w:rPr>
        <w:t>机构改革后人员并入</w:t>
      </w:r>
      <w:r>
        <w:rPr>
          <w:rFonts w:hint="eastAsia" w:ascii="宋体" w:hAnsi="宋体" w:cs="宋体"/>
          <w:kern w:val="0"/>
          <w:sz w:val="28"/>
          <w:szCs w:val="28"/>
        </w:rPr>
        <w:t>。</w:t>
      </w:r>
    </w:p>
    <w:p>
      <w:pPr>
        <w:pStyle w:val="5"/>
        <w:widowControl/>
        <w:spacing w:before="0" w:beforeAutospacing="0" w:after="0" w:afterAutospacing="0" w:line="585" w:lineRule="atLeast"/>
        <w:rPr>
          <w:rFonts w:ascii="宋体" w:cs="宋体"/>
          <w:b/>
          <w:sz w:val="28"/>
          <w:szCs w:val="28"/>
        </w:rPr>
      </w:pPr>
      <w:r>
        <w:rPr>
          <w:rFonts w:hint="eastAsia" w:ascii="宋体" w:hAnsi="宋体" w:cs="宋体"/>
          <w:b/>
          <w:sz w:val="28"/>
          <w:szCs w:val="28"/>
        </w:rPr>
        <w:t>三、机关运行经费安排情况明细说明</w:t>
      </w:r>
      <w:r>
        <w:rPr>
          <w:rFonts w:hint="eastAsia"/>
          <w:b/>
          <w:sz w:val="28"/>
          <w:szCs w:val="28"/>
        </w:rPr>
        <w:t>及编制的具体标准</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、业务招待费按区</w:t>
      </w:r>
      <w:r>
        <w:rPr>
          <w:rFonts w:hint="default" w:ascii="宋体" w:hAnsi="宋体" w:cs="宋体"/>
          <w:sz w:val="28"/>
          <w:szCs w:val="28"/>
          <w:lang w:val="en"/>
        </w:rPr>
        <w:t>市场监督管理</w:t>
      </w:r>
      <w:r>
        <w:rPr>
          <w:rFonts w:hint="eastAsia" w:ascii="宋体" w:hAnsi="宋体" w:cs="宋体"/>
          <w:sz w:val="28"/>
          <w:szCs w:val="28"/>
        </w:rPr>
        <w:t>局原核定的标准安排。</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ind w:firstLine="560" w:firstLineChars="200"/>
              <w:jc w:val="center"/>
              <w:textAlignment w:val="center"/>
              <w:rPr>
                <w:rFonts w:ascii="宋体" w:cs="宋体"/>
                <w:b/>
                <w:bCs/>
                <w:color w:val="000000"/>
                <w:sz w:val="28"/>
                <w:szCs w:val="28"/>
              </w:rPr>
            </w:pPr>
            <w:r>
              <w:rPr>
                <w:rFonts w:hint="eastAsia" w:ascii="宋体" w:cs="宋体"/>
                <w:b/>
                <w:bCs/>
                <w:color w:val="000000"/>
                <w:sz w:val="28"/>
                <w:szCs w:val="28"/>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金额</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47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23115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1086402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47 </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26000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47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9400 </w:t>
            </w:r>
          </w:p>
        </w:tc>
      </w:tr>
      <w:tr>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16600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42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12600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32900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2350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47940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121580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4700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840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39480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公务通讯补贴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45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6450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77400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47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9520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114240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410160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机动车(交通）费用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47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124080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45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23840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286080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62000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42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42000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4700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2914248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43714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17500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5648100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2.0%</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112962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2914248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72856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17500 </w:t>
            </w:r>
          </w:p>
        </w:tc>
      </w:tr>
    </w:tbl>
    <w:p>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四、政府采购安排情况说明</w:t>
      </w:r>
    </w:p>
    <w:p>
      <w:pPr>
        <w:pStyle w:val="5"/>
        <w:widowControl/>
        <w:spacing w:before="0" w:beforeAutospacing="0" w:after="0" w:afterAutospacing="0" w:line="585" w:lineRule="atLeast"/>
        <w:rPr>
          <w:rFonts w:ascii="宋体" w:hAnsi="宋体" w:cs="宋体"/>
          <w:sz w:val="28"/>
          <w:szCs w:val="28"/>
        </w:rPr>
      </w:pPr>
      <w:r>
        <w:rPr>
          <w:rFonts w:hint="eastAsia" w:ascii="宋体" w:hAnsi="宋体" w:cs="宋体"/>
          <w:sz w:val="28"/>
          <w:szCs w:val="28"/>
          <w:lang w:eastAsia="zh-CN"/>
        </w:rPr>
        <w:t>2020</w:t>
      </w:r>
      <w:r>
        <w:rPr>
          <w:rFonts w:hint="eastAsia" w:ascii="宋体" w:hAnsi="宋体" w:cs="宋体"/>
          <w:sz w:val="28"/>
          <w:szCs w:val="28"/>
        </w:rPr>
        <w:t>年度本单位暂无政府采购预算，由我区政府采购统筹安排。</w:t>
      </w:r>
    </w:p>
    <w:p>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五、“三公”经费增减变化原因预算情况说明</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lang w:eastAsia="zh-CN"/>
        </w:rPr>
        <w:t>2020</w:t>
      </w:r>
      <w:r>
        <w:rPr>
          <w:rFonts w:hint="eastAsia" w:ascii="宋体" w:hAnsi="宋体" w:cs="宋体"/>
          <w:sz w:val="28"/>
          <w:szCs w:val="28"/>
        </w:rPr>
        <w:t>年“三公”经费预算1.75万元，</w:t>
      </w:r>
      <w:r>
        <w:rPr>
          <w:rFonts w:hint="eastAsia" w:ascii="宋体" w:hAnsi="宋体" w:cs="宋体"/>
          <w:sz w:val="28"/>
          <w:szCs w:val="28"/>
        </w:rPr>
        <w:t>与</w:t>
      </w:r>
      <w:r>
        <w:rPr>
          <w:rFonts w:hint="eastAsia" w:ascii="宋体" w:hAnsi="宋体" w:cs="宋体"/>
          <w:sz w:val="28"/>
          <w:szCs w:val="28"/>
          <w:lang w:eastAsia="zh-CN"/>
        </w:rPr>
        <w:t>2019年</w:t>
      </w:r>
      <w:r>
        <w:rPr>
          <w:rFonts w:hint="eastAsia" w:ascii="宋体" w:hAnsi="宋体" w:cs="宋体"/>
          <w:sz w:val="28"/>
          <w:szCs w:val="28"/>
        </w:rPr>
        <w:t>预算一致。</w:t>
      </w:r>
      <w:r>
        <w:rPr>
          <w:rFonts w:hint="eastAsia" w:ascii="宋体" w:hAnsi="宋体" w:cs="宋体"/>
          <w:sz w:val="28"/>
          <w:szCs w:val="28"/>
        </w:rPr>
        <w:t>其中：</w:t>
      </w:r>
    </w:p>
    <w:p>
      <w:pPr>
        <w:widowControl/>
        <w:shd w:val="clear" w:color="auto" w:fill="FFFFFF"/>
        <w:spacing w:line="560" w:lineRule="exact"/>
        <w:ind w:firstLine="560" w:firstLineChars="200"/>
        <w:jc w:val="left"/>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w:t>
      </w:r>
      <w:r>
        <w:rPr>
          <w:rFonts w:hint="eastAsia" w:ascii="宋体" w:hAnsi="宋体" w:cs="宋体"/>
          <w:sz w:val="28"/>
          <w:szCs w:val="28"/>
          <w:lang w:eastAsia="zh-CN"/>
        </w:rPr>
        <w:t>2019年</w:t>
      </w:r>
      <w:r>
        <w:rPr>
          <w:rFonts w:hint="eastAsia" w:ascii="宋体" w:hAnsi="宋体" w:cs="宋体"/>
          <w:sz w:val="28"/>
          <w:szCs w:val="28"/>
        </w:rPr>
        <w:t>预算一致。由于因公出国（境）计划审定晚于部门预算编制，因此，因公出国（境）经费预算为零，在实际执行中根据计划据实调整。</w:t>
      </w:r>
    </w:p>
    <w:p>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2</w:t>
      </w:r>
      <w:r>
        <w:rPr>
          <w:rFonts w:hint="eastAsia" w:ascii="宋体" w:hAnsi="宋体" w:cs="宋体"/>
          <w:sz w:val="28"/>
          <w:szCs w:val="28"/>
        </w:rPr>
        <w:t>、公务用车购置及运行维护费0万元，0车辆，与</w:t>
      </w:r>
      <w:r>
        <w:rPr>
          <w:rFonts w:hint="eastAsia" w:ascii="宋体" w:hAnsi="宋体" w:cs="宋体"/>
          <w:sz w:val="28"/>
          <w:szCs w:val="28"/>
          <w:lang w:eastAsia="zh-CN"/>
        </w:rPr>
        <w:t>2019年</w:t>
      </w:r>
      <w:r>
        <w:rPr>
          <w:rFonts w:hint="eastAsia" w:ascii="宋体" w:hAnsi="宋体" w:cs="宋体"/>
          <w:sz w:val="28"/>
          <w:szCs w:val="28"/>
        </w:rPr>
        <w:t>预算一致。</w:t>
      </w:r>
    </w:p>
    <w:p>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、公务接待费预算1.75万元，</w:t>
      </w:r>
      <w:r>
        <w:rPr>
          <w:rFonts w:hint="eastAsia" w:ascii="宋体" w:hAnsi="宋体" w:cs="宋体"/>
          <w:sz w:val="28"/>
          <w:szCs w:val="28"/>
        </w:rPr>
        <w:t>与</w:t>
      </w:r>
      <w:r>
        <w:rPr>
          <w:rFonts w:hint="eastAsia" w:ascii="宋体" w:hAnsi="宋体" w:cs="宋体"/>
          <w:sz w:val="28"/>
          <w:szCs w:val="28"/>
          <w:lang w:eastAsia="zh-CN"/>
        </w:rPr>
        <w:t>2019年</w:t>
      </w:r>
      <w:r>
        <w:rPr>
          <w:rFonts w:hint="eastAsia" w:ascii="宋体" w:hAnsi="宋体" w:cs="宋体"/>
          <w:sz w:val="28"/>
          <w:szCs w:val="28"/>
        </w:rPr>
        <w:t>预算一致。</w:t>
      </w:r>
    </w:p>
    <w:p>
      <w:pPr>
        <w:widowControl/>
        <w:shd w:val="clear" w:color="auto" w:fill="FFFFFF"/>
        <w:spacing w:line="560" w:lineRule="exact"/>
        <w:ind w:firstLine="560" w:firstLineChars="200"/>
        <w:jc w:val="left"/>
        <w:rPr>
          <w:rFonts w:ascii="宋体" w:hAnsi="宋体" w:cs="宋体"/>
          <w:sz w:val="28"/>
          <w:szCs w:val="28"/>
        </w:rPr>
      </w:pPr>
      <w:bookmarkStart w:id="0" w:name="_GoBack"/>
      <w:bookmarkEnd w:id="0"/>
      <w:r>
        <w:rPr>
          <w:rFonts w:hint="eastAsia" w:ascii="宋体" w:hAnsi="宋体" w:cs="宋体"/>
          <w:sz w:val="28"/>
          <w:szCs w:val="28"/>
        </w:rPr>
        <w:t>本单位将切实贯彻落实《中央八项规定》和《党政机关厉行节约反对浪费条例》等制度，加强内部财务管理制度建设，严格控制压缩“三公”经费的支出，做到厉行节约。</w:t>
      </w:r>
    </w:p>
    <w:p>
      <w:pPr>
        <w:pStyle w:val="5"/>
        <w:widowControl/>
        <w:numPr>
          <w:ilvl w:val="0"/>
          <w:numId w:val="2"/>
        </w:numPr>
        <w:spacing w:before="0" w:beforeAutospacing="0" w:after="0" w:afterAutospacing="0" w:line="360" w:lineRule="auto"/>
        <w:rPr>
          <w:rFonts w:ascii="宋体" w:hAnsi="宋体" w:cs="宋体"/>
          <w:b/>
          <w:sz w:val="28"/>
          <w:szCs w:val="28"/>
        </w:rPr>
      </w:pPr>
      <w:r>
        <w:rPr>
          <w:rFonts w:hint="eastAsia" w:ascii="宋体" w:hAnsi="宋体" w:cs="宋体"/>
          <w:b/>
          <w:sz w:val="28"/>
          <w:szCs w:val="28"/>
        </w:rPr>
        <w:t>国有资产占有情况说明</w:t>
      </w:r>
    </w:p>
    <w:p>
      <w:pPr>
        <w:pStyle w:val="5"/>
        <w:widowControl/>
        <w:spacing w:before="0" w:beforeAutospacing="0" w:after="0" w:afterAutospacing="0" w:line="585" w:lineRule="atLeast"/>
        <w:ind w:firstLine="560" w:firstLineChars="200"/>
        <w:rPr>
          <w:rFonts w:ascii="宋体" w:hAnsi="宋体" w:cs="宋体"/>
          <w:b/>
          <w:sz w:val="28"/>
          <w:szCs w:val="28"/>
        </w:rPr>
      </w:pPr>
      <w:r>
        <w:rPr>
          <w:rFonts w:hint="eastAsia" w:asciiTheme="minorEastAsia" w:hAnsiTheme="minorEastAsia" w:eastAsiaTheme="minorEastAsia" w:cstheme="minorEastAsia"/>
          <w:sz w:val="28"/>
          <w:szCs w:val="28"/>
        </w:rPr>
        <w:t>截至</w:t>
      </w:r>
      <w:r>
        <w:rPr>
          <w:rFonts w:hint="eastAsia" w:asciiTheme="minorEastAsia" w:hAnsiTheme="minorEastAsia" w:eastAsiaTheme="minorEastAsia" w:cstheme="minorEastAsia"/>
          <w:sz w:val="28"/>
          <w:szCs w:val="28"/>
          <w:lang w:eastAsia="zh-CN"/>
        </w:rPr>
        <w:t>2020</w:t>
      </w:r>
      <w:r>
        <w:rPr>
          <w:rFonts w:hint="eastAsia" w:asciiTheme="minorEastAsia" w:hAnsiTheme="minorEastAsia" w:eastAsiaTheme="minorEastAsia" w:cstheme="minorEastAsia"/>
          <w:sz w:val="28"/>
          <w:szCs w:val="28"/>
        </w:rPr>
        <w:t>年初，本部门共有车辆0辆；单位价值50万元以上通用设备0台（套），单价100万元以上专用设备0台（套）。</w:t>
      </w:r>
    </w:p>
    <w:p>
      <w:pPr>
        <w:pStyle w:val="5"/>
        <w:widowControl/>
        <w:numPr>
          <w:ilvl w:val="0"/>
          <w:numId w:val="2"/>
        </w:numPr>
        <w:spacing w:before="0" w:beforeAutospacing="0" w:after="0" w:afterAutospacing="0" w:line="585" w:lineRule="atLeast"/>
        <w:rPr>
          <w:rFonts w:ascii="宋体" w:hAnsi="宋体" w:cs="宋体"/>
          <w:b/>
          <w:sz w:val="28"/>
          <w:szCs w:val="28"/>
        </w:rPr>
      </w:pPr>
      <w:r>
        <w:rPr>
          <w:rFonts w:hint="eastAsia" w:ascii="宋体" w:hAnsi="宋体" w:cs="宋体"/>
          <w:b/>
          <w:sz w:val="28"/>
          <w:szCs w:val="28"/>
        </w:rPr>
        <w:t>重点项目预算绩效目标等预算绩效情况说明</w:t>
      </w:r>
    </w:p>
    <w:p>
      <w:pPr>
        <w:pStyle w:val="5"/>
        <w:widowControl/>
        <w:spacing w:before="0" w:beforeAutospacing="0" w:after="0" w:afterAutospacing="0" w:line="585"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2020</w:t>
      </w:r>
      <w:r>
        <w:rPr>
          <w:rFonts w:hint="eastAsia" w:asciiTheme="minorEastAsia" w:hAnsiTheme="minorEastAsia" w:eastAsiaTheme="minorEastAsia" w:cstheme="minorEastAsia"/>
          <w:sz w:val="28"/>
          <w:szCs w:val="28"/>
        </w:rPr>
        <w:t>年度本单位无重点项目绩效目标等绩效情况。</w:t>
      </w:r>
    </w:p>
    <w:p>
      <w:pPr>
        <w:pStyle w:val="5"/>
        <w:widowControl/>
        <w:spacing w:before="0" w:beforeAutospacing="0" w:after="0" w:afterAutospacing="0" w:line="585" w:lineRule="atLeast"/>
        <w:ind w:firstLine="560" w:firstLineChars="200"/>
        <w:rPr>
          <w:rFonts w:hint="eastAsia" w:asciiTheme="minorEastAsia" w:hAnsiTheme="minorEastAsia" w:eastAsiaTheme="minorEastAsia" w:cstheme="minorEastAsia"/>
          <w:sz w:val="28"/>
          <w:szCs w:val="28"/>
        </w:rPr>
      </w:pPr>
    </w:p>
    <w:p>
      <w:pPr>
        <w:pStyle w:val="5"/>
        <w:widowControl/>
        <w:spacing w:before="0" w:beforeAutospacing="0" w:after="0" w:afterAutospacing="0" w:line="585" w:lineRule="atLeast"/>
        <w:ind w:firstLine="560" w:firstLineChars="200"/>
        <w:rPr>
          <w:rFonts w:hint="eastAsia" w:asciiTheme="minorEastAsia" w:hAnsiTheme="minorEastAsia" w:eastAsiaTheme="minorEastAsia" w:cstheme="minorEastAsia"/>
          <w:sz w:val="28"/>
          <w:szCs w:val="28"/>
        </w:rPr>
      </w:pPr>
    </w:p>
    <w:p>
      <w:pPr>
        <w:pStyle w:val="5"/>
        <w:widowControl/>
        <w:spacing w:before="0" w:beforeAutospacing="0" w:after="0" w:afterAutospacing="0" w:line="585" w:lineRule="atLeast"/>
        <w:ind w:firstLine="560" w:firstLineChars="200"/>
        <w:rPr>
          <w:rFonts w:hint="eastAsia" w:asciiTheme="minorEastAsia" w:hAnsiTheme="minorEastAsia" w:eastAsiaTheme="minorEastAsia" w:cstheme="minorEastAsia"/>
          <w:sz w:val="28"/>
          <w:szCs w:val="28"/>
        </w:rPr>
      </w:pPr>
    </w:p>
    <w:p>
      <w:pPr>
        <w:pStyle w:val="5"/>
        <w:widowControl/>
        <w:spacing w:before="0" w:beforeAutospacing="0" w:after="0" w:afterAutospacing="0" w:line="585" w:lineRule="atLeast"/>
        <w:ind w:firstLine="560" w:firstLineChars="200"/>
        <w:rPr>
          <w:rStyle w:val="8"/>
          <w:rFonts w:asciiTheme="minorEastAsia" w:hAnsiTheme="minorEastAsia" w:eastAsiaTheme="minorEastAsia" w:cstheme="minorEastAsia"/>
          <w:b w:val="0"/>
          <w:sz w:val="28"/>
          <w:szCs w:val="28"/>
        </w:rPr>
      </w:pPr>
    </w:p>
    <w:p>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（一）财政拨款（补助）：指区级财政当年拨付的资金。</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（六）项目支出：指为完成特定的行政工作任务或事业发展目标，在基本支出之外发生的各项支出。</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（八）行政运行（项）：指机关和实行公务员法管理事业单位用于保障机构正常运转的基本支出。</w:t>
      </w:r>
    </w:p>
    <w:p>
      <w:pPr>
        <w:pStyle w:val="5"/>
        <w:widowControl/>
        <w:spacing w:before="0" w:beforeAutospacing="0" w:after="0" w:afterAutospacing="0" w:line="585" w:lineRule="atLeast"/>
        <w:ind w:firstLine="480" w:firstLineChars="200"/>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Noto Sans CJK SC"/>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Noto Sans CJK SC"/>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Noto Sans CJK SC"/>
    <w:panose1 w:val="020B0503020204020204"/>
    <w:charset w:val="86"/>
    <w:family w:val="swiss"/>
    <w:pitch w:val="default"/>
    <w:sig w:usb0="00000000" w:usb1="00000000" w:usb2="00000016" w:usb3="00000000" w:csb0="0004001F" w:csb1="00000000"/>
  </w:font>
  <w:font w:name="仿宋_GB2312">
    <w:altName w:val="Noto Sans CJK SC"/>
    <w:panose1 w:val="02010609030101010101"/>
    <w:charset w:val="86"/>
    <w:family w:val="modern"/>
    <w:pitch w:val="default"/>
    <w:sig w:usb0="00000000" w:usb1="00000000" w:usb2="00000010" w:usb3="00000000" w:csb0="00040000" w:csb1="00000000"/>
  </w:font>
  <w:font w:name="Noto Sans CJK SC">
    <w:panose1 w:val="020B05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28D1D"/>
    <w:multiLevelType w:val="singleLevel"/>
    <w:tmpl w:val="3F828D1D"/>
    <w:lvl w:ilvl="0" w:tentative="0">
      <w:start w:val="1"/>
      <w:numFmt w:val="chineseCounting"/>
      <w:suff w:val="nothing"/>
      <w:lvlText w:val="%1、"/>
      <w:lvlJc w:val="left"/>
      <w:rPr>
        <w:rFonts w:hint="eastAsia"/>
      </w:rPr>
    </w:lvl>
  </w:abstractNum>
  <w:abstractNum w:abstractNumId="1">
    <w:nsid w:val="49CC4933"/>
    <w:multiLevelType w:val="singleLevel"/>
    <w:tmpl w:val="49CC493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NotTrackMoves/>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03DF7"/>
    <w:rsid w:val="00036F66"/>
    <w:rsid w:val="00040F87"/>
    <w:rsid w:val="00041DE4"/>
    <w:rsid w:val="0005426C"/>
    <w:rsid w:val="000627DA"/>
    <w:rsid w:val="000642D8"/>
    <w:rsid w:val="000F5C47"/>
    <w:rsid w:val="000F6726"/>
    <w:rsid w:val="00111F12"/>
    <w:rsid w:val="001555AD"/>
    <w:rsid w:val="00160079"/>
    <w:rsid w:val="00177A50"/>
    <w:rsid w:val="00183B02"/>
    <w:rsid w:val="001903D2"/>
    <w:rsid w:val="00195C90"/>
    <w:rsid w:val="001A3839"/>
    <w:rsid w:val="001B3819"/>
    <w:rsid w:val="001D0E13"/>
    <w:rsid w:val="001D7AA5"/>
    <w:rsid w:val="001E17D7"/>
    <w:rsid w:val="00224D0D"/>
    <w:rsid w:val="0022746B"/>
    <w:rsid w:val="00227B6C"/>
    <w:rsid w:val="002327BC"/>
    <w:rsid w:val="0024107E"/>
    <w:rsid w:val="002548C4"/>
    <w:rsid w:val="002577A1"/>
    <w:rsid w:val="002865A3"/>
    <w:rsid w:val="002A0349"/>
    <w:rsid w:val="002A64C5"/>
    <w:rsid w:val="002A6854"/>
    <w:rsid w:val="002B35A9"/>
    <w:rsid w:val="002B6DCF"/>
    <w:rsid w:val="002B75EE"/>
    <w:rsid w:val="002C5561"/>
    <w:rsid w:val="002C66BF"/>
    <w:rsid w:val="002C788A"/>
    <w:rsid w:val="002E769A"/>
    <w:rsid w:val="002F2D80"/>
    <w:rsid w:val="00342611"/>
    <w:rsid w:val="003561FB"/>
    <w:rsid w:val="0037390F"/>
    <w:rsid w:val="003914A5"/>
    <w:rsid w:val="0039283A"/>
    <w:rsid w:val="003C5494"/>
    <w:rsid w:val="003C62AB"/>
    <w:rsid w:val="004126C4"/>
    <w:rsid w:val="004514C9"/>
    <w:rsid w:val="004603AF"/>
    <w:rsid w:val="00475940"/>
    <w:rsid w:val="00476DB6"/>
    <w:rsid w:val="004919C9"/>
    <w:rsid w:val="004946C5"/>
    <w:rsid w:val="00495756"/>
    <w:rsid w:val="004B394C"/>
    <w:rsid w:val="004C7BB1"/>
    <w:rsid w:val="004D7DB5"/>
    <w:rsid w:val="004E60C4"/>
    <w:rsid w:val="00504DA6"/>
    <w:rsid w:val="00505352"/>
    <w:rsid w:val="00520AD1"/>
    <w:rsid w:val="00523282"/>
    <w:rsid w:val="0054487B"/>
    <w:rsid w:val="005A7369"/>
    <w:rsid w:val="005C53E1"/>
    <w:rsid w:val="005D1E85"/>
    <w:rsid w:val="005F198C"/>
    <w:rsid w:val="005F703E"/>
    <w:rsid w:val="006759D3"/>
    <w:rsid w:val="00690A93"/>
    <w:rsid w:val="006A3FBE"/>
    <w:rsid w:val="006C7A42"/>
    <w:rsid w:val="006D14B6"/>
    <w:rsid w:val="006D383D"/>
    <w:rsid w:val="006E267F"/>
    <w:rsid w:val="006E2F62"/>
    <w:rsid w:val="006F13E4"/>
    <w:rsid w:val="007277F3"/>
    <w:rsid w:val="00732067"/>
    <w:rsid w:val="00741C86"/>
    <w:rsid w:val="00746A35"/>
    <w:rsid w:val="00746BAA"/>
    <w:rsid w:val="00746E24"/>
    <w:rsid w:val="007474FB"/>
    <w:rsid w:val="00747950"/>
    <w:rsid w:val="00755C6E"/>
    <w:rsid w:val="00762263"/>
    <w:rsid w:val="00764394"/>
    <w:rsid w:val="0076521F"/>
    <w:rsid w:val="007658B8"/>
    <w:rsid w:val="0078257C"/>
    <w:rsid w:val="007B3C24"/>
    <w:rsid w:val="007B4BAE"/>
    <w:rsid w:val="007B6B40"/>
    <w:rsid w:val="007B7749"/>
    <w:rsid w:val="007D14F9"/>
    <w:rsid w:val="007D2CD7"/>
    <w:rsid w:val="007D71D1"/>
    <w:rsid w:val="007E2AB2"/>
    <w:rsid w:val="007E4D04"/>
    <w:rsid w:val="007E6952"/>
    <w:rsid w:val="007F0FA7"/>
    <w:rsid w:val="007F6801"/>
    <w:rsid w:val="00834057"/>
    <w:rsid w:val="00844414"/>
    <w:rsid w:val="0085298B"/>
    <w:rsid w:val="008549D6"/>
    <w:rsid w:val="00884D6A"/>
    <w:rsid w:val="008858E2"/>
    <w:rsid w:val="00886357"/>
    <w:rsid w:val="008A1459"/>
    <w:rsid w:val="008A260F"/>
    <w:rsid w:val="008B5B7C"/>
    <w:rsid w:val="008C65D5"/>
    <w:rsid w:val="008D5649"/>
    <w:rsid w:val="008D7FC9"/>
    <w:rsid w:val="008E11AC"/>
    <w:rsid w:val="009050E3"/>
    <w:rsid w:val="00926A8F"/>
    <w:rsid w:val="00933189"/>
    <w:rsid w:val="00972D98"/>
    <w:rsid w:val="00990CB9"/>
    <w:rsid w:val="009B2384"/>
    <w:rsid w:val="009C2041"/>
    <w:rsid w:val="009C2CED"/>
    <w:rsid w:val="009E4DD6"/>
    <w:rsid w:val="009E5146"/>
    <w:rsid w:val="009F1A4A"/>
    <w:rsid w:val="00A22343"/>
    <w:rsid w:val="00A34CFD"/>
    <w:rsid w:val="00A35A36"/>
    <w:rsid w:val="00A53C33"/>
    <w:rsid w:val="00A57822"/>
    <w:rsid w:val="00A856AA"/>
    <w:rsid w:val="00A9771F"/>
    <w:rsid w:val="00AA4B10"/>
    <w:rsid w:val="00AA6B7D"/>
    <w:rsid w:val="00AB6928"/>
    <w:rsid w:val="00AC3BED"/>
    <w:rsid w:val="00AC46E0"/>
    <w:rsid w:val="00B00860"/>
    <w:rsid w:val="00B35E06"/>
    <w:rsid w:val="00B931B2"/>
    <w:rsid w:val="00B94DFE"/>
    <w:rsid w:val="00B9780B"/>
    <w:rsid w:val="00BA7485"/>
    <w:rsid w:val="00BC77F3"/>
    <w:rsid w:val="00BF0028"/>
    <w:rsid w:val="00BF697C"/>
    <w:rsid w:val="00C05975"/>
    <w:rsid w:val="00C136F5"/>
    <w:rsid w:val="00C1680C"/>
    <w:rsid w:val="00C17661"/>
    <w:rsid w:val="00C33AF8"/>
    <w:rsid w:val="00C3422E"/>
    <w:rsid w:val="00C373AA"/>
    <w:rsid w:val="00C47445"/>
    <w:rsid w:val="00C51BA6"/>
    <w:rsid w:val="00C55A7D"/>
    <w:rsid w:val="00C56B12"/>
    <w:rsid w:val="00C67155"/>
    <w:rsid w:val="00C67F98"/>
    <w:rsid w:val="00C81681"/>
    <w:rsid w:val="00CA07CE"/>
    <w:rsid w:val="00CA67A9"/>
    <w:rsid w:val="00CB37CF"/>
    <w:rsid w:val="00CC00F6"/>
    <w:rsid w:val="00CC70FC"/>
    <w:rsid w:val="00CE0245"/>
    <w:rsid w:val="00CF525C"/>
    <w:rsid w:val="00D148E8"/>
    <w:rsid w:val="00D157F7"/>
    <w:rsid w:val="00D44255"/>
    <w:rsid w:val="00D71AAA"/>
    <w:rsid w:val="00D80C5F"/>
    <w:rsid w:val="00DD4566"/>
    <w:rsid w:val="00DD53ED"/>
    <w:rsid w:val="00DE4741"/>
    <w:rsid w:val="00E0664D"/>
    <w:rsid w:val="00E11F0C"/>
    <w:rsid w:val="00E30992"/>
    <w:rsid w:val="00E34F36"/>
    <w:rsid w:val="00E4729B"/>
    <w:rsid w:val="00E564DB"/>
    <w:rsid w:val="00E62E0E"/>
    <w:rsid w:val="00E97481"/>
    <w:rsid w:val="00EA2288"/>
    <w:rsid w:val="00ED6AFD"/>
    <w:rsid w:val="00EE74D1"/>
    <w:rsid w:val="00EF2EBA"/>
    <w:rsid w:val="00EF76CA"/>
    <w:rsid w:val="00F25ECC"/>
    <w:rsid w:val="00F96C02"/>
    <w:rsid w:val="00FB0164"/>
    <w:rsid w:val="00FB343B"/>
    <w:rsid w:val="00FB36B7"/>
    <w:rsid w:val="15E37A96"/>
    <w:rsid w:val="1AFC74FE"/>
    <w:rsid w:val="38AA0644"/>
    <w:rsid w:val="55403DF7"/>
    <w:rsid w:val="5FAA5B11"/>
    <w:rsid w:val="658750B2"/>
    <w:rsid w:val="6D807C9F"/>
    <w:rsid w:val="7DDBA849"/>
    <w:rsid w:val="7E0021A0"/>
    <w:rsid w:val="FB96E6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qFormat/>
    <w:locked/>
    <w:uiPriority w:val="99"/>
    <w:rPr>
      <w:rFonts w:ascii="Calibri" w:hAnsi="Calibri" w:eastAsia="宋体" w:cs="Times New Roman"/>
      <w:kern w:val="2"/>
      <w:sz w:val="18"/>
      <w:szCs w:val="18"/>
    </w:rPr>
  </w:style>
  <w:style w:type="character" w:customStyle="1" w:styleId="12">
    <w:name w:val="ca-2"/>
    <w:basedOn w:val="7"/>
    <w:qFormat/>
    <w:uiPriority w:val="99"/>
    <w:rPr>
      <w:rFonts w:cs="Times New Roman"/>
    </w:rPr>
  </w:style>
  <w:style w:type="character" w:customStyle="1" w:styleId="13">
    <w:name w:val="ca-3"/>
    <w:basedOn w:val="7"/>
    <w:qFormat/>
    <w:uiPriority w:val="99"/>
    <w:rPr>
      <w:rFonts w:cs="Times New Roman"/>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959</Words>
  <Characters>5469</Characters>
  <Lines>45</Lines>
  <Paragraphs>12</Paragraphs>
  <TotalTime>1</TotalTime>
  <ScaleCrop>false</ScaleCrop>
  <LinksUpToDate>false</LinksUpToDate>
  <CharactersWithSpaces>6416</CharactersWithSpaces>
  <Application>WPS Office_11.1.0.9615_F1E327BC-269C-435d-A152-05C5408002CA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2019-10-25T11:23:00Z</dcterms:created>
  <dc:creator>侒靜啲喧嘩</dc:creator>
  <cp:lastModifiedBy>thtf</cp:lastModifiedBy>
  <cp:lastPrinted>2019-10-24T16:46:00Z</cp:lastPrinted>
  <dcterms:modified xsi:type="dcterms:W3CDTF">2020-08-07T14:47:35Z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2052-11.1.0.9615</vt:lpwstr>
  </property>
</Properties>
</file>