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r>
        <w:rPr>
          <w:rFonts w:hint="eastAsia" w:ascii="微软雅黑" w:hAnsi="微软雅黑" w:eastAsia="微软雅黑" w:cs="微软雅黑"/>
          <w:b/>
          <w:i w:val="0"/>
          <w:caps w:val="0"/>
          <w:color w:val="BC1010"/>
          <w:spacing w:val="0"/>
          <w:sz w:val="40"/>
          <w:szCs w:val="40"/>
          <w:shd w:val="clear" w:fill="FFFFFF"/>
          <w:lang w:eastAsia="zh-CN"/>
        </w:rPr>
        <w:t>市场监督管理局2019年</w:t>
      </w:r>
      <w:r>
        <w:rPr>
          <w:rFonts w:hint="eastAsia" w:ascii="微软雅黑" w:hAnsi="微软雅黑" w:eastAsia="微软雅黑" w:cs="微软雅黑"/>
          <w:b/>
          <w:i w:val="0"/>
          <w:caps w:val="0"/>
          <w:color w:val="BC1010"/>
          <w:spacing w:val="0"/>
          <w:sz w:val="40"/>
          <w:szCs w:val="40"/>
          <w:shd w:val="clear" w:fill="FFFFFF"/>
        </w:rPr>
        <w:t>决算公开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10"/>
          <w:rFonts w:hint="eastAsia" w:ascii="微软雅黑" w:hAnsi="微软雅黑" w:eastAsia="微软雅黑" w:cs="微软雅黑"/>
          <w:i w:val="0"/>
          <w:caps w:val="0"/>
          <w:color w:val="333333"/>
          <w:spacing w:val="0"/>
          <w:sz w:val="24"/>
          <w:szCs w:val="24"/>
          <w:shd w:val="clear" w:fill="FFFFFF"/>
          <w:lang w:eastAsia="zh-CN"/>
        </w:rPr>
        <w:t>黄石港区市场监督管理局2019年</w:t>
      </w:r>
      <w:r>
        <w:rPr>
          <w:rStyle w:val="10"/>
          <w:rFonts w:hint="eastAsia" w:ascii="微软雅黑" w:hAnsi="微软雅黑" w:eastAsia="微软雅黑" w:cs="微软雅黑"/>
          <w:i w:val="0"/>
          <w:caps w:val="0"/>
          <w:color w:val="333333"/>
          <w:spacing w:val="0"/>
          <w:sz w:val="24"/>
          <w:szCs w:val="24"/>
          <w:shd w:val="clear" w:fill="FFFFFF"/>
        </w:rPr>
        <w:t>决算公开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第一部分:部门基本情况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一、部门主要职责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二、部门决算单位构成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第二部分: 部门</w:t>
      </w:r>
      <w:r>
        <w:rPr>
          <w:rFonts w:hint="eastAsia" w:ascii="微软雅黑" w:hAnsi="微软雅黑" w:eastAsia="微软雅黑" w:cs="微软雅黑"/>
          <w:b w:val="0"/>
          <w:i w:val="0"/>
          <w:caps w:val="0"/>
          <w:color w:val="333333"/>
          <w:spacing w:val="0"/>
          <w:sz w:val="24"/>
          <w:szCs w:val="24"/>
          <w:shd w:val="clear" w:fill="FFFFFF"/>
          <w:lang w:eastAsia="zh-CN"/>
        </w:rPr>
        <w:t>2019年</w:t>
      </w:r>
      <w:r>
        <w:rPr>
          <w:rFonts w:hint="eastAsia" w:ascii="微软雅黑" w:hAnsi="微软雅黑" w:eastAsia="微软雅黑" w:cs="微软雅黑"/>
          <w:b w:val="0"/>
          <w:i w:val="0"/>
          <w:caps w:val="0"/>
          <w:color w:val="333333"/>
          <w:spacing w:val="0"/>
          <w:sz w:val="24"/>
          <w:szCs w:val="24"/>
          <w:shd w:val="clear" w:fill="FFFFFF"/>
        </w:rPr>
        <w:t>部门决算表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一、收入支出决算总表（表1）</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二、收入决算表（表2）</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三、支出决算表（表3）</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四、财政拨款收入支出决算总表（表4）</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五、一般公共预算财政拨款支出决算表（表5）</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六、一般公共预算财政拨款基本支出决算表（表6）</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七、一般公共预算财政拨款“三公”经费支出决算表（表7）</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第三部分：部门</w:t>
      </w:r>
      <w:r>
        <w:rPr>
          <w:rFonts w:hint="eastAsia" w:ascii="微软雅黑" w:hAnsi="微软雅黑" w:eastAsia="微软雅黑" w:cs="微软雅黑"/>
          <w:b w:val="0"/>
          <w:i w:val="0"/>
          <w:caps w:val="0"/>
          <w:color w:val="333333"/>
          <w:spacing w:val="0"/>
          <w:sz w:val="24"/>
          <w:szCs w:val="24"/>
          <w:shd w:val="clear" w:fill="FFFFFF"/>
          <w:lang w:eastAsia="zh-CN"/>
        </w:rPr>
        <w:t>2019年</w:t>
      </w:r>
      <w:r>
        <w:rPr>
          <w:rFonts w:hint="eastAsia" w:ascii="微软雅黑" w:hAnsi="微软雅黑" w:eastAsia="微软雅黑" w:cs="微软雅黑"/>
          <w:b w:val="0"/>
          <w:i w:val="0"/>
          <w:caps w:val="0"/>
          <w:color w:val="333333"/>
          <w:spacing w:val="0"/>
          <w:sz w:val="24"/>
          <w:szCs w:val="24"/>
          <w:shd w:val="clear" w:fill="FFFFFF"/>
        </w:rPr>
        <w:t>部门决算情况说明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一、</w:t>
      </w:r>
      <w:r>
        <w:rPr>
          <w:rFonts w:hint="eastAsia" w:ascii="微软雅黑" w:hAnsi="微软雅黑" w:eastAsia="微软雅黑" w:cs="微软雅黑"/>
          <w:b w:val="0"/>
          <w:i w:val="0"/>
          <w:caps w:val="0"/>
          <w:color w:val="333333"/>
          <w:spacing w:val="0"/>
          <w:sz w:val="24"/>
          <w:szCs w:val="24"/>
          <w:shd w:val="clear" w:fill="FFFFFF"/>
        </w:rPr>
        <w:t>预算执行情况分析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二、</w:t>
      </w:r>
      <w:r>
        <w:rPr>
          <w:rFonts w:hint="eastAsia" w:ascii="微软雅黑" w:hAnsi="微软雅黑" w:eastAsia="微软雅黑" w:cs="微软雅黑"/>
          <w:b w:val="0"/>
          <w:i w:val="0"/>
          <w:caps w:val="0"/>
          <w:color w:val="333333"/>
          <w:spacing w:val="0"/>
          <w:sz w:val="24"/>
          <w:szCs w:val="24"/>
          <w:shd w:val="clear" w:fill="FFFFFF"/>
        </w:rPr>
        <w:t>关于“三公”经费支出说明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三、</w:t>
      </w:r>
      <w:r>
        <w:rPr>
          <w:rFonts w:hint="eastAsia" w:ascii="微软雅黑" w:hAnsi="微软雅黑" w:eastAsia="微软雅黑" w:cs="微软雅黑"/>
          <w:b w:val="0"/>
          <w:i w:val="0"/>
          <w:caps w:val="0"/>
          <w:color w:val="333333"/>
          <w:spacing w:val="0"/>
          <w:sz w:val="24"/>
          <w:szCs w:val="24"/>
          <w:shd w:val="clear" w:fill="FFFFFF"/>
        </w:rPr>
        <w:t>关于机关运行经费支出说明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四</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关于政府采购支出说明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五</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关于国有资产占用情况说明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第四部分：名词解释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10"/>
          <w:rFonts w:hint="eastAsia" w:ascii="微软雅黑" w:hAnsi="微软雅黑" w:eastAsia="微软雅黑" w:cs="微软雅黑"/>
          <w:i w:val="0"/>
          <w:caps w:val="0"/>
          <w:color w:val="333333"/>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10"/>
          <w:rFonts w:hint="eastAsia" w:ascii="微软雅黑" w:hAnsi="微软雅黑" w:eastAsia="微软雅黑" w:cs="微软雅黑"/>
          <w:i w:val="0"/>
          <w:caps w:val="0"/>
          <w:color w:val="333333"/>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10"/>
          <w:rFonts w:hint="eastAsia" w:ascii="微软雅黑" w:hAnsi="微软雅黑" w:eastAsia="微软雅黑" w:cs="微软雅黑"/>
          <w:i w:val="0"/>
          <w:caps w:val="0"/>
          <w:color w:val="333333"/>
          <w:spacing w:val="0"/>
          <w:sz w:val="24"/>
          <w:szCs w:val="24"/>
          <w:shd w:val="clear" w:fill="FFFFFF"/>
          <w:lang w:eastAsia="zh-CN"/>
        </w:rPr>
        <w:t>2019年</w:t>
      </w:r>
      <w:r>
        <w:rPr>
          <w:rStyle w:val="10"/>
          <w:rFonts w:hint="eastAsia" w:ascii="微软雅黑" w:hAnsi="微软雅黑" w:eastAsia="微软雅黑" w:cs="微软雅黑"/>
          <w:i w:val="0"/>
          <w:caps w:val="0"/>
          <w:color w:val="333333"/>
          <w:spacing w:val="0"/>
          <w:sz w:val="24"/>
          <w:szCs w:val="24"/>
          <w:shd w:val="clear" w:fill="FFFFFF"/>
        </w:rPr>
        <w:t>部门决算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10"/>
          <w:rFonts w:hint="eastAsia" w:ascii="微软雅黑" w:hAnsi="微软雅黑" w:eastAsia="微软雅黑" w:cs="微软雅黑"/>
          <w:i w:val="0"/>
          <w:caps w:val="0"/>
          <w:color w:val="333333"/>
          <w:spacing w:val="0"/>
          <w:sz w:val="24"/>
          <w:szCs w:val="24"/>
          <w:shd w:val="clear" w:fill="FFFFFF"/>
          <w:lang w:eastAsia="zh-CN"/>
        </w:rPr>
        <w:t>第一部分</w:t>
      </w:r>
      <w:r>
        <w:rPr>
          <w:rStyle w:val="10"/>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10"/>
          <w:rFonts w:hint="eastAsia" w:ascii="微软雅黑" w:hAnsi="微软雅黑" w:eastAsia="微软雅黑" w:cs="微软雅黑"/>
          <w:i w:val="0"/>
          <w:caps w:val="0"/>
          <w:color w:val="333333"/>
          <w:spacing w:val="0"/>
          <w:sz w:val="24"/>
          <w:szCs w:val="24"/>
          <w:shd w:val="clear" w:fill="FFFFFF"/>
        </w:rPr>
        <w:t>部门概况</w:t>
      </w:r>
    </w:p>
    <w:p>
      <w:pPr>
        <w:widowControl/>
        <w:shd w:val="clear" w:color="auto" w:fill="FFFFFF"/>
        <w:ind w:firstLine="48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eastAsia="zh-CN"/>
        </w:rPr>
        <w:t>（一）</w:t>
      </w:r>
      <w:r>
        <w:rPr>
          <w:rFonts w:hint="eastAsia" w:asciiTheme="minorEastAsia" w:hAnsiTheme="minorEastAsia" w:eastAsiaTheme="minorEastAsia" w:cstheme="minorEastAsia"/>
          <w:color w:val="auto"/>
          <w:kern w:val="0"/>
          <w:sz w:val="28"/>
          <w:szCs w:val="28"/>
        </w:rPr>
        <w:t>主要职能</w:t>
      </w:r>
    </w:p>
    <w:p>
      <w:pPr>
        <w:widowControl/>
        <w:shd w:val="clear" w:color="auto" w:fill="FFFFFF"/>
        <w:ind w:firstLine="48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1）负责市场综合监督管理。起草市场监督管理有关法律法规草案，制定有关规章政策、标准，组织实施质量强国战略、食品安全战略和标准化战略，拟订并组织实施有关规划，规范和维护市场秩序，营造诚实守信、公平竞争的市场环境； </w:t>
      </w:r>
    </w:p>
    <w:p>
      <w:pPr>
        <w:widowControl/>
        <w:shd w:val="clear" w:color="auto" w:fill="FFFFFF"/>
        <w:ind w:firstLine="48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（2）负责市场主体统一登记注册。指导各类企业、农民专业合作社和从事经营活动的单位、个体工商户以及外国（地区）企业常驻代表机构等市场主体的登记注册工作；</w:t>
      </w:r>
    </w:p>
    <w:p>
      <w:pPr>
        <w:widowControl/>
        <w:shd w:val="clear" w:color="auto" w:fill="FFFFFF"/>
        <w:ind w:firstLine="48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（3）负责组织和指导市场监管综合执法工作。指导地方市场监管综合执法队伍整合和建设，推动实行统一的市场监管。组织查处重大违法案件。规范市场监管行政执法行为。</w:t>
      </w:r>
    </w:p>
    <w:p>
      <w:pPr>
        <w:widowControl/>
        <w:shd w:val="clear" w:color="auto" w:fill="FFFFFF"/>
        <w:ind w:firstLine="48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（4）负责反垄断统一执法。统筹推进竞争政策实施，指导实施公平竞争审查制度。依法对经营者集中行为进行反垄断审查。</w:t>
      </w:r>
    </w:p>
    <w:p>
      <w:pPr>
        <w:widowControl/>
        <w:shd w:val="clear" w:color="auto" w:fill="FFFFFF"/>
        <w:ind w:firstLine="48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（5）负责监督管理市场秩序。依法监督管理市场交易、网络商品交易及有关服务的行为。</w:t>
      </w:r>
    </w:p>
    <w:p>
      <w:pPr>
        <w:widowControl/>
        <w:shd w:val="clear" w:color="auto" w:fill="FFFFFF"/>
        <w:ind w:firstLine="480"/>
        <w:jc w:val="left"/>
        <w:rPr>
          <w:rFonts w:hint="eastAsia" w:asciiTheme="minorEastAsia" w:hAnsiTheme="minorEastAsia" w:eastAsiaTheme="minorEastAsia" w:cstheme="minorEastAsia"/>
          <w:color w:val="auto"/>
          <w:kern w:val="0"/>
          <w:sz w:val="28"/>
          <w:szCs w:val="28"/>
          <w:lang w:eastAsia="zh-CN"/>
        </w:rPr>
      </w:pPr>
      <w:r>
        <w:rPr>
          <w:rFonts w:hint="eastAsia" w:asciiTheme="minorEastAsia" w:hAnsiTheme="minorEastAsia" w:eastAsiaTheme="minorEastAsia" w:cstheme="minorEastAsia"/>
          <w:color w:val="auto"/>
          <w:kern w:val="0"/>
          <w:sz w:val="28"/>
          <w:szCs w:val="28"/>
          <w:lang w:val="en-US" w:eastAsia="zh-CN"/>
        </w:rPr>
        <w:t>（二）</w:t>
      </w:r>
      <w:r>
        <w:rPr>
          <w:rFonts w:hint="eastAsia" w:asciiTheme="minorEastAsia" w:hAnsiTheme="minorEastAsia" w:eastAsiaTheme="minorEastAsia" w:cstheme="minorEastAsia"/>
          <w:color w:val="auto"/>
          <w:kern w:val="0"/>
          <w:sz w:val="28"/>
          <w:szCs w:val="28"/>
        </w:rPr>
        <w:t>机构情况</w:t>
      </w:r>
    </w:p>
    <w:p>
      <w:pPr>
        <w:widowControl/>
        <w:shd w:val="clear" w:color="auto" w:fill="FFFFFF"/>
        <w:ind w:firstLine="48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2019年机构改革，将原食药监局、工商行政管理局、质量技术监督管理局合并，改为市场监督管理局。</w:t>
      </w:r>
    </w:p>
    <w:p>
      <w:pPr>
        <w:widowControl/>
        <w:shd w:val="clear" w:color="auto" w:fill="FFFFFF"/>
        <w:ind w:firstLine="480"/>
        <w:jc w:val="left"/>
        <w:rPr>
          <w:rFonts w:hint="eastAsia" w:asciiTheme="minorEastAsia" w:hAnsiTheme="minorEastAsia" w:eastAsiaTheme="minorEastAsia" w:cstheme="minorEastAsia"/>
          <w:color w:val="auto"/>
          <w:kern w:val="0"/>
          <w:sz w:val="28"/>
          <w:szCs w:val="28"/>
          <w:lang w:eastAsia="zh-CN"/>
        </w:rPr>
      </w:pPr>
      <w:r>
        <w:rPr>
          <w:rFonts w:hint="eastAsia" w:asciiTheme="minorEastAsia" w:hAnsiTheme="minorEastAsia" w:eastAsiaTheme="minorEastAsia" w:cstheme="minorEastAsia"/>
          <w:color w:val="auto"/>
          <w:kern w:val="0"/>
          <w:sz w:val="28"/>
          <w:szCs w:val="28"/>
          <w:lang w:eastAsia="zh-CN"/>
        </w:rPr>
        <w:t>（三）</w:t>
      </w:r>
      <w:r>
        <w:rPr>
          <w:rFonts w:hint="eastAsia" w:asciiTheme="minorEastAsia" w:hAnsiTheme="minorEastAsia" w:eastAsiaTheme="minorEastAsia" w:cstheme="minorEastAsia"/>
          <w:color w:val="auto"/>
          <w:kern w:val="0"/>
          <w:sz w:val="28"/>
          <w:szCs w:val="28"/>
        </w:rPr>
        <w:t>人员情况</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420" w:leftChars="0" w:right="0" w:rightChars="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2019年机构改革后实有人数45人，其中行政编39人、事业编6人。</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420" w:leftChars="0" w:right="0" w:rightChars="0"/>
        <w:rPr>
          <w:rFonts w:hint="eastAsia" w:asciiTheme="minorEastAsia" w:hAnsiTheme="minorEastAsia" w:eastAsiaTheme="minorEastAsia" w:cstheme="minorEastAsia"/>
          <w:color w:val="auto"/>
          <w:kern w:val="0"/>
          <w:sz w:val="28"/>
          <w:szCs w:val="28"/>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420" w:leftChars="0" w:right="0" w:rightChars="0"/>
        <w:rPr>
          <w:rFonts w:hint="eastAsia" w:asciiTheme="minorEastAsia" w:hAnsiTheme="minorEastAsia" w:eastAsiaTheme="minorEastAsia" w:cstheme="minorEastAsia"/>
          <w:color w:val="auto"/>
          <w:kern w:val="0"/>
          <w:sz w:val="28"/>
          <w:szCs w:val="28"/>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420" w:leftChars="0" w:right="0" w:rightChars="0"/>
        <w:rPr>
          <w:rFonts w:hint="eastAsia" w:asciiTheme="minorEastAsia" w:hAnsiTheme="minorEastAsia" w:eastAsiaTheme="minorEastAsia" w:cstheme="minorEastAsia"/>
          <w:color w:val="auto"/>
          <w:kern w:val="0"/>
          <w:sz w:val="28"/>
          <w:szCs w:val="28"/>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420" w:leftChars="0" w:right="0" w:rightChars="0"/>
        <w:rPr>
          <w:rFonts w:hint="eastAsia" w:asciiTheme="minorEastAsia" w:hAnsiTheme="minorEastAsia" w:eastAsiaTheme="minorEastAsia" w:cstheme="minorEastAsia"/>
          <w:color w:val="auto"/>
          <w:kern w:val="0"/>
          <w:sz w:val="28"/>
          <w:szCs w:val="28"/>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420" w:leftChars="0" w:right="0" w:rightChars="0"/>
        <w:rPr>
          <w:rFonts w:hint="eastAsia" w:asciiTheme="minorEastAsia" w:hAnsiTheme="minorEastAsia" w:eastAsiaTheme="minorEastAsia" w:cstheme="minorEastAsia"/>
          <w:color w:val="auto"/>
          <w:kern w:val="0"/>
          <w:sz w:val="28"/>
          <w:szCs w:val="28"/>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420" w:leftChars="0" w:right="0" w:rightChars="0"/>
        <w:rPr>
          <w:rFonts w:hint="eastAsia" w:asciiTheme="minorEastAsia" w:hAnsiTheme="minorEastAsia" w:eastAsiaTheme="minorEastAsia" w:cstheme="minorEastAsia"/>
          <w:color w:val="auto"/>
          <w:kern w:val="0"/>
          <w:sz w:val="28"/>
          <w:szCs w:val="28"/>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420" w:leftChars="0" w:right="0" w:rightChars="0"/>
        <w:rPr>
          <w:rFonts w:hint="eastAsia" w:asciiTheme="minorEastAsia" w:hAnsiTheme="minorEastAsia" w:eastAsiaTheme="minorEastAsia" w:cstheme="minorEastAsia"/>
          <w:color w:val="auto"/>
          <w:kern w:val="0"/>
          <w:sz w:val="28"/>
          <w:szCs w:val="28"/>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420" w:leftChars="0" w:right="0" w:rightChars="0"/>
        <w:rPr>
          <w:rFonts w:hint="eastAsia" w:asciiTheme="minorEastAsia" w:hAnsiTheme="minorEastAsia" w:eastAsiaTheme="minorEastAsia" w:cstheme="minorEastAsia"/>
          <w:color w:val="auto"/>
          <w:kern w:val="0"/>
          <w:sz w:val="28"/>
          <w:szCs w:val="28"/>
        </w:rPr>
      </w:pP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420" w:leftChars="0" w:right="0" w:rightChars="0"/>
        <w:rPr>
          <w:rStyle w:val="10"/>
          <w:rFonts w:hint="eastAsia" w:ascii="微软雅黑" w:hAnsi="微软雅黑" w:eastAsia="微软雅黑" w:cs="微软雅黑"/>
          <w:i w:val="0"/>
          <w:caps w:val="0"/>
          <w:color w:val="333333"/>
          <w:spacing w:val="0"/>
          <w:sz w:val="24"/>
          <w:szCs w:val="24"/>
          <w:shd w:val="clear" w:fill="FFFFFF"/>
        </w:rPr>
      </w:pPr>
      <w:r>
        <w:rPr>
          <w:rStyle w:val="10"/>
          <w:rFonts w:hint="eastAsia" w:ascii="微软雅黑" w:hAnsi="微软雅黑" w:eastAsia="微软雅黑" w:cs="微软雅黑"/>
          <w:i w:val="0"/>
          <w:caps w:val="0"/>
          <w:color w:val="333333"/>
          <w:spacing w:val="0"/>
          <w:sz w:val="24"/>
          <w:szCs w:val="24"/>
          <w:shd w:val="clear" w:fill="FFFFFF"/>
          <w:lang w:eastAsia="zh-CN"/>
        </w:rPr>
        <w:t>部门2019年</w:t>
      </w:r>
      <w:r>
        <w:rPr>
          <w:rStyle w:val="10"/>
          <w:rFonts w:hint="eastAsia" w:ascii="微软雅黑" w:hAnsi="微软雅黑" w:eastAsia="微软雅黑" w:cs="微软雅黑"/>
          <w:i w:val="0"/>
          <w:caps w:val="0"/>
          <w:color w:val="333333"/>
          <w:spacing w:val="0"/>
          <w:sz w:val="24"/>
          <w:szCs w:val="24"/>
          <w:shd w:val="clear" w:fill="FFFFFF"/>
        </w:rPr>
        <w:t>部门决算表</w:t>
      </w:r>
    </w:p>
    <w:tbl>
      <w:tblPr>
        <w:tblStyle w:val="8"/>
        <w:tblW w:w="13560" w:type="dxa"/>
        <w:tblInd w:w="0" w:type="dxa"/>
        <w:shd w:val="clear" w:color="auto" w:fill="auto"/>
        <w:tblLayout w:type="fixed"/>
        <w:tblCellMar>
          <w:top w:w="0" w:type="dxa"/>
          <w:left w:w="0" w:type="dxa"/>
          <w:bottom w:w="0" w:type="dxa"/>
          <w:right w:w="0" w:type="dxa"/>
        </w:tblCellMar>
      </w:tblPr>
      <w:tblGrid>
        <w:gridCol w:w="4142"/>
        <w:gridCol w:w="744"/>
        <w:gridCol w:w="1858"/>
        <w:gridCol w:w="3569"/>
        <w:gridCol w:w="657"/>
        <w:gridCol w:w="2590"/>
      </w:tblGrid>
      <w:tr>
        <w:tblPrEx>
          <w:shd w:val="clear" w:color="auto" w:fill="auto"/>
          <w:tblCellMar>
            <w:top w:w="0" w:type="dxa"/>
            <w:left w:w="0" w:type="dxa"/>
            <w:bottom w:w="0" w:type="dxa"/>
            <w:right w:w="0" w:type="dxa"/>
          </w:tblCellMar>
        </w:tblPrEx>
        <w:trPr>
          <w:trHeight w:val="375" w:hRule="atLeast"/>
        </w:trPr>
        <w:tc>
          <w:tcPr>
            <w:tcW w:w="13560" w:type="dxa"/>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收入支出决算总表</w:t>
            </w:r>
          </w:p>
        </w:tc>
      </w:tr>
      <w:tr>
        <w:tblPrEx>
          <w:tblCellMar>
            <w:top w:w="0" w:type="dxa"/>
            <w:left w:w="0" w:type="dxa"/>
            <w:bottom w:w="0" w:type="dxa"/>
            <w:right w:w="0" w:type="dxa"/>
          </w:tblCellMar>
        </w:tblPrEx>
        <w:trPr>
          <w:trHeight w:val="300" w:hRule="atLeast"/>
        </w:trPr>
        <w:tc>
          <w:tcPr>
            <w:tcW w:w="414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4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5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6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9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tblPrEx>
          <w:tblCellMar>
            <w:top w:w="0" w:type="dxa"/>
            <w:left w:w="0" w:type="dxa"/>
            <w:bottom w:w="0" w:type="dxa"/>
            <w:right w:w="0" w:type="dxa"/>
          </w:tblCellMar>
        </w:tblPrEx>
        <w:trPr>
          <w:trHeight w:val="300" w:hRule="atLeast"/>
        </w:trPr>
        <w:tc>
          <w:tcPr>
            <w:tcW w:w="4142"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部门：黄石市黄石港区市场监督管理局</w:t>
            </w:r>
          </w:p>
        </w:tc>
        <w:tc>
          <w:tcPr>
            <w:tcW w:w="744"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58"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69"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657"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90"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CellMar>
            <w:top w:w="0" w:type="dxa"/>
            <w:left w:w="0" w:type="dxa"/>
            <w:bottom w:w="0" w:type="dxa"/>
            <w:right w:w="0" w:type="dxa"/>
          </w:tblCellMar>
        </w:tblPrEx>
        <w:trPr>
          <w:trHeight w:val="300" w:hRule="atLeast"/>
        </w:trPr>
        <w:tc>
          <w:tcPr>
            <w:tcW w:w="6744"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6816"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10,881,424.68</w:t>
            </w: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11,547,657.09</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666,232.41</w:t>
            </w: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11,547,657.09</w:t>
            </w: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11,547,657.09</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33,480.35</w:t>
            </w: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33,480.35</w:t>
            </w: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14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7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11,581,137.44</w:t>
            </w:r>
          </w:p>
        </w:tc>
        <w:tc>
          <w:tcPr>
            <w:tcW w:w="3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25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11,581,137.44</w:t>
            </w:r>
          </w:p>
        </w:tc>
      </w:tr>
      <w:tr>
        <w:tblPrEx>
          <w:tblCellMar>
            <w:top w:w="0" w:type="dxa"/>
            <w:left w:w="0" w:type="dxa"/>
            <w:bottom w:w="0" w:type="dxa"/>
            <w:right w:w="0" w:type="dxa"/>
          </w:tblCellMar>
        </w:tblPrEx>
        <w:trPr>
          <w:trHeight w:val="300" w:hRule="atLeast"/>
        </w:trPr>
        <w:tc>
          <w:tcPr>
            <w:tcW w:w="13560" w:type="dxa"/>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eastAsiaTheme="minorEastAsia"/>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eastAsiaTheme="minorEastAsia"/>
          <w:lang w:eastAsia="zh-CN"/>
        </w:rPr>
      </w:pPr>
    </w:p>
    <w:tbl>
      <w:tblPr>
        <w:tblStyle w:val="8"/>
        <w:tblW w:w="14020" w:type="dxa"/>
        <w:tblInd w:w="0" w:type="dxa"/>
        <w:shd w:val="clear" w:color="auto" w:fill="auto"/>
        <w:tblLayout w:type="fixed"/>
        <w:tblCellMar>
          <w:top w:w="0" w:type="dxa"/>
          <w:left w:w="0" w:type="dxa"/>
          <w:bottom w:w="0" w:type="dxa"/>
          <w:right w:w="0" w:type="dxa"/>
        </w:tblCellMar>
      </w:tblPr>
      <w:tblGrid>
        <w:gridCol w:w="1627"/>
        <w:gridCol w:w="667"/>
        <w:gridCol w:w="367"/>
        <w:gridCol w:w="1922"/>
        <w:gridCol w:w="1645"/>
        <w:gridCol w:w="1398"/>
        <w:gridCol w:w="472"/>
        <w:gridCol w:w="908"/>
        <w:gridCol w:w="908"/>
        <w:gridCol w:w="1649"/>
        <w:gridCol w:w="2457"/>
      </w:tblGrid>
      <w:tr>
        <w:tblPrEx>
          <w:shd w:val="clear" w:color="auto" w:fill="auto"/>
          <w:tblCellMar>
            <w:top w:w="0" w:type="dxa"/>
            <w:left w:w="0" w:type="dxa"/>
            <w:bottom w:w="0" w:type="dxa"/>
            <w:right w:w="0" w:type="dxa"/>
          </w:tblCellMar>
        </w:tblPrEx>
        <w:trPr>
          <w:trHeight w:val="636" w:hRule="atLeast"/>
        </w:trPr>
        <w:tc>
          <w:tcPr>
            <w:tcW w:w="14020" w:type="dxa"/>
            <w:gridSpan w:val="11"/>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收入决算表</w:t>
            </w:r>
          </w:p>
        </w:tc>
      </w:tr>
      <w:tr>
        <w:tblPrEx>
          <w:tblCellMar>
            <w:top w:w="0" w:type="dxa"/>
            <w:left w:w="0" w:type="dxa"/>
            <w:bottom w:w="0" w:type="dxa"/>
            <w:right w:w="0" w:type="dxa"/>
          </w:tblCellMar>
        </w:tblPrEx>
        <w:trPr>
          <w:trHeight w:val="333" w:hRule="atLeast"/>
        </w:trPr>
        <w:tc>
          <w:tcPr>
            <w:tcW w:w="162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2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9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57"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tblPrEx>
          <w:tblCellMar>
            <w:top w:w="0" w:type="dxa"/>
            <w:left w:w="0" w:type="dxa"/>
            <w:bottom w:w="0" w:type="dxa"/>
            <w:right w:w="0" w:type="dxa"/>
          </w:tblCellMar>
        </w:tblPrEx>
        <w:trPr>
          <w:trHeight w:val="333" w:hRule="atLeast"/>
        </w:trPr>
        <w:tc>
          <w:tcPr>
            <w:tcW w:w="4583"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部门：黄石市黄石港区市场监督管理局</w:t>
            </w:r>
          </w:p>
        </w:tc>
        <w:tc>
          <w:tcPr>
            <w:tcW w:w="1645"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8"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472"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8"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8"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9"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57"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CellMar>
            <w:top w:w="0" w:type="dxa"/>
            <w:left w:w="0" w:type="dxa"/>
            <w:bottom w:w="0" w:type="dxa"/>
            <w:right w:w="0" w:type="dxa"/>
          </w:tblCellMar>
        </w:tblPrEx>
        <w:trPr>
          <w:trHeight w:val="352" w:hRule="atLeast"/>
        </w:trPr>
        <w:tc>
          <w:tcPr>
            <w:tcW w:w="4583"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64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39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47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90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90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64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245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41" w:hRule="atLeast"/>
        </w:trPr>
        <w:tc>
          <w:tcPr>
            <w:tcW w:w="2661"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1922"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4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9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5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1" w:hRule="atLeast"/>
        </w:trPr>
        <w:tc>
          <w:tcPr>
            <w:tcW w:w="2661"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2"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9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5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1" w:hRule="atLeast"/>
        </w:trPr>
        <w:tc>
          <w:tcPr>
            <w:tcW w:w="2661"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2"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9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5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52" w:hRule="atLeast"/>
        </w:trPr>
        <w:tc>
          <w:tcPr>
            <w:tcW w:w="4583"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64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0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0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4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45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633" w:hRule="atLeast"/>
        </w:trPr>
        <w:tc>
          <w:tcPr>
            <w:tcW w:w="4583"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11,547,657.09</w:t>
            </w:r>
          </w:p>
        </w:tc>
        <w:tc>
          <w:tcPr>
            <w:tcW w:w="13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10,881,424.68</w:t>
            </w:r>
          </w:p>
        </w:tc>
        <w:tc>
          <w:tcPr>
            <w:tcW w:w="4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4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4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666,232.41</w:t>
            </w:r>
          </w:p>
        </w:tc>
      </w:tr>
      <w:tr>
        <w:tblPrEx>
          <w:tblCellMar>
            <w:top w:w="0" w:type="dxa"/>
            <w:left w:w="0" w:type="dxa"/>
            <w:bottom w:w="0" w:type="dxa"/>
            <w:right w:w="0" w:type="dxa"/>
          </w:tblCellMar>
        </w:tblPrEx>
        <w:trPr>
          <w:trHeight w:val="633" w:hRule="atLeast"/>
        </w:trPr>
        <w:tc>
          <w:tcPr>
            <w:tcW w:w="266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192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11,547,657.09</w:t>
            </w:r>
          </w:p>
        </w:tc>
        <w:tc>
          <w:tcPr>
            <w:tcW w:w="13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10,881,424.68</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4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666,232.41</w:t>
            </w:r>
          </w:p>
        </w:tc>
      </w:tr>
      <w:tr>
        <w:tblPrEx>
          <w:tblCellMar>
            <w:top w:w="0" w:type="dxa"/>
            <w:left w:w="0" w:type="dxa"/>
            <w:bottom w:w="0" w:type="dxa"/>
            <w:right w:w="0" w:type="dxa"/>
          </w:tblCellMar>
        </w:tblPrEx>
        <w:trPr>
          <w:trHeight w:val="633" w:hRule="atLeast"/>
        </w:trPr>
        <w:tc>
          <w:tcPr>
            <w:tcW w:w="266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20138</w:t>
            </w:r>
          </w:p>
        </w:tc>
        <w:tc>
          <w:tcPr>
            <w:tcW w:w="192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市场监督管理事务</w:t>
            </w:r>
          </w:p>
        </w:tc>
        <w:tc>
          <w:tcPr>
            <w:tcW w:w="16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11,547,657.09</w:t>
            </w:r>
          </w:p>
        </w:tc>
        <w:tc>
          <w:tcPr>
            <w:tcW w:w="13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10,881,424.68</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4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666,232.41</w:t>
            </w:r>
          </w:p>
        </w:tc>
      </w:tr>
      <w:tr>
        <w:tblPrEx>
          <w:tblCellMar>
            <w:top w:w="0" w:type="dxa"/>
            <w:left w:w="0" w:type="dxa"/>
            <w:bottom w:w="0" w:type="dxa"/>
            <w:right w:w="0" w:type="dxa"/>
          </w:tblCellMar>
        </w:tblPrEx>
        <w:trPr>
          <w:trHeight w:val="352" w:hRule="atLeast"/>
        </w:trPr>
        <w:tc>
          <w:tcPr>
            <w:tcW w:w="266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2013801</w:t>
            </w:r>
          </w:p>
        </w:tc>
        <w:tc>
          <w:tcPr>
            <w:tcW w:w="1922"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6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11,547,657.09</w:t>
            </w:r>
          </w:p>
        </w:tc>
        <w:tc>
          <w:tcPr>
            <w:tcW w:w="13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10,881,424.68</w:t>
            </w:r>
          </w:p>
        </w:tc>
        <w:tc>
          <w:tcPr>
            <w:tcW w:w="4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666,232.41</w:t>
            </w:r>
          </w:p>
        </w:tc>
      </w:tr>
      <w:tr>
        <w:tblPrEx>
          <w:tblCellMar>
            <w:top w:w="0" w:type="dxa"/>
            <w:left w:w="0" w:type="dxa"/>
            <w:bottom w:w="0" w:type="dxa"/>
            <w:right w:w="0" w:type="dxa"/>
          </w:tblCellMar>
        </w:tblPrEx>
        <w:trPr>
          <w:trHeight w:val="352" w:hRule="atLeast"/>
        </w:trPr>
        <w:tc>
          <w:tcPr>
            <w:tcW w:w="14020" w:type="dxa"/>
            <w:gridSpan w:val="11"/>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eastAsiaTheme="minorEastAsia"/>
          <w:lang w:eastAsia="zh-CN"/>
        </w:rPr>
      </w:pPr>
    </w:p>
    <w:tbl>
      <w:tblPr>
        <w:tblStyle w:val="8"/>
        <w:tblW w:w="14042" w:type="dxa"/>
        <w:tblInd w:w="0" w:type="dxa"/>
        <w:shd w:val="clear" w:color="auto" w:fill="auto"/>
        <w:tblLayout w:type="fixed"/>
        <w:tblCellMar>
          <w:top w:w="0" w:type="dxa"/>
          <w:left w:w="0" w:type="dxa"/>
          <w:bottom w:w="0" w:type="dxa"/>
          <w:right w:w="0" w:type="dxa"/>
        </w:tblCellMar>
      </w:tblPr>
      <w:tblGrid>
        <w:gridCol w:w="3770"/>
        <w:gridCol w:w="240"/>
        <w:gridCol w:w="36"/>
        <w:gridCol w:w="54"/>
        <w:gridCol w:w="1379"/>
        <w:gridCol w:w="54"/>
        <w:gridCol w:w="1831"/>
        <w:gridCol w:w="54"/>
        <w:gridCol w:w="1831"/>
        <w:gridCol w:w="54"/>
        <w:gridCol w:w="988"/>
        <w:gridCol w:w="54"/>
        <w:gridCol w:w="999"/>
        <w:gridCol w:w="54"/>
        <w:gridCol w:w="967"/>
        <w:gridCol w:w="54"/>
        <w:gridCol w:w="1377"/>
        <w:gridCol w:w="246"/>
      </w:tblGrid>
      <w:tr>
        <w:tblPrEx>
          <w:shd w:val="clear" w:color="auto" w:fill="auto"/>
          <w:tblCellMar>
            <w:top w:w="0" w:type="dxa"/>
            <w:left w:w="0" w:type="dxa"/>
            <w:bottom w:w="0" w:type="dxa"/>
            <w:right w:w="0" w:type="dxa"/>
          </w:tblCellMar>
        </w:tblPrEx>
        <w:trPr>
          <w:gridAfter w:val="1"/>
          <w:wAfter w:w="246" w:type="dxa"/>
          <w:trHeight w:val="375" w:hRule="atLeast"/>
        </w:trPr>
        <w:tc>
          <w:tcPr>
            <w:tcW w:w="13796" w:type="dxa"/>
            <w:gridSpan w:val="1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支出决算表</w:t>
            </w:r>
          </w:p>
        </w:tc>
      </w:tr>
      <w:tr>
        <w:tblPrEx>
          <w:tblCellMar>
            <w:top w:w="0" w:type="dxa"/>
            <w:left w:w="0" w:type="dxa"/>
            <w:bottom w:w="0" w:type="dxa"/>
            <w:right w:w="0" w:type="dxa"/>
          </w:tblCellMar>
        </w:tblPrEx>
        <w:trPr>
          <w:trHeight w:val="310" w:hRule="atLeast"/>
        </w:trPr>
        <w:tc>
          <w:tcPr>
            <w:tcW w:w="377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33"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85"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85"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42"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3"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1"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23"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tblPrEx>
          <w:tblCellMar>
            <w:top w:w="0" w:type="dxa"/>
            <w:left w:w="0" w:type="dxa"/>
            <w:bottom w:w="0" w:type="dxa"/>
            <w:right w:w="0" w:type="dxa"/>
          </w:tblCellMar>
        </w:tblPrEx>
        <w:trPr>
          <w:trHeight w:val="300" w:hRule="atLeast"/>
        </w:trPr>
        <w:tc>
          <w:tcPr>
            <w:tcW w:w="3770"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部门：黄石市黄石港区市场监督管理局</w:t>
            </w:r>
          </w:p>
        </w:tc>
        <w:tc>
          <w:tcPr>
            <w:tcW w:w="240"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33"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5"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885"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2"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3"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1"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3"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CellMar>
            <w:top w:w="0" w:type="dxa"/>
            <w:left w:w="0" w:type="dxa"/>
            <w:bottom w:w="0" w:type="dxa"/>
            <w:right w:w="0" w:type="dxa"/>
          </w:tblCellMar>
        </w:tblPrEx>
        <w:trPr>
          <w:gridAfter w:val="1"/>
          <w:wAfter w:w="246" w:type="dxa"/>
          <w:trHeight w:val="300" w:hRule="atLeast"/>
        </w:trPr>
        <w:tc>
          <w:tcPr>
            <w:tcW w:w="5479"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885"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885"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042"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053"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021"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431"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gridAfter w:val="1"/>
          <w:wAfter w:w="246" w:type="dxa"/>
          <w:trHeight w:val="300" w:hRule="atLeast"/>
        </w:trPr>
        <w:tc>
          <w:tcPr>
            <w:tcW w:w="4046"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1433" w:type="dxa"/>
            <w:gridSpan w:val="2"/>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885"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85"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2"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1"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1"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246" w:type="dxa"/>
          <w:trHeight w:val="300" w:hRule="atLeast"/>
        </w:trPr>
        <w:tc>
          <w:tcPr>
            <w:tcW w:w="4046"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3" w:type="dxa"/>
            <w:gridSpan w:val="2"/>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85"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85"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2"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1"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1"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246" w:type="dxa"/>
          <w:trHeight w:val="300" w:hRule="atLeast"/>
        </w:trPr>
        <w:tc>
          <w:tcPr>
            <w:tcW w:w="4046"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3" w:type="dxa"/>
            <w:gridSpan w:val="2"/>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85"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85"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2"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1"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1"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246" w:type="dxa"/>
          <w:trHeight w:val="300" w:hRule="atLeast"/>
        </w:trPr>
        <w:tc>
          <w:tcPr>
            <w:tcW w:w="5479"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885"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85"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4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5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21"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31"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gridAfter w:val="1"/>
          <w:wAfter w:w="246" w:type="dxa"/>
          <w:trHeight w:val="300" w:hRule="atLeast"/>
        </w:trPr>
        <w:tc>
          <w:tcPr>
            <w:tcW w:w="5479"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88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11,547,657.09</w:t>
            </w:r>
          </w:p>
        </w:tc>
        <w:tc>
          <w:tcPr>
            <w:tcW w:w="188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11,547,657.09</w:t>
            </w:r>
          </w:p>
        </w:tc>
        <w:tc>
          <w:tcPr>
            <w:tcW w:w="104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53"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21"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31"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46" w:type="dxa"/>
          <w:trHeight w:val="300" w:hRule="atLeast"/>
        </w:trPr>
        <w:tc>
          <w:tcPr>
            <w:tcW w:w="4046"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14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88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11,547,657.09</w:t>
            </w:r>
          </w:p>
        </w:tc>
        <w:tc>
          <w:tcPr>
            <w:tcW w:w="188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11,547,657.09</w:t>
            </w:r>
          </w:p>
        </w:tc>
        <w:tc>
          <w:tcPr>
            <w:tcW w:w="104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21"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31"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46" w:type="dxa"/>
          <w:trHeight w:val="300" w:hRule="atLeast"/>
        </w:trPr>
        <w:tc>
          <w:tcPr>
            <w:tcW w:w="4046"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20138</w:t>
            </w:r>
          </w:p>
        </w:tc>
        <w:tc>
          <w:tcPr>
            <w:tcW w:w="143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市场监督管理事务</w:t>
            </w:r>
          </w:p>
        </w:tc>
        <w:tc>
          <w:tcPr>
            <w:tcW w:w="188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11,547,657.09</w:t>
            </w:r>
          </w:p>
        </w:tc>
        <w:tc>
          <w:tcPr>
            <w:tcW w:w="188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11,547,657.09</w:t>
            </w:r>
          </w:p>
        </w:tc>
        <w:tc>
          <w:tcPr>
            <w:tcW w:w="104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5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21"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31"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46" w:type="dxa"/>
          <w:trHeight w:val="300" w:hRule="atLeast"/>
        </w:trPr>
        <w:tc>
          <w:tcPr>
            <w:tcW w:w="4046"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2013801</w:t>
            </w:r>
          </w:p>
        </w:tc>
        <w:tc>
          <w:tcPr>
            <w:tcW w:w="1433" w:type="dxa"/>
            <w:gridSpan w:val="2"/>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88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11,547,657.09</w:t>
            </w:r>
          </w:p>
        </w:tc>
        <w:tc>
          <w:tcPr>
            <w:tcW w:w="188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11,547,657.09</w:t>
            </w:r>
          </w:p>
        </w:tc>
        <w:tc>
          <w:tcPr>
            <w:tcW w:w="104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3"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1"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1"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46" w:type="dxa"/>
          <w:trHeight w:val="300" w:hRule="atLeast"/>
        </w:trPr>
        <w:tc>
          <w:tcPr>
            <w:tcW w:w="13796" w:type="dxa"/>
            <w:gridSpan w:val="1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eastAsiaTheme="minorEastAsia"/>
          <w:lang w:eastAsia="zh-CN"/>
        </w:rPr>
      </w:pPr>
    </w:p>
    <w:tbl>
      <w:tblPr>
        <w:tblStyle w:val="8"/>
        <w:tblW w:w="13988" w:type="dxa"/>
        <w:tblInd w:w="0" w:type="dxa"/>
        <w:shd w:val="clear" w:color="auto" w:fill="auto"/>
        <w:tblLayout w:type="fixed"/>
        <w:tblCellMar>
          <w:top w:w="0" w:type="dxa"/>
          <w:left w:w="0" w:type="dxa"/>
          <w:bottom w:w="0" w:type="dxa"/>
          <w:right w:w="0" w:type="dxa"/>
        </w:tblCellMar>
      </w:tblPr>
      <w:tblGrid>
        <w:gridCol w:w="3919"/>
        <w:gridCol w:w="587"/>
        <w:gridCol w:w="117"/>
        <w:gridCol w:w="44"/>
        <w:gridCol w:w="44"/>
        <w:gridCol w:w="1346"/>
        <w:gridCol w:w="661"/>
        <w:gridCol w:w="2416"/>
        <w:gridCol w:w="5"/>
        <w:gridCol w:w="445"/>
        <w:gridCol w:w="1365"/>
        <w:gridCol w:w="611"/>
        <w:gridCol w:w="846"/>
        <w:gridCol w:w="1332"/>
        <w:gridCol w:w="250"/>
      </w:tblGrid>
      <w:tr>
        <w:tblPrEx>
          <w:shd w:val="clear" w:color="auto" w:fill="auto"/>
          <w:tblCellMar>
            <w:top w:w="0" w:type="dxa"/>
            <w:left w:w="0" w:type="dxa"/>
            <w:bottom w:w="0" w:type="dxa"/>
            <w:right w:w="0" w:type="dxa"/>
          </w:tblCellMar>
        </w:tblPrEx>
        <w:trPr>
          <w:gridAfter w:val="1"/>
          <w:wAfter w:w="250" w:type="dxa"/>
          <w:trHeight w:val="645" w:hRule="atLeast"/>
        </w:trPr>
        <w:tc>
          <w:tcPr>
            <w:tcW w:w="13738" w:type="dxa"/>
            <w:gridSpan w:val="14"/>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财政拨款收入支出决算总表</w:t>
            </w:r>
          </w:p>
        </w:tc>
      </w:tr>
      <w:tr>
        <w:tblPrEx>
          <w:tblCellMar>
            <w:top w:w="0" w:type="dxa"/>
            <w:left w:w="0" w:type="dxa"/>
            <w:bottom w:w="0" w:type="dxa"/>
            <w:right w:w="0" w:type="dxa"/>
          </w:tblCellMar>
        </w:tblPrEx>
        <w:trPr>
          <w:gridAfter w:val="1"/>
          <w:wAfter w:w="250" w:type="dxa"/>
          <w:trHeight w:val="330" w:hRule="atLeast"/>
        </w:trPr>
        <w:tc>
          <w:tcPr>
            <w:tcW w:w="391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1" w:type="dxa"/>
            <w:gridSpan w:val="4"/>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77"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50"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6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57"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2"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tblPrEx>
          <w:tblCellMar>
            <w:top w:w="0" w:type="dxa"/>
            <w:left w:w="0" w:type="dxa"/>
            <w:bottom w:w="0" w:type="dxa"/>
            <w:right w:w="0" w:type="dxa"/>
          </w:tblCellMar>
        </w:tblPrEx>
        <w:trPr>
          <w:gridAfter w:val="1"/>
          <w:wAfter w:w="250" w:type="dxa"/>
          <w:trHeight w:val="330" w:hRule="atLeast"/>
        </w:trPr>
        <w:tc>
          <w:tcPr>
            <w:tcW w:w="3919"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部门：黄石市黄石港区市场监督管理局</w:t>
            </w:r>
          </w:p>
        </w:tc>
        <w:tc>
          <w:tcPr>
            <w:tcW w:w="587"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51"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7"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45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5"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57"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2"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CellMar>
            <w:top w:w="0" w:type="dxa"/>
            <w:left w:w="0" w:type="dxa"/>
            <w:bottom w:w="0" w:type="dxa"/>
            <w:right w:w="0" w:type="dxa"/>
          </w:tblCellMar>
        </w:tblPrEx>
        <w:trPr>
          <w:gridAfter w:val="1"/>
          <w:wAfter w:w="250" w:type="dxa"/>
          <w:trHeight w:val="340" w:hRule="atLeast"/>
        </w:trPr>
        <w:tc>
          <w:tcPr>
            <w:tcW w:w="6057" w:type="dxa"/>
            <w:gridSpan w:val="6"/>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7681" w:type="dxa"/>
            <w:gridSpan w:val="8"/>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gridAfter w:val="1"/>
          <w:wAfter w:w="250" w:type="dxa"/>
          <w:trHeight w:val="313" w:hRule="atLeast"/>
        </w:trPr>
        <w:tc>
          <w:tcPr>
            <w:tcW w:w="3919"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8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51" w:type="dxa"/>
            <w:gridSpan w:val="4"/>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077"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50"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65"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457"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33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gridAfter w:val="1"/>
          <w:wAfter w:w="250" w:type="dxa"/>
          <w:trHeight w:val="631" w:hRule="atLeast"/>
        </w:trPr>
        <w:tc>
          <w:tcPr>
            <w:tcW w:w="3919"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58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1" w:type="dxa"/>
            <w:gridSpan w:val="4"/>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77"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45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7"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1"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5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3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10,881,424.68</w:t>
            </w: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10,881,424.68</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10,881,424.68</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10,881,424.68</w:t>
            </w: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10,881,424.68</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10,881,424.68</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250" w:type="dxa"/>
          <w:trHeight w:val="340" w:hRule="atLeast"/>
        </w:trPr>
        <w:tc>
          <w:tcPr>
            <w:tcW w:w="3919"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551"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10,881,424.68</w:t>
            </w:r>
          </w:p>
        </w:tc>
        <w:tc>
          <w:tcPr>
            <w:tcW w:w="307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5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3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10,881,424.68</w:t>
            </w:r>
          </w:p>
        </w:tc>
        <w:tc>
          <w:tcPr>
            <w:tcW w:w="145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10,881,424.68</w:t>
            </w:r>
          </w:p>
        </w:tc>
        <w:tc>
          <w:tcPr>
            <w:tcW w:w="13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250" w:type="dxa"/>
          <w:trHeight w:val="340" w:hRule="atLeast"/>
        </w:trPr>
        <w:tc>
          <w:tcPr>
            <w:tcW w:w="13738" w:type="dxa"/>
            <w:gridSpan w:val="14"/>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r>
        <w:tblPrEx>
          <w:tblCellMar>
            <w:top w:w="0" w:type="dxa"/>
            <w:left w:w="0" w:type="dxa"/>
            <w:bottom w:w="0" w:type="dxa"/>
            <w:right w:w="0" w:type="dxa"/>
          </w:tblCellMar>
        </w:tblPrEx>
        <w:trPr>
          <w:trHeight w:val="375" w:hRule="atLeast"/>
        </w:trPr>
        <w:tc>
          <w:tcPr>
            <w:tcW w:w="13988" w:type="dxa"/>
            <w:gridSpan w:val="1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一般公共预算财政拨款支出决算表</w:t>
            </w:r>
          </w:p>
        </w:tc>
      </w:tr>
      <w:tr>
        <w:tblPrEx>
          <w:tblCellMar>
            <w:top w:w="0" w:type="dxa"/>
            <w:left w:w="0" w:type="dxa"/>
            <w:bottom w:w="0" w:type="dxa"/>
            <w:right w:w="0" w:type="dxa"/>
          </w:tblCellMar>
        </w:tblPrEx>
        <w:trPr>
          <w:trHeight w:val="300" w:hRule="atLeast"/>
        </w:trPr>
        <w:tc>
          <w:tcPr>
            <w:tcW w:w="4623" w:type="dxa"/>
            <w:gridSpan w:val="3"/>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07"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21"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21" w:type="dxa"/>
            <w:gridSpan w:val="3"/>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28" w:type="dxa"/>
            <w:gridSpan w:val="3"/>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tblPrEx>
          <w:tblCellMar>
            <w:top w:w="0" w:type="dxa"/>
            <w:left w:w="0" w:type="dxa"/>
            <w:bottom w:w="0" w:type="dxa"/>
            <w:right w:w="0" w:type="dxa"/>
          </w:tblCellMar>
        </w:tblPrEx>
        <w:trPr>
          <w:trHeight w:val="300" w:hRule="atLeast"/>
        </w:trPr>
        <w:tc>
          <w:tcPr>
            <w:tcW w:w="4623"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部门：黄石市黄石港区市场监督管理局</w:t>
            </w:r>
          </w:p>
        </w:tc>
        <w:tc>
          <w:tcPr>
            <w:tcW w:w="44"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07"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21"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21"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2428"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CellMar>
            <w:top w:w="0" w:type="dxa"/>
            <w:left w:w="0" w:type="dxa"/>
            <w:bottom w:w="0" w:type="dxa"/>
            <w:right w:w="0" w:type="dxa"/>
          </w:tblCellMar>
        </w:tblPrEx>
        <w:trPr>
          <w:trHeight w:val="300" w:hRule="atLeast"/>
        </w:trPr>
        <w:tc>
          <w:tcPr>
            <w:tcW w:w="6718" w:type="dxa"/>
            <w:gridSpan w:val="7"/>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7270" w:type="dxa"/>
            <w:gridSpan w:val="8"/>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4711" w:type="dxa"/>
            <w:gridSpan w:val="5"/>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007" w:type="dxa"/>
            <w:gridSpan w:val="2"/>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421"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421" w:type="dxa"/>
            <w:gridSpan w:val="3"/>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428" w:type="dxa"/>
            <w:gridSpan w:val="3"/>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4711" w:type="dxa"/>
            <w:gridSpan w:val="5"/>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07" w:type="dxa"/>
            <w:gridSpan w:val="2"/>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1"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1"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8"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711" w:type="dxa"/>
            <w:gridSpan w:val="5"/>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07" w:type="dxa"/>
            <w:gridSpan w:val="2"/>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1"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1"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8"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718" w:type="dxa"/>
            <w:gridSpan w:val="7"/>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421"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421"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428"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6718" w:type="dxa"/>
            <w:gridSpan w:val="7"/>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421"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10,881,424.68</w:t>
            </w:r>
          </w:p>
        </w:tc>
        <w:tc>
          <w:tcPr>
            <w:tcW w:w="2421"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10,881,424.68</w:t>
            </w:r>
          </w:p>
        </w:tc>
        <w:tc>
          <w:tcPr>
            <w:tcW w:w="2428"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711"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200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2421"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10,881,424.68</w:t>
            </w:r>
          </w:p>
        </w:tc>
        <w:tc>
          <w:tcPr>
            <w:tcW w:w="2421"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10,881,424.68</w:t>
            </w:r>
          </w:p>
        </w:tc>
        <w:tc>
          <w:tcPr>
            <w:tcW w:w="2428"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711"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20138</w:t>
            </w:r>
          </w:p>
        </w:tc>
        <w:tc>
          <w:tcPr>
            <w:tcW w:w="200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市场监督管理事务</w:t>
            </w:r>
          </w:p>
        </w:tc>
        <w:tc>
          <w:tcPr>
            <w:tcW w:w="2421"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10,881,424.68</w:t>
            </w:r>
          </w:p>
        </w:tc>
        <w:tc>
          <w:tcPr>
            <w:tcW w:w="2421"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10,881,424.68</w:t>
            </w:r>
          </w:p>
        </w:tc>
        <w:tc>
          <w:tcPr>
            <w:tcW w:w="2428"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711" w:type="dxa"/>
            <w:gridSpan w:val="5"/>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2013801</w:t>
            </w:r>
          </w:p>
        </w:tc>
        <w:tc>
          <w:tcPr>
            <w:tcW w:w="2007" w:type="dxa"/>
            <w:gridSpan w:val="2"/>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2421"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10,881,424.68</w:t>
            </w:r>
          </w:p>
        </w:tc>
        <w:tc>
          <w:tcPr>
            <w:tcW w:w="2421"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10,881,424.68</w:t>
            </w:r>
          </w:p>
        </w:tc>
        <w:tc>
          <w:tcPr>
            <w:tcW w:w="2428"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3988" w:type="dxa"/>
            <w:gridSpan w:val="1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p>
    <w:tbl>
      <w:tblPr>
        <w:tblStyle w:val="8"/>
        <w:tblW w:w="13988" w:type="dxa"/>
        <w:tblInd w:w="0" w:type="dxa"/>
        <w:shd w:val="clear" w:color="auto" w:fill="auto"/>
        <w:tblLayout w:type="fixed"/>
        <w:tblCellMar>
          <w:top w:w="0" w:type="dxa"/>
          <w:left w:w="0" w:type="dxa"/>
          <w:bottom w:w="0" w:type="dxa"/>
          <w:right w:w="0" w:type="dxa"/>
        </w:tblCellMar>
      </w:tblPr>
      <w:tblGrid>
        <w:gridCol w:w="1147"/>
        <w:gridCol w:w="2642"/>
        <w:gridCol w:w="1534"/>
        <w:gridCol w:w="887"/>
        <w:gridCol w:w="2284"/>
        <w:gridCol w:w="1346"/>
        <w:gridCol w:w="699"/>
        <w:gridCol w:w="2099"/>
        <w:gridCol w:w="1350"/>
      </w:tblGrid>
      <w:tr>
        <w:tblPrEx>
          <w:shd w:val="clear" w:color="auto" w:fill="auto"/>
          <w:tblCellMar>
            <w:top w:w="0" w:type="dxa"/>
            <w:left w:w="0" w:type="dxa"/>
            <w:bottom w:w="0" w:type="dxa"/>
            <w:right w:w="0" w:type="dxa"/>
          </w:tblCellMar>
        </w:tblPrEx>
        <w:trPr>
          <w:trHeight w:val="375" w:hRule="atLeast"/>
        </w:trPr>
        <w:tc>
          <w:tcPr>
            <w:tcW w:w="13988"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一般公共预算财政拨款基本支出决算表</w:t>
            </w:r>
          </w:p>
        </w:tc>
      </w:tr>
      <w:tr>
        <w:tblPrEx>
          <w:tblCellMar>
            <w:top w:w="0" w:type="dxa"/>
            <w:left w:w="0" w:type="dxa"/>
            <w:bottom w:w="0" w:type="dxa"/>
            <w:right w:w="0" w:type="dxa"/>
          </w:tblCellMar>
        </w:tblPrEx>
        <w:trPr>
          <w:trHeight w:val="300" w:hRule="atLeast"/>
        </w:trPr>
        <w:tc>
          <w:tcPr>
            <w:tcW w:w="114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4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8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4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9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9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公开06表</w:t>
            </w:r>
          </w:p>
        </w:tc>
      </w:tr>
      <w:tr>
        <w:tblPrEx>
          <w:tblCellMar>
            <w:top w:w="0" w:type="dxa"/>
            <w:left w:w="0" w:type="dxa"/>
            <w:bottom w:w="0" w:type="dxa"/>
            <w:right w:w="0" w:type="dxa"/>
          </w:tblCellMar>
        </w:tblPrEx>
        <w:trPr>
          <w:trHeight w:val="300" w:hRule="atLeast"/>
        </w:trPr>
        <w:tc>
          <w:tcPr>
            <w:tcW w:w="3789"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部门：黄石市黄石港区市场监督管理局</w:t>
            </w:r>
          </w:p>
        </w:tc>
        <w:tc>
          <w:tcPr>
            <w:tcW w:w="1534"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7"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84"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346"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9"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99"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50"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CellMar>
            <w:top w:w="0" w:type="dxa"/>
            <w:left w:w="0" w:type="dxa"/>
            <w:bottom w:w="0" w:type="dxa"/>
            <w:right w:w="0" w:type="dxa"/>
          </w:tblCellMar>
        </w:tblPrEx>
        <w:trPr>
          <w:trHeight w:val="300" w:hRule="atLeast"/>
        </w:trPr>
        <w:tc>
          <w:tcPr>
            <w:tcW w:w="5323"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8665"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1147"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64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53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88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28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4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9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09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1147"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4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9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7,066,322.00</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3,788,188.68</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1,383,208.88</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1,976,679.90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511,106.82</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18,740.00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2,792,057.67</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26,914.00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6,247.20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26,914.00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513,843.27</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28,490.82</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335,013.48</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11,120.50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670,097.96</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12,440.62</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38,879.00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830,491.00</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37,151.00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18,062.30</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610,305.90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60,000.00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90,165.00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94,836.00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6,759.16</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0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6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7,454.20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22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3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801,360.00</w:t>
            </w:r>
          </w:p>
        </w:tc>
        <w:tc>
          <w:tcPr>
            <w:tcW w:w="6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9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789"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7,066,322.00</w:t>
            </w:r>
          </w:p>
        </w:tc>
        <w:tc>
          <w:tcPr>
            <w:tcW w:w="7315"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3,815,102.68</w:t>
            </w:r>
          </w:p>
        </w:tc>
      </w:tr>
      <w:tr>
        <w:tblPrEx>
          <w:tblCellMar>
            <w:top w:w="0" w:type="dxa"/>
            <w:left w:w="0" w:type="dxa"/>
            <w:bottom w:w="0" w:type="dxa"/>
            <w:right w:w="0" w:type="dxa"/>
          </w:tblCellMar>
        </w:tblPrEx>
        <w:trPr>
          <w:trHeight w:val="300" w:hRule="atLeast"/>
        </w:trPr>
        <w:tc>
          <w:tcPr>
            <w:tcW w:w="13988"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tbl>
      <w:tblPr>
        <w:tblStyle w:val="8"/>
        <w:tblW w:w="13880" w:type="dxa"/>
        <w:tblInd w:w="0" w:type="dxa"/>
        <w:shd w:val="clear" w:color="auto" w:fill="auto"/>
        <w:tblLayout w:type="fixed"/>
        <w:tblCellMar>
          <w:top w:w="0" w:type="dxa"/>
          <w:left w:w="0" w:type="dxa"/>
          <w:bottom w:w="0" w:type="dxa"/>
          <w:right w:w="0" w:type="dxa"/>
        </w:tblCellMar>
      </w:tblPr>
      <w:tblGrid>
        <w:gridCol w:w="1006"/>
        <w:gridCol w:w="1306"/>
        <w:gridCol w:w="1040"/>
        <w:gridCol w:w="1064"/>
        <w:gridCol w:w="1089"/>
        <w:gridCol w:w="1187"/>
        <w:gridCol w:w="1068"/>
        <w:gridCol w:w="1153"/>
        <w:gridCol w:w="1052"/>
        <w:gridCol w:w="1075"/>
        <w:gridCol w:w="1306"/>
        <w:gridCol w:w="1534"/>
      </w:tblGrid>
      <w:tr>
        <w:tblPrEx>
          <w:shd w:val="clear" w:color="auto" w:fill="auto"/>
          <w:tblCellMar>
            <w:top w:w="0" w:type="dxa"/>
            <w:left w:w="0" w:type="dxa"/>
            <w:bottom w:w="0" w:type="dxa"/>
            <w:right w:w="0" w:type="dxa"/>
          </w:tblCellMar>
        </w:tblPrEx>
        <w:trPr>
          <w:trHeight w:val="643" w:hRule="atLeast"/>
        </w:trPr>
        <w:tc>
          <w:tcPr>
            <w:tcW w:w="13880" w:type="dxa"/>
            <w:gridSpan w:val="1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财政拨款“三公”经费支出决算表</w:t>
            </w:r>
          </w:p>
        </w:tc>
      </w:tr>
      <w:tr>
        <w:tblPrEx>
          <w:tblCellMar>
            <w:top w:w="0" w:type="dxa"/>
            <w:left w:w="0" w:type="dxa"/>
            <w:bottom w:w="0" w:type="dxa"/>
            <w:right w:w="0" w:type="dxa"/>
          </w:tblCellMar>
        </w:tblPrEx>
        <w:trPr>
          <w:trHeight w:val="329" w:hRule="atLeast"/>
        </w:trPr>
        <w:tc>
          <w:tcPr>
            <w:tcW w:w="100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0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4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6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6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7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0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9" w:hRule="atLeast"/>
        </w:trPr>
        <w:tc>
          <w:tcPr>
            <w:tcW w:w="100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0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4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6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6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7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0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4"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tblPrEx>
          <w:tblCellMar>
            <w:top w:w="0" w:type="dxa"/>
            <w:left w:w="0" w:type="dxa"/>
            <w:bottom w:w="0" w:type="dxa"/>
            <w:right w:w="0" w:type="dxa"/>
          </w:tblCellMar>
        </w:tblPrEx>
        <w:trPr>
          <w:trHeight w:val="329" w:hRule="atLeast"/>
        </w:trPr>
        <w:tc>
          <w:tcPr>
            <w:tcW w:w="4416"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部门：黄石市黄石港区市场监督管理局</w:t>
            </w:r>
          </w:p>
        </w:tc>
        <w:tc>
          <w:tcPr>
            <w:tcW w:w="1089"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7"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068"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2"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5"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6"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34"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CellMar>
            <w:top w:w="0" w:type="dxa"/>
            <w:left w:w="0" w:type="dxa"/>
            <w:bottom w:w="0" w:type="dxa"/>
            <w:right w:w="0" w:type="dxa"/>
          </w:tblCellMar>
        </w:tblPrEx>
        <w:trPr>
          <w:trHeight w:val="339" w:hRule="atLeast"/>
        </w:trPr>
        <w:tc>
          <w:tcPr>
            <w:tcW w:w="6692" w:type="dxa"/>
            <w:gridSpan w:val="6"/>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7188"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39" w:hRule="atLeast"/>
        </w:trPr>
        <w:tc>
          <w:tcPr>
            <w:tcW w:w="1006"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0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193"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18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06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5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433"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53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653" w:hRule="atLeast"/>
        </w:trPr>
        <w:tc>
          <w:tcPr>
            <w:tcW w:w="1006"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6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08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18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30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53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9" w:hRule="atLeast"/>
        </w:trPr>
        <w:tc>
          <w:tcPr>
            <w:tcW w:w="1006"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4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6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8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8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6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0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5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339" w:hRule="atLeast"/>
        </w:trPr>
        <w:tc>
          <w:tcPr>
            <w:tcW w:w="1006"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6,759.16</w:t>
            </w:r>
          </w:p>
        </w:tc>
        <w:tc>
          <w:tcPr>
            <w:tcW w:w="11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6,759.16</w:t>
            </w:r>
          </w:p>
        </w:tc>
        <w:tc>
          <w:tcPr>
            <w:tcW w:w="10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6,759.16</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968" w:hRule="atLeast"/>
        </w:trPr>
        <w:tc>
          <w:tcPr>
            <w:tcW w:w="13880" w:type="dxa"/>
            <w:gridSpan w:val="1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tbl>
      <w:tblPr>
        <w:tblStyle w:val="8"/>
        <w:tblpPr w:leftFromText="180" w:rightFromText="180" w:vertAnchor="text" w:horzAnchor="page" w:tblpXSpec="center" w:tblpY="-21"/>
        <w:tblOverlap w:val="never"/>
        <w:tblW w:w="13700" w:type="dxa"/>
        <w:jc w:val="center"/>
        <w:shd w:val="clear" w:color="auto" w:fill="auto"/>
        <w:tblLayout w:type="fixed"/>
        <w:tblCellMar>
          <w:top w:w="0" w:type="dxa"/>
          <w:left w:w="0" w:type="dxa"/>
          <w:bottom w:w="0" w:type="dxa"/>
          <w:right w:w="0" w:type="dxa"/>
        </w:tblCellMar>
      </w:tblPr>
      <w:tblGrid>
        <w:gridCol w:w="2628"/>
        <w:gridCol w:w="2443"/>
        <w:gridCol w:w="1925"/>
        <w:gridCol w:w="1145"/>
        <w:gridCol w:w="1191"/>
        <w:gridCol w:w="1224"/>
        <w:gridCol w:w="1281"/>
        <w:gridCol w:w="1863"/>
      </w:tblGrid>
      <w:tr>
        <w:tblPrEx>
          <w:shd w:val="clear" w:color="auto" w:fill="auto"/>
          <w:tblCellMar>
            <w:top w:w="0" w:type="dxa"/>
            <w:left w:w="0" w:type="dxa"/>
            <w:bottom w:w="0" w:type="dxa"/>
            <w:right w:w="0" w:type="dxa"/>
          </w:tblCellMar>
        </w:tblPrEx>
        <w:trPr>
          <w:trHeight w:val="535"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tblCellMar>
            <w:top w:w="0" w:type="dxa"/>
            <w:left w:w="0" w:type="dxa"/>
            <w:bottom w:w="0" w:type="dxa"/>
            <w:right w:w="0" w:type="dxa"/>
          </w:tblCellMar>
        </w:tblPrEx>
        <w:trPr>
          <w:trHeight w:val="274"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274" w:hRule="atLeast"/>
          <w:jc w:val="center"/>
        </w:trPr>
        <w:tc>
          <w:tcPr>
            <w:tcW w:w="5071" w:type="dxa"/>
            <w:gridSpan w:val="2"/>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color w:val="000000"/>
                <w:kern w:val="0"/>
                <w:sz w:val="22"/>
                <w:szCs w:val="22"/>
              </w:rPr>
              <w:t>部门：</w:t>
            </w:r>
            <w:r>
              <w:rPr>
                <w:rFonts w:hint="eastAsia" w:ascii="宋体" w:hAnsi="宋体" w:eastAsia="宋体" w:cs="宋体"/>
                <w:i w:val="0"/>
                <w:color w:val="000000"/>
                <w:kern w:val="0"/>
                <w:sz w:val="22"/>
                <w:szCs w:val="22"/>
                <w:u w:val="none"/>
                <w:lang w:val="en-US" w:eastAsia="zh-CN" w:bidi="ar"/>
              </w:rPr>
              <w:t>黄石市黄石港区市场监督管理局</w:t>
            </w:r>
          </w:p>
        </w:tc>
        <w:tc>
          <w:tcPr>
            <w:tcW w:w="3070" w:type="dxa"/>
            <w:gridSpan w:val="2"/>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eastAsiaTheme="minorEastAsia"/>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2019年度</w:t>
            </w:r>
          </w:p>
        </w:tc>
        <w:tc>
          <w:tcPr>
            <w:tcW w:w="119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2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6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282" w:hRule="atLeast"/>
          <w:jc w:val="center"/>
        </w:trPr>
        <w:tc>
          <w:tcPr>
            <w:tcW w:w="5071"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2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69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86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12" w:hRule="atLeast"/>
          <w:jc w:val="center"/>
        </w:trPr>
        <w:tc>
          <w:tcPr>
            <w:tcW w:w="262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443"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1" w:hRule="atLeast"/>
          <w:jc w:val="center"/>
        </w:trPr>
        <w:tc>
          <w:tcPr>
            <w:tcW w:w="507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292" w:hRule="atLeast"/>
          <w:jc w:val="center"/>
        </w:trPr>
        <w:tc>
          <w:tcPr>
            <w:tcW w:w="507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292" w:hRule="atLeast"/>
          <w:jc w:val="center"/>
        </w:trPr>
        <w:tc>
          <w:tcPr>
            <w:tcW w:w="26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92"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bCs/>
          <w:i w:val="0"/>
          <w:caps w:val="0"/>
          <w:color w:val="333333"/>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bCs/>
          <w:i w:val="0"/>
          <w:caps w:val="0"/>
          <w:color w:val="333333"/>
          <w:spacing w:val="0"/>
          <w:sz w:val="24"/>
          <w:szCs w:val="24"/>
          <w:shd w:val="clear" w:fill="FFFFFF"/>
        </w:rPr>
      </w:pPr>
      <w:r>
        <w:rPr>
          <w:rFonts w:hint="eastAsia" w:ascii="微软雅黑" w:hAnsi="微软雅黑" w:eastAsia="微软雅黑" w:cs="微软雅黑"/>
          <w:b/>
          <w:bCs/>
          <w:i w:val="0"/>
          <w:caps w:val="0"/>
          <w:color w:val="333333"/>
          <w:spacing w:val="0"/>
          <w:sz w:val="24"/>
          <w:szCs w:val="24"/>
          <w:shd w:val="clear" w:fill="FFFFFF"/>
        </w:rPr>
        <w:t>第三部分：部门</w:t>
      </w:r>
      <w:r>
        <w:rPr>
          <w:rFonts w:hint="eastAsia" w:ascii="微软雅黑" w:hAnsi="微软雅黑" w:eastAsia="微软雅黑" w:cs="微软雅黑"/>
          <w:b/>
          <w:bCs/>
          <w:i w:val="0"/>
          <w:caps w:val="0"/>
          <w:color w:val="333333"/>
          <w:spacing w:val="0"/>
          <w:sz w:val="24"/>
          <w:szCs w:val="24"/>
          <w:shd w:val="clear" w:fill="FFFFFF"/>
          <w:lang w:eastAsia="zh-CN"/>
        </w:rPr>
        <w:t>2019年</w:t>
      </w:r>
      <w:r>
        <w:rPr>
          <w:rFonts w:hint="eastAsia" w:ascii="微软雅黑" w:hAnsi="微软雅黑" w:eastAsia="微软雅黑" w:cs="微软雅黑"/>
          <w:b/>
          <w:bCs/>
          <w:i w:val="0"/>
          <w:caps w:val="0"/>
          <w:color w:val="333333"/>
          <w:spacing w:val="0"/>
          <w:sz w:val="24"/>
          <w:szCs w:val="24"/>
          <w:shd w:val="clear" w:fill="FFFFFF"/>
        </w:rPr>
        <w:t>部门决算情况说明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firstLine="562" w:firstLineChars="200"/>
        <w:textAlignment w:val="auto"/>
        <w:rPr>
          <w:rFonts w:hint="eastAsia" w:ascii="宋体" w:hAnsi="宋体" w:cs="宋体"/>
          <w:b/>
          <w:bCs/>
          <w:color w:val="333333"/>
          <w:kern w:val="0"/>
          <w:sz w:val="28"/>
          <w:szCs w:val="28"/>
        </w:rPr>
      </w:pPr>
      <w:r>
        <w:rPr>
          <w:rFonts w:hint="eastAsia" w:ascii="宋体" w:hAnsi="宋体" w:cs="宋体"/>
          <w:b/>
          <w:bCs/>
          <w:color w:val="333333"/>
          <w:kern w:val="0"/>
          <w:sz w:val="28"/>
          <w:szCs w:val="28"/>
          <w:lang w:eastAsia="zh-CN"/>
        </w:rPr>
        <w:t>（一）</w:t>
      </w:r>
      <w:r>
        <w:rPr>
          <w:rFonts w:hint="eastAsia" w:ascii="宋体" w:hAnsi="宋体" w:cs="宋体"/>
          <w:b/>
          <w:bCs/>
          <w:color w:val="333333"/>
          <w:kern w:val="0"/>
          <w:sz w:val="28"/>
          <w:szCs w:val="28"/>
        </w:rPr>
        <w:t>收入与支出预算执行情况分析</w:t>
      </w:r>
    </w:p>
    <w:p>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eastAsiaTheme="minorEastAsia"/>
          <w:color w:val="333333"/>
          <w:kern w:val="0"/>
          <w:sz w:val="28"/>
          <w:szCs w:val="28"/>
          <w:lang w:val="en-US" w:eastAsia="zh-CN"/>
        </w:rPr>
      </w:pPr>
      <w:r>
        <w:rPr>
          <w:rFonts w:hint="eastAsia" w:ascii="宋体" w:hAnsi="宋体" w:cs="宋体"/>
          <w:color w:val="333333"/>
          <w:kern w:val="0"/>
          <w:sz w:val="28"/>
          <w:szCs w:val="28"/>
          <w:lang w:val="en-US" w:eastAsia="zh-CN"/>
        </w:rPr>
        <w:t>2019年</w:t>
      </w:r>
      <w:r>
        <w:rPr>
          <w:rFonts w:hint="eastAsia" w:ascii="宋体" w:hAnsi="宋体" w:cs="宋体" w:eastAsiaTheme="minorEastAsia"/>
          <w:color w:val="333333"/>
          <w:kern w:val="0"/>
          <w:sz w:val="28"/>
          <w:szCs w:val="28"/>
          <w:lang w:val="en-US" w:eastAsia="zh-CN"/>
        </w:rPr>
        <w:t>度财政收入预算数</w:t>
      </w:r>
      <w:r>
        <w:rPr>
          <w:rFonts w:hint="eastAsia" w:ascii="宋体" w:hAnsi="宋体" w:cs="宋体"/>
          <w:color w:val="333333"/>
          <w:kern w:val="0"/>
          <w:sz w:val="28"/>
          <w:szCs w:val="28"/>
          <w:lang w:val="en-US" w:eastAsia="zh-CN"/>
        </w:rPr>
        <w:t>1154.77</w:t>
      </w:r>
      <w:r>
        <w:rPr>
          <w:rFonts w:hint="eastAsia" w:ascii="宋体" w:hAnsi="宋体" w:cs="宋体" w:eastAsiaTheme="minorEastAsia"/>
          <w:color w:val="333333"/>
          <w:kern w:val="0"/>
          <w:sz w:val="28"/>
          <w:szCs w:val="28"/>
          <w:lang w:val="en-US" w:eastAsia="zh-CN"/>
        </w:rPr>
        <w:t>万元，其中人员经费</w:t>
      </w:r>
      <w:r>
        <w:rPr>
          <w:rFonts w:hint="eastAsia" w:ascii="宋体" w:hAnsi="宋体" w:cs="宋体"/>
          <w:color w:val="333333"/>
          <w:kern w:val="0"/>
          <w:sz w:val="28"/>
          <w:szCs w:val="28"/>
          <w:lang w:val="en-US" w:eastAsia="zh-CN"/>
        </w:rPr>
        <w:t>706.64</w:t>
      </w:r>
      <w:r>
        <w:rPr>
          <w:rFonts w:hint="eastAsia" w:ascii="宋体" w:hAnsi="宋体" w:cs="宋体" w:eastAsiaTheme="minorEastAsia"/>
          <w:color w:val="333333"/>
          <w:kern w:val="0"/>
          <w:sz w:val="28"/>
          <w:szCs w:val="28"/>
          <w:lang w:val="en-US" w:eastAsia="zh-CN"/>
        </w:rPr>
        <w:t>万元，公用经费</w:t>
      </w:r>
      <w:r>
        <w:rPr>
          <w:rFonts w:hint="eastAsia" w:ascii="宋体" w:hAnsi="宋体" w:cs="宋体"/>
          <w:color w:val="333333"/>
          <w:kern w:val="0"/>
          <w:sz w:val="28"/>
          <w:szCs w:val="28"/>
          <w:lang w:val="en-US" w:eastAsia="zh-CN"/>
        </w:rPr>
        <w:t>448.13</w:t>
      </w:r>
      <w:r>
        <w:rPr>
          <w:rFonts w:hint="eastAsia" w:ascii="宋体" w:hAnsi="宋体" w:cs="宋体" w:eastAsiaTheme="minorEastAsia"/>
          <w:color w:val="333333"/>
          <w:kern w:val="0"/>
          <w:sz w:val="28"/>
          <w:szCs w:val="28"/>
          <w:lang w:val="en-US" w:eastAsia="zh-CN"/>
        </w:rPr>
        <w:t>万元；</w:t>
      </w:r>
      <w:r>
        <w:rPr>
          <w:rFonts w:hint="eastAsia" w:ascii="宋体" w:hAnsi="宋体" w:cs="宋体"/>
          <w:color w:val="333333"/>
          <w:kern w:val="0"/>
          <w:sz w:val="28"/>
          <w:szCs w:val="28"/>
          <w:lang w:val="en-US" w:eastAsia="zh-CN"/>
        </w:rPr>
        <w:t>2019年</w:t>
      </w:r>
      <w:r>
        <w:rPr>
          <w:rFonts w:hint="eastAsia" w:ascii="宋体" w:hAnsi="宋体" w:cs="宋体" w:eastAsiaTheme="minorEastAsia"/>
          <w:color w:val="333333"/>
          <w:kern w:val="0"/>
          <w:sz w:val="28"/>
          <w:szCs w:val="28"/>
          <w:lang w:val="en-US" w:eastAsia="zh-CN"/>
        </w:rPr>
        <w:t>度财政支出预算数</w:t>
      </w:r>
      <w:r>
        <w:rPr>
          <w:rFonts w:hint="eastAsia" w:ascii="宋体" w:hAnsi="宋体" w:cs="宋体"/>
          <w:color w:val="333333"/>
          <w:kern w:val="0"/>
          <w:sz w:val="28"/>
          <w:szCs w:val="28"/>
          <w:lang w:val="en-US" w:eastAsia="zh-CN"/>
        </w:rPr>
        <w:t>1154.77</w:t>
      </w:r>
      <w:r>
        <w:rPr>
          <w:rFonts w:hint="eastAsia" w:ascii="宋体" w:hAnsi="宋体" w:cs="宋体" w:eastAsiaTheme="minorEastAsia"/>
          <w:color w:val="333333"/>
          <w:kern w:val="0"/>
          <w:sz w:val="28"/>
          <w:szCs w:val="28"/>
          <w:lang w:val="en-US" w:eastAsia="zh-CN"/>
        </w:rPr>
        <w:t>万元，其中人员经费</w:t>
      </w:r>
      <w:r>
        <w:rPr>
          <w:rFonts w:hint="eastAsia" w:ascii="宋体" w:hAnsi="宋体" w:cs="宋体"/>
          <w:color w:val="333333"/>
          <w:kern w:val="0"/>
          <w:sz w:val="28"/>
          <w:szCs w:val="28"/>
          <w:lang w:val="en-US" w:eastAsia="zh-CN"/>
        </w:rPr>
        <w:t>706.64</w:t>
      </w:r>
      <w:r>
        <w:rPr>
          <w:rFonts w:hint="eastAsia" w:ascii="宋体" w:hAnsi="宋体" w:cs="宋体" w:eastAsiaTheme="minorEastAsia"/>
          <w:color w:val="333333"/>
          <w:kern w:val="0"/>
          <w:sz w:val="28"/>
          <w:szCs w:val="28"/>
          <w:lang w:val="en-US" w:eastAsia="zh-CN"/>
        </w:rPr>
        <w:t>万元，公用经费</w:t>
      </w:r>
      <w:r>
        <w:rPr>
          <w:rFonts w:hint="eastAsia" w:ascii="宋体" w:hAnsi="宋体" w:cs="宋体"/>
          <w:color w:val="333333"/>
          <w:kern w:val="0"/>
          <w:sz w:val="28"/>
          <w:szCs w:val="28"/>
          <w:lang w:val="en-US" w:eastAsia="zh-CN"/>
        </w:rPr>
        <w:t>448.13</w:t>
      </w:r>
      <w:r>
        <w:rPr>
          <w:rFonts w:hint="eastAsia" w:ascii="宋体" w:hAnsi="宋体" w:cs="宋体" w:eastAsiaTheme="minorEastAsia"/>
          <w:color w:val="333333"/>
          <w:kern w:val="0"/>
          <w:sz w:val="28"/>
          <w:szCs w:val="28"/>
          <w:lang w:val="en-US" w:eastAsia="zh-CN"/>
        </w:rPr>
        <w:t>万元。201</w:t>
      </w:r>
      <w:r>
        <w:rPr>
          <w:rFonts w:hint="eastAsia" w:ascii="宋体" w:hAnsi="宋体" w:cs="宋体"/>
          <w:color w:val="333333"/>
          <w:kern w:val="0"/>
          <w:sz w:val="28"/>
          <w:szCs w:val="28"/>
          <w:lang w:val="en-US" w:eastAsia="zh-CN"/>
        </w:rPr>
        <w:t>8</w:t>
      </w:r>
      <w:r>
        <w:rPr>
          <w:rFonts w:hint="eastAsia" w:ascii="宋体" w:hAnsi="宋体" w:cs="宋体" w:eastAsiaTheme="minorEastAsia"/>
          <w:color w:val="333333"/>
          <w:kern w:val="0"/>
          <w:sz w:val="28"/>
          <w:szCs w:val="28"/>
          <w:lang w:val="en-US" w:eastAsia="zh-CN"/>
        </w:rPr>
        <w:t>年度财政收入预算数218.85万元，其中人员经费146.13万元，公用经费72.72万元；201</w:t>
      </w:r>
      <w:r>
        <w:rPr>
          <w:rFonts w:hint="eastAsia" w:ascii="宋体" w:hAnsi="宋体" w:cs="宋体"/>
          <w:color w:val="333333"/>
          <w:kern w:val="0"/>
          <w:sz w:val="28"/>
          <w:szCs w:val="28"/>
          <w:lang w:val="en-US" w:eastAsia="zh-CN"/>
        </w:rPr>
        <w:t>8</w:t>
      </w:r>
      <w:r>
        <w:rPr>
          <w:rFonts w:hint="eastAsia" w:ascii="宋体" w:hAnsi="宋体" w:cs="宋体" w:eastAsiaTheme="minorEastAsia"/>
          <w:color w:val="333333"/>
          <w:kern w:val="0"/>
          <w:sz w:val="28"/>
          <w:szCs w:val="28"/>
          <w:lang w:val="en-US" w:eastAsia="zh-CN"/>
        </w:rPr>
        <w:t>年度财政支出预算数218.85万元，其中人员经费146.13万元，公用经费72.72万元。201</w:t>
      </w:r>
      <w:r>
        <w:rPr>
          <w:rFonts w:hint="eastAsia" w:ascii="宋体" w:hAnsi="宋体" w:cs="宋体"/>
          <w:color w:val="333333"/>
          <w:kern w:val="0"/>
          <w:sz w:val="28"/>
          <w:szCs w:val="28"/>
          <w:lang w:val="en-US" w:eastAsia="zh-CN"/>
        </w:rPr>
        <w:t>9</w:t>
      </w:r>
      <w:r>
        <w:rPr>
          <w:rFonts w:hint="eastAsia" w:ascii="宋体" w:hAnsi="宋体" w:cs="宋体" w:eastAsiaTheme="minorEastAsia"/>
          <w:color w:val="333333"/>
          <w:kern w:val="0"/>
          <w:sz w:val="28"/>
          <w:szCs w:val="28"/>
          <w:lang w:val="en-US" w:eastAsia="zh-CN"/>
        </w:rPr>
        <w:t>收入预算数比上年增加</w:t>
      </w:r>
      <w:r>
        <w:rPr>
          <w:rFonts w:hint="eastAsia" w:ascii="宋体" w:hAnsi="宋体" w:cs="宋体"/>
          <w:color w:val="333333"/>
          <w:kern w:val="0"/>
          <w:sz w:val="28"/>
          <w:szCs w:val="28"/>
          <w:lang w:val="en-US" w:eastAsia="zh-CN"/>
        </w:rPr>
        <w:t>935.92</w:t>
      </w:r>
      <w:r>
        <w:rPr>
          <w:rFonts w:hint="eastAsia" w:ascii="宋体" w:hAnsi="宋体" w:cs="宋体" w:eastAsiaTheme="minorEastAsia"/>
          <w:color w:val="333333"/>
          <w:kern w:val="0"/>
          <w:sz w:val="28"/>
          <w:szCs w:val="28"/>
          <w:lang w:val="en-US" w:eastAsia="zh-CN"/>
        </w:rPr>
        <w:t>万元，201</w:t>
      </w:r>
      <w:r>
        <w:rPr>
          <w:rFonts w:hint="eastAsia" w:ascii="宋体" w:hAnsi="宋体" w:cs="宋体"/>
          <w:color w:val="333333"/>
          <w:kern w:val="0"/>
          <w:sz w:val="28"/>
          <w:szCs w:val="28"/>
          <w:lang w:val="en-US" w:eastAsia="zh-CN"/>
        </w:rPr>
        <w:t>9年</w:t>
      </w:r>
      <w:r>
        <w:rPr>
          <w:rFonts w:hint="eastAsia" w:ascii="宋体" w:hAnsi="宋体" w:cs="宋体" w:eastAsiaTheme="minorEastAsia"/>
          <w:color w:val="333333"/>
          <w:kern w:val="0"/>
          <w:sz w:val="28"/>
          <w:szCs w:val="28"/>
          <w:lang w:val="en-US" w:eastAsia="zh-CN"/>
        </w:rPr>
        <w:t>支出预算数比上年增加</w:t>
      </w:r>
      <w:r>
        <w:rPr>
          <w:rFonts w:hint="eastAsia" w:ascii="宋体" w:hAnsi="宋体" w:cs="宋体"/>
          <w:color w:val="333333"/>
          <w:kern w:val="0"/>
          <w:sz w:val="28"/>
          <w:szCs w:val="28"/>
          <w:lang w:val="en-US" w:eastAsia="zh-CN"/>
        </w:rPr>
        <w:t>935.92</w:t>
      </w:r>
      <w:r>
        <w:rPr>
          <w:rFonts w:hint="eastAsia" w:ascii="宋体" w:hAnsi="宋体" w:cs="宋体" w:eastAsiaTheme="minorEastAsia"/>
          <w:color w:val="333333"/>
          <w:kern w:val="0"/>
          <w:sz w:val="28"/>
          <w:szCs w:val="28"/>
          <w:lang w:val="en-US" w:eastAsia="zh-CN"/>
        </w:rPr>
        <w:t>万元。</w:t>
      </w:r>
    </w:p>
    <w:p>
      <w:pPr>
        <w:widowControl/>
        <w:shd w:val="clear" w:color="auto" w:fill="FFFFFF"/>
        <w:ind w:firstLine="480"/>
        <w:jc w:val="left"/>
        <w:rPr>
          <w:rFonts w:hint="eastAsia" w:ascii="宋体" w:hAnsi="宋体" w:cs="宋体" w:eastAsiaTheme="minorEastAsia"/>
          <w:color w:val="333333"/>
          <w:kern w:val="0"/>
          <w:sz w:val="28"/>
          <w:szCs w:val="28"/>
          <w:lang w:val="en-US" w:eastAsia="zh-CN"/>
        </w:rPr>
      </w:pPr>
      <w:r>
        <w:rPr>
          <w:rFonts w:hint="eastAsia" w:ascii="宋体" w:hAnsi="宋体" w:cs="宋体" w:eastAsiaTheme="minorEastAsia"/>
          <w:color w:val="333333"/>
          <w:kern w:val="0"/>
          <w:sz w:val="28"/>
          <w:szCs w:val="28"/>
          <w:lang w:val="en-US" w:eastAsia="zh-CN"/>
        </w:rPr>
        <w:t>1、收入与预算对比分析</w:t>
      </w:r>
    </w:p>
    <w:p>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default" w:ascii="宋体" w:hAnsi="宋体" w:cs="宋体" w:eastAsiaTheme="minorEastAsia"/>
          <w:color w:val="333333"/>
          <w:kern w:val="0"/>
          <w:sz w:val="28"/>
          <w:szCs w:val="28"/>
          <w:lang w:val="en-US" w:eastAsia="zh-CN"/>
        </w:rPr>
      </w:pPr>
      <w:r>
        <w:rPr>
          <w:rFonts w:hint="eastAsia" w:ascii="宋体" w:hAnsi="宋体" w:cs="宋体"/>
          <w:color w:val="333333"/>
          <w:kern w:val="0"/>
          <w:sz w:val="28"/>
          <w:szCs w:val="28"/>
          <w:lang w:val="en-US" w:eastAsia="zh-CN"/>
        </w:rPr>
        <w:t>2019年</w:t>
      </w:r>
      <w:r>
        <w:rPr>
          <w:rFonts w:hint="eastAsia" w:ascii="宋体" w:hAnsi="宋体" w:cs="宋体" w:eastAsiaTheme="minorEastAsia"/>
          <w:color w:val="333333"/>
          <w:kern w:val="0"/>
          <w:sz w:val="28"/>
          <w:szCs w:val="28"/>
          <w:lang w:val="en-US" w:eastAsia="zh-CN"/>
        </w:rPr>
        <w:t>全年总收入</w:t>
      </w:r>
      <w:r>
        <w:rPr>
          <w:rFonts w:hint="eastAsia" w:ascii="宋体" w:hAnsi="宋体" w:cs="宋体"/>
          <w:color w:val="333333"/>
          <w:kern w:val="0"/>
          <w:sz w:val="28"/>
          <w:szCs w:val="28"/>
          <w:lang w:val="en-US" w:eastAsia="zh-CN"/>
        </w:rPr>
        <w:t>1154.77</w:t>
      </w:r>
      <w:r>
        <w:rPr>
          <w:rFonts w:hint="eastAsia" w:ascii="宋体" w:hAnsi="宋体" w:cs="宋体" w:eastAsiaTheme="minorEastAsia"/>
          <w:color w:val="333333"/>
          <w:kern w:val="0"/>
          <w:sz w:val="28"/>
          <w:szCs w:val="28"/>
          <w:lang w:val="en-US" w:eastAsia="zh-CN"/>
        </w:rPr>
        <w:t>万元。其中财政决算收入</w:t>
      </w:r>
      <w:r>
        <w:rPr>
          <w:rFonts w:hint="eastAsia" w:ascii="宋体" w:hAnsi="宋体" w:cs="宋体"/>
          <w:color w:val="333333"/>
          <w:kern w:val="0"/>
          <w:sz w:val="28"/>
          <w:szCs w:val="28"/>
          <w:lang w:val="en-US" w:eastAsia="zh-CN"/>
        </w:rPr>
        <w:t>1088.14</w:t>
      </w:r>
      <w:r>
        <w:rPr>
          <w:rFonts w:hint="eastAsia" w:ascii="宋体" w:hAnsi="宋体" w:cs="宋体" w:eastAsiaTheme="minorEastAsia"/>
          <w:color w:val="333333"/>
          <w:kern w:val="0"/>
          <w:sz w:val="28"/>
          <w:szCs w:val="28"/>
          <w:lang w:val="en-US" w:eastAsia="zh-CN"/>
        </w:rPr>
        <w:t>万元，其他收入</w:t>
      </w:r>
      <w:r>
        <w:rPr>
          <w:rFonts w:hint="eastAsia" w:ascii="宋体" w:hAnsi="宋体" w:cs="宋体"/>
          <w:color w:val="333333"/>
          <w:kern w:val="0"/>
          <w:sz w:val="28"/>
          <w:szCs w:val="28"/>
          <w:lang w:val="en-US" w:eastAsia="zh-CN"/>
        </w:rPr>
        <w:t>66.62</w:t>
      </w:r>
      <w:r>
        <w:rPr>
          <w:rFonts w:hint="eastAsia" w:ascii="宋体" w:hAnsi="宋体" w:cs="宋体" w:eastAsiaTheme="minorEastAsia"/>
          <w:color w:val="333333"/>
          <w:kern w:val="0"/>
          <w:sz w:val="28"/>
          <w:szCs w:val="28"/>
          <w:lang w:val="en-US" w:eastAsia="zh-CN"/>
        </w:rPr>
        <w:t>万元。</w:t>
      </w:r>
      <w:r>
        <w:rPr>
          <w:rFonts w:hint="eastAsia" w:ascii="宋体" w:hAnsi="宋体" w:cs="宋体"/>
          <w:color w:val="333333"/>
          <w:kern w:val="0"/>
          <w:sz w:val="28"/>
          <w:szCs w:val="28"/>
          <w:lang w:val="en-US" w:eastAsia="zh-CN"/>
        </w:rPr>
        <w:t>2019年</w:t>
      </w:r>
      <w:r>
        <w:rPr>
          <w:rFonts w:hint="eastAsia" w:ascii="宋体" w:hAnsi="宋体" w:cs="宋体" w:eastAsiaTheme="minorEastAsia"/>
          <w:color w:val="333333"/>
          <w:kern w:val="0"/>
          <w:sz w:val="28"/>
          <w:szCs w:val="28"/>
          <w:lang w:val="en-US" w:eastAsia="zh-CN"/>
        </w:rPr>
        <w:t>全年决算总支出</w:t>
      </w:r>
      <w:r>
        <w:rPr>
          <w:rFonts w:hint="eastAsia" w:ascii="宋体" w:hAnsi="宋体" w:cs="宋体"/>
          <w:color w:val="333333"/>
          <w:kern w:val="0"/>
          <w:sz w:val="28"/>
          <w:szCs w:val="28"/>
          <w:lang w:val="en-US" w:eastAsia="zh-CN"/>
        </w:rPr>
        <w:t>1154.77</w:t>
      </w:r>
      <w:r>
        <w:rPr>
          <w:rFonts w:hint="eastAsia" w:ascii="宋体" w:hAnsi="宋体" w:cs="宋体" w:eastAsiaTheme="minorEastAsia"/>
          <w:color w:val="333333"/>
          <w:kern w:val="0"/>
          <w:sz w:val="28"/>
          <w:szCs w:val="28"/>
          <w:lang w:val="en-US" w:eastAsia="zh-CN"/>
        </w:rPr>
        <w:t>万元，其中财政决算支出</w:t>
      </w:r>
      <w:r>
        <w:rPr>
          <w:rFonts w:hint="eastAsia" w:ascii="宋体" w:hAnsi="宋体" w:cs="宋体"/>
          <w:color w:val="333333"/>
          <w:kern w:val="0"/>
          <w:sz w:val="28"/>
          <w:szCs w:val="28"/>
          <w:lang w:val="en-US" w:eastAsia="zh-CN"/>
        </w:rPr>
        <w:t>1088.14</w:t>
      </w:r>
      <w:r>
        <w:rPr>
          <w:rFonts w:hint="eastAsia" w:ascii="宋体" w:hAnsi="宋体" w:cs="宋体" w:eastAsiaTheme="minorEastAsia"/>
          <w:color w:val="333333"/>
          <w:kern w:val="0"/>
          <w:sz w:val="28"/>
          <w:szCs w:val="28"/>
          <w:lang w:val="en-US" w:eastAsia="zh-CN"/>
        </w:rPr>
        <w:t>万元，其他收入</w:t>
      </w:r>
      <w:r>
        <w:rPr>
          <w:rFonts w:hint="eastAsia" w:ascii="宋体" w:hAnsi="宋体" w:cs="宋体"/>
          <w:color w:val="333333"/>
          <w:kern w:val="0"/>
          <w:sz w:val="28"/>
          <w:szCs w:val="28"/>
          <w:lang w:val="en-US" w:eastAsia="zh-CN"/>
        </w:rPr>
        <w:t>66.62</w:t>
      </w:r>
      <w:r>
        <w:rPr>
          <w:rFonts w:hint="eastAsia" w:ascii="宋体" w:hAnsi="宋体" w:cs="宋体" w:eastAsiaTheme="minorEastAsia"/>
          <w:color w:val="333333"/>
          <w:kern w:val="0"/>
          <w:sz w:val="28"/>
          <w:szCs w:val="28"/>
          <w:lang w:val="en-US" w:eastAsia="zh-CN"/>
        </w:rPr>
        <w:t>万元。</w:t>
      </w:r>
      <w:r>
        <w:rPr>
          <w:rFonts w:hint="eastAsia" w:ascii="宋体" w:hAnsi="宋体" w:cs="宋体"/>
          <w:color w:val="333333"/>
          <w:kern w:val="0"/>
          <w:sz w:val="28"/>
          <w:szCs w:val="28"/>
          <w:lang w:val="en-US" w:eastAsia="zh-CN"/>
        </w:rPr>
        <w:t>2019年</w:t>
      </w:r>
      <w:r>
        <w:rPr>
          <w:rFonts w:hint="eastAsia" w:ascii="宋体" w:hAnsi="宋体" w:cs="宋体" w:eastAsiaTheme="minorEastAsia"/>
          <w:color w:val="333333"/>
          <w:kern w:val="0"/>
          <w:sz w:val="28"/>
          <w:szCs w:val="28"/>
          <w:lang w:val="en-US" w:eastAsia="zh-CN"/>
        </w:rPr>
        <w:t>度财政收入预算数</w:t>
      </w:r>
      <w:r>
        <w:rPr>
          <w:rFonts w:hint="eastAsia" w:ascii="宋体" w:hAnsi="宋体" w:cs="宋体"/>
          <w:color w:val="333333"/>
          <w:kern w:val="0"/>
          <w:sz w:val="28"/>
          <w:szCs w:val="28"/>
          <w:lang w:val="en-US" w:eastAsia="zh-CN"/>
        </w:rPr>
        <w:t>229.24</w:t>
      </w:r>
      <w:r>
        <w:rPr>
          <w:rFonts w:hint="eastAsia" w:ascii="宋体" w:hAnsi="宋体" w:cs="宋体" w:eastAsiaTheme="minorEastAsia"/>
          <w:color w:val="333333"/>
          <w:kern w:val="0"/>
          <w:sz w:val="28"/>
          <w:szCs w:val="28"/>
          <w:lang w:val="en-US" w:eastAsia="zh-CN"/>
        </w:rPr>
        <w:t>万元，财拔决算比预算多</w:t>
      </w:r>
      <w:r>
        <w:rPr>
          <w:rFonts w:hint="eastAsia" w:ascii="宋体" w:hAnsi="宋体" w:cs="宋体"/>
          <w:color w:val="333333"/>
          <w:kern w:val="0"/>
          <w:sz w:val="28"/>
          <w:szCs w:val="28"/>
          <w:lang w:val="en-US" w:eastAsia="zh-CN"/>
        </w:rPr>
        <w:t>858.90</w:t>
      </w:r>
      <w:r>
        <w:rPr>
          <w:rFonts w:hint="eastAsia" w:ascii="宋体" w:hAnsi="宋体" w:cs="宋体" w:eastAsiaTheme="minorEastAsia"/>
          <w:color w:val="333333"/>
          <w:kern w:val="0"/>
          <w:sz w:val="28"/>
          <w:szCs w:val="28"/>
          <w:lang w:val="en-US" w:eastAsia="zh-CN"/>
        </w:rPr>
        <w:t>万元，增幅</w:t>
      </w:r>
      <w:r>
        <w:rPr>
          <w:rFonts w:hint="eastAsia" w:ascii="宋体" w:hAnsi="宋体" w:cs="宋体"/>
          <w:color w:val="333333"/>
          <w:kern w:val="0"/>
          <w:sz w:val="28"/>
          <w:szCs w:val="28"/>
          <w:lang w:val="en-US" w:eastAsia="zh-CN"/>
        </w:rPr>
        <w:t>374.67</w:t>
      </w:r>
      <w:r>
        <w:rPr>
          <w:rFonts w:hint="eastAsia" w:ascii="宋体" w:hAnsi="宋体" w:cs="宋体" w:eastAsiaTheme="minorEastAsia"/>
          <w:color w:val="333333"/>
          <w:kern w:val="0"/>
          <w:sz w:val="28"/>
          <w:szCs w:val="28"/>
          <w:lang w:val="en-US" w:eastAsia="zh-CN"/>
        </w:rPr>
        <w:t>%，原因为机构改革，本单位由食药监局改为市场监督管理局，同时与工商行政管理局、质量技术监督局合并，导致经费增加。本年结余</w:t>
      </w:r>
      <w:r>
        <w:rPr>
          <w:rFonts w:hint="eastAsia" w:ascii="宋体" w:hAnsi="宋体" w:cs="宋体"/>
          <w:color w:val="333333"/>
          <w:kern w:val="0"/>
          <w:sz w:val="28"/>
          <w:szCs w:val="28"/>
          <w:lang w:val="en-US" w:eastAsia="zh-CN"/>
        </w:rPr>
        <w:t>3.35</w:t>
      </w:r>
      <w:r>
        <w:rPr>
          <w:rFonts w:hint="eastAsia" w:ascii="宋体" w:hAnsi="宋体" w:cs="宋体" w:eastAsiaTheme="minorEastAsia"/>
          <w:color w:val="333333"/>
          <w:kern w:val="0"/>
          <w:sz w:val="28"/>
          <w:szCs w:val="28"/>
          <w:lang w:val="en-US" w:eastAsia="zh-CN"/>
        </w:rPr>
        <w:t>万元为预付账款发票未到。</w:t>
      </w:r>
    </w:p>
    <w:p>
      <w:pPr>
        <w:widowControl/>
        <w:shd w:val="clear" w:color="auto" w:fill="FFFFFF"/>
        <w:ind w:firstLine="480"/>
        <w:jc w:val="left"/>
        <w:rPr>
          <w:rFonts w:hint="eastAsia" w:ascii="宋体" w:hAnsi="宋体" w:cs="宋体" w:eastAsiaTheme="minorEastAsia"/>
          <w:color w:val="333333"/>
          <w:kern w:val="0"/>
          <w:sz w:val="28"/>
          <w:szCs w:val="28"/>
          <w:lang w:val="en-US" w:eastAsia="zh-CN"/>
        </w:rPr>
      </w:pPr>
      <w:r>
        <w:rPr>
          <w:rFonts w:hint="eastAsia" w:ascii="宋体" w:hAnsi="宋体" w:cs="宋体" w:eastAsiaTheme="minorEastAsia"/>
          <w:color w:val="333333"/>
          <w:kern w:val="0"/>
          <w:sz w:val="28"/>
          <w:szCs w:val="28"/>
          <w:lang w:val="en-US" w:eastAsia="zh-CN"/>
        </w:rPr>
        <w:t>2、收入结构分析</w:t>
      </w:r>
    </w:p>
    <w:p>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default" w:ascii="宋体" w:hAnsi="宋体" w:cs="宋体" w:eastAsiaTheme="minorEastAsia"/>
          <w:color w:val="333333"/>
          <w:kern w:val="0"/>
          <w:sz w:val="28"/>
          <w:szCs w:val="28"/>
          <w:lang w:val="en-US" w:eastAsia="zh-CN"/>
        </w:rPr>
      </w:pPr>
      <w:r>
        <w:rPr>
          <w:rFonts w:hint="eastAsia" w:ascii="宋体" w:hAnsi="宋体" w:cs="宋体"/>
          <w:color w:val="333333"/>
          <w:kern w:val="0"/>
          <w:sz w:val="28"/>
          <w:szCs w:val="28"/>
          <w:lang w:val="en-US" w:eastAsia="zh-CN"/>
        </w:rPr>
        <w:t>2019年</w:t>
      </w:r>
      <w:r>
        <w:rPr>
          <w:rFonts w:hint="eastAsia" w:ascii="宋体" w:hAnsi="宋体" w:cs="宋体" w:eastAsiaTheme="minorEastAsia"/>
          <w:color w:val="333333"/>
          <w:kern w:val="0"/>
          <w:sz w:val="28"/>
          <w:szCs w:val="28"/>
          <w:lang w:val="en-US" w:eastAsia="zh-CN"/>
        </w:rPr>
        <w:t>全年总收入</w:t>
      </w:r>
      <w:r>
        <w:rPr>
          <w:rFonts w:hint="eastAsia" w:ascii="宋体" w:hAnsi="宋体" w:cs="宋体"/>
          <w:color w:val="333333"/>
          <w:kern w:val="0"/>
          <w:sz w:val="28"/>
          <w:szCs w:val="28"/>
          <w:lang w:val="en-US" w:eastAsia="zh-CN"/>
        </w:rPr>
        <w:t>1154.77</w:t>
      </w:r>
      <w:r>
        <w:rPr>
          <w:rFonts w:hint="eastAsia" w:ascii="宋体" w:hAnsi="宋体" w:cs="宋体" w:eastAsiaTheme="minorEastAsia"/>
          <w:color w:val="333333"/>
          <w:kern w:val="0"/>
          <w:sz w:val="28"/>
          <w:szCs w:val="28"/>
          <w:lang w:val="en-US" w:eastAsia="zh-CN"/>
        </w:rPr>
        <w:t>万元。其中财政决算收入</w:t>
      </w:r>
      <w:r>
        <w:rPr>
          <w:rFonts w:hint="eastAsia" w:ascii="宋体" w:hAnsi="宋体" w:cs="宋体"/>
          <w:color w:val="333333"/>
          <w:kern w:val="0"/>
          <w:sz w:val="28"/>
          <w:szCs w:val="28"/>
          <w:lang w:val="en-US" w:eastAsia="zh-CN"/>
        </w:rPr>
        <w:t>1088.14</w:t>
      </w:r>
      <w:r>
        <w:rPr>
          <w:rFonts w:hint="eastAsia" w:ascii="宋体" w:hAnsi="宋体" w:cs="宋体" w:eastAsiaTheme="minorEastAsia"/>
          <w:color w:val="333333"/>
          <w:kern w:val="0"/>
          <w:sz w:val="28"/>
          <w:szCs w:val="28"/>
          <w:lang w:val="en-US" w:eastAsia="zh-CN"/>
        </w:rPr>
        <w:t>万元，其他收入</w:t>
      </w:r>
      <w:r>
        <w:rPr>
          <w:rFonts w:hint="eastAsia" w:ascii="宋体" w:hAnsi="宋体" w:cs="宋体"/>
          <w:color w:val="333333"/>
          <w:kern w:val="0"/>
          <w:sz w:val="28"/>
          <w:szCs w:val="28"/>
          <w:lang w:val="en-US" w:eastAsia="zh-CN"/>
        </w:rPr>
        <w:t>66.62</w:t>
      </w:r>
      <w:r>
        <w:rPr>
          <w:rFonts w:hint="eastAsia" w:ascii="宋体" w:hAnsi="宋体" w:cs="宋体" w:eastAsiaTheme="minorEastAsia"/>
          <w:color w:val="333333"/>
          <w:kern w:val="0"/>
          <w:sz w:val="28"/>
          <w:szCs w:val="28"/>
          <w:lang w:val="en-US" w:eastAsia="zh-CN"/>
        </w:rPr>
        <w:t>万元。</w:t>
      </w:r>
      <w:r>
        <w:rPr>
          <w:rFonts w:hint="eastAsia" w:ascii="宋体" w:hAnsi="宋体" w:cs="宋体"/>
          <w:color w:val="333333"/>
          <w:kern w:val="0"/>
          <w:sz w:val="28"/>
          <w:szCs w:val="28"/>
          <w:lang w:val="en-US" w:eastAsia="zh-CN"/>
        </w:rPr>
        <w:t>2019年</w:t>
      </w:r>
      <w:r>
        <w:rPr>
          <w:rFonts w:hint="eastAsia" w:ascii="宋体" w:hAnsi="宋体" w:cs="宋体" w:eastAsiaTheme="minorEastAsia"/>
          <w:color w:val="333333"/>
          <w:kern w:val="0"/>
          <w:sz w:val="28"/>
          <w:szCs w:val="28"/>
          <w:lang w:val="en-US" w:eastAsia="zh-CN"/>
        </w:rPr>
        <w:t>全年决算总支出</w:t>
      </w:r>
      <w:r>
        <w:rPr>
          <w:rFonts w:hint="eastAsia" w:ascii="宋体" w:hAnsi="宋体" w:cs="宋体"/>
          <w:color w:val="333333"/>
          <w:kern w:val="0"/>
          <w:sz w:val="28"/>
          <w:szCs w:val="28"/>
          <w:lang w:val="en-US" w:eastAsia="zh-CN"/>
        </w:rPr>
        <w:t>1154.77</w:t>
      </w:r>
      <w:r>
        <w:rPr>
          <w:rFonts w:hint="eastAsia" w:ascii="宋体" w:hAnsi="宋体" w:cs="宋体" w:eastAsiaTheme="minorEastAsia"/>
          <w:color w:val="333333"/>
          <w:kern w:val="0"/>
          <w:sz w:val="28"/>
          <w:szCs w:val="28"/>
          <w:lang w:val="en-US" w:eastAsia="zh-CN"/>
        </w:rPr>
        <w:t>万元，其中财政决算支出</w:t>
      </w:r>
      <w:r>
        <w:rPr>
          <w:rFonts w:hint="eastAsia" w:ascii="宋体" w:hAnsi="宋体" w:cs="宋体"/>
          <w:color w:val="333333"/>
          <w:kern w:val="0"/>
          <w:sz w:val="28"/>
          <w:szCs w:val="28"/>
          <w:lang w:val="en-US" w:eastAsia="zh-CN"/>
        </w:rPr>
        <w:t>1088.14</w:t>
      </w:r>
      <w:r>
        <w:rPr>
          <w:rFonts w:hint="eastAsia" w:ascii="宋体" w:hAnsi="宋体" w:cs="宋体" w:eastAsiaTheme="minorEastAsia"/>
          <w:color w:val="333333"/>
          <w:kern w:val="0"/>
          <w:sz w:val="28"/>
          <w:szCs w:val="28"/>
          <w:lang w:val="en-US" w:eastAsia="zh-CN"/>
        </w:rPr>
        <w:t>万元，其他资金支出</w:t>
      </w:r>
      <w:r>
        <w:rPr>
          <w:rFonts w:hint="eastAsia" w:ascii="宋体" w:hAnsi="宋体" w:cs="宋体"/>
          <w:color w:val="333333"/>
          <w:kern w:val="0"/>
          <w:sz w:val="28"/>
          <w:szCs w:val="28"/>
          <w:lang w:val="en-US" w:eastAsia="zh-CN"/>
        </w:rPr>
        <w:t>66.62</w:t>
      </w:r>
      <w:r>
        <w:rPr>
          <w:rFonts w:hint="eastAsia" w:ascii="宋体" w:hAnsi="宋体" w:cs="宋体" w:eastAsiaTheme="minorEastAsia"/>
          <w:color w:val="333333"/>
          <w:kern w:val="0"/>
          <w:sz w:val="28"/>
          <w:szCs w:val="28"/>
          <w:lang w:val="en-US" w:eastAsia="zh-CN"/>
        </w:rPr>
        <w:t>万元。支出按以下分类说明：</w:t>
      </w:r>
    </w:p>
    <w:p>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default" w:ascii="宋体" w:hAnsi="宋体" w:cs="宋体" w:eastAsiaTheme="minorEastAsia"/>
          <w:color w:val="333333"/>
          <w:kern w:val="0"/>
          <w:sz w:val="28"/>
          <w:szCs w:val="28"/>
          <w:lang w:val="en-US" w:eastAsia="zh-CN"/>
        </w:rPr>
      </w:pPr>
      <w:r>
        <w:rPr>
          <w:rFonts w:hint="default" w:ascii="宋体" w:hAnsi="宋体" w:cs="宋体" w:eastAsiaTheme="minorEastAsia"/>
          <w:color w:val="333333"/>
          <w:kern w:val="0"/>
          <w:sz w:val="28"/>
          <w:szCs w:val="28"/>
          <w:lang w:val="en-US" w:eastAsia="zh-CN"/>
        </w:rPr>
        <w:t>①</w:t>
      </w:r>
      <w:r>
        <w:rPr>
          <w:rFonts w:hint="eastAsia" w:ascii="宋体" w:hAnsi="宋体" w:cs="宋体" w:eastAsiaTheme="minorEastAsia"/>
          <w:color w:val="333333"/>
          <w:kern w:val="0"/>
          <w:sz w:val="28"/>
          <w:szCs w:val="28"/>
          <w:lang w:val="en-US" w:eastAsia="zh-CN"/>
        </w:rPr>
        <w:t>支出功能分类：</w:t>
      </w:r>
      <w:r>
        <w:rPr>
          <w:rFonts w:hint="eastAsia" w:ascii="宋体" w:hAnsi="宋体" w:cs="宋体"/>
          <w:color w:val="333333"/>
          <w:kern w:val="0"/>
          <w:sz w:val="28"/>
          <w:szCs w:val="28"/>
          <w:lang w:val="en-US" w:eastAsia="zh-CN"/>
        </w:rPr>
        <w:t>1154.77</w:t>
      </w:r>
      <w:r>
        <w:rPr>
          <w:rFonts w:hint="eastAsia" w:ascii="宋体" w:hAnsi="宋体" w:cs="宋体" w:eastAsiaTheme="minorEastAsia"/>
          <w:color w:val="333333"/>
          <w:kern w:val="0"/>
          <w:sz w:val="28"/>
          <w:szCs w:val="28"/>
          <w:lang w:val="en-US" w:eastAsia="zh-CN"/>
        </w:rPr>
        <w:t>万元，市场监督管理事务。</w:t>
      </w:r>
    </w:p>
    <w:p>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eastAsiaTheme="minorEastAsia"/>
          <w:color w:val="333333"/>
          <w:kern w:val="0"/>
          <w:sz w:val="28"/>
          <w:szCs w:val="28"/>
          <w:lang w:val="en-US" w:eastAsia="zh-CN"/>
        </w:rPr>
      </w:pPr>
      <w:r>
        <w:rPr>
          <w:rFonts w:hint="default" w:ascii="宋体" w:hAnsi="宋体" w:cs="宋体" w:eastAsiaTheme="minorEastAsia"/>
          <w:color w:val="333333"/>
          <w:kern w:val="0"/>
          <w:sz w:val="28"/>
          <w:szCs w:val="28"/>
          <w:lang w:val="en-US" w:eastAsia="zh-CN"/>
        </w:rPr>
        <w:t>②</w:t>
      </w:r>
      <w:r>
        <w:rPr>
          <w:rFonts w:hint="eastAsia" w:ascii="宋体" w:hAnsi="宋体" w:cs="宋体" w:eastAsiaTheme="minorEastAsia"/>
          <w:color w:val="333333"/>
          <w:kern w:val="0"/>
          <w:sz w:val="28"/>
          <w:szCs w:val="28"/>
          <w:lang w:val="en-US" w:eastAsia="zh-CN"/>
        </w:rPr>
        <w:t>支出性质分类：</w:t>
      </w:r>
      <w:r>
        <w:rPr>
          <w:rFonts w:hint="eastAsia" w:ascii="宋体" w:hAnsi="宋体" w:cs="宋体"/>
          <w:color w:val="333333"/>
          <w:kern w:val="0"/>
          <w:sz w:val="28"/>
          <w:szCs w:val="28"/>
          <w:lang w:val="en-US" w:eastAsia="zh-CN"/>
        </w:rPr>
        <w:t>1154.77</w:t>
      </w:r>
      <w:r>
        <w:rPr>
          <w:rFonts w:hint="eastAsia" w:ascii="宋体" w:hAnsi="宋体" w:cs="宋体" w:eastAsiaTheme="minorEastAsia"/>
          <w:color w:val="333333"/>
          <w:kern w:val="0"/>
          <w:sz w:val="28"/>
          <w:szCs w:val="28"/>
          <w:lang w:val="en-US" w:eastAsia="zh-CN"/>
        </w:rPr>
        <w:t>万元，其中人员经费</w:t>
      </w:r>
      <w:r>
        <w:rPr>
          <w:rFonts w:hint="eastAsia" w:ascii="宋体" w:hAnsi="宋体" w:cs="宋体"/>
          <w:color w:val="333333"/>
          <w:kern w:val="0"/>
          <w:sz w:val="28"/>
          <w:szCs w:val="28"/>
          <w:lang w:val="en-US" w:eastAsia="zh-CN"/>
        </w:rPr>
        <w:t>706.64</w:t>
      </w:r>
      <w:r>
        <w:rPr>
          <w:rFonts w:hint="eastAsia" w:ascii="宋体" w:hAnsi="宋体" w:cs="宋体" w:eastAsiaTheme="minorEastAsia"/>
          <w:color w:val="333333"/>
          <w:kern w:val="0"/>
          <w:sz w:val="28"/>
          <w:szCs w:val="28"/>
          <w:lang w:val="en-US" w:eastAsia="zh-CN"/>
        </w:rPr>
        <w:t>万元，公用经费</w:t>
      </w:r>
      <w:r>
        <w:rPr>
          <w:rFonts w:hint="eastAsia" w:ascii="宋体" w:hAnsi="宋体" w:cs="宋体"/>
          <w:color w:val="333333"/>
          <w:kern w:val="0"/>
          <w:sz w:val="28"/>
          <w:szCs w:val="28"/>
          <w:lang w:val="en-US" w:eastAsia="zh-CN"/>
        </w:rPr>
        <w:t>448.13</w:t>
      </w:r>
      <w:r>
        <w:rPr>
          <w:rFonts w:hint="eastAsia" w:ascii="宋体" w:hAnsi="宋体" w:cs="宋体" w:eastAsiaTheme="minorEastAsia"/>
          <w:color w:val="333333"/>
          <w:kern w:val="0"/>
          <w:sz w:val="28"/>
          <w:szCs w:val="28"/>
          <w:lang w:val="en-US" w:eastAsia="zh-CN"/>
        </w:rPr>
        <w:t>万元。</w:t>
      </w:r>
    </w:p>
    <w:p>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default" w:ascii="宋体" w:hAnsi="宋体" w:cs="宋体" w:eastAsiaTheme="minorEastAsia"/>
          <w:color w:val="333333"/>
          <w:kern w:val="0"/>
          <w:sz w:val="28"/>
          <w:szCs w:val="28"/>
          <w:lang w:val="en-US" w:eastAsia="zh-CN"/>
        </w:rPr>
      </w:pPr>
      <w:r>
        <w:rPr>
          <w:rFonts w:hint="default" w:ascii="宋体" w:hAnsi="宋体" w:cs="宋体" w:eastAsiaTheme="minorEastAsia"/>
          <w:color w:val="333333"/>
          <w:kern w:val="0"/>
          <w:sz w:val="28"/>
          <w:szCs w:val="28"/>
          <w:lang w:val="en-US" w:eastAsia="zh-CN"/>
        </w:rPr>
        <w:t>③</w:t>
      </w:r>
      <w:r>
        <w:rPr>
          <w:rFonts w:hint="eastAsia" w:ascii="宋体" w:hAnsi="宋体" w:cs="宋体" w:eastAsiaTheme="minorEastAsia"/>
          <w:color w:val="333333"/>
          <w:kern w:val="0"/>
          <w:sz w:val="28"/>
          <w:szCs w:val="28"/>
          <w:lang w:val="en-US" w:eastAsia="zh-CN"/>
        </w:rPr>
        <w:t>支出经济分类：</w:t>
      </w:r>
      <w:r>
        <w:rPr>
          <w:rFonts w:hint="eastAsia" w:ascii="宋体" w:hAnsi="宋体" w:cs="宋体"/>
          <w:color w:val="333333"/>
          <w:kern w:val="0"/>
          <w:sz w:val="28"/>
          <w:szCs w:val="28"/>
          <w:lang w:val="en-US" w:eastAsia="zh-CN"/>
        </w:rPr>
        <w:t>1154.77</w:t>
      </w:r>
      <w:r>
        <w:rPr>
          <w:rFonts w:hint="eastAsia" w:ascii="宋体" w:hAnsi="宋体" w:cs="宋体" w:eastAsiaTheme="minorEastAsia"/>
          <w:color w:val="333333"/>
          <w:kern w:val="0"/>
          <w:sz w:val="28"/>
          <w:szCs w:val="28"/>
          <w:lang w:val="en-US" w:eastAsia="zh-CN"/>
        </w:rPr>
        <w:t>万元。其中工资福利</w:t>
      </w:r>
      <w:r>
        <w:rPr>
          <w:rFonts w:hint="eastAsia" w:ascii="宋体" w:hAnsi="宋体" w:cs="宋体"/>
          <w:color w:val="333333"/>
          <w:kern w:val="0"/>
          <w:sz w:val="28"/>
          <w:szCs w:val="28"/>
          <w:lang w:val="en-US" w:eastAsia="zh-CN"/>
        </w:rPr>
        <w:t>706.64</w:t>
      </w:r>
      <w:r>
        <w:rPr>
          <w:rFonts w:hint="eastAsia" w:ascii="宋体" w:hAnsi="宋体" w:cs="宋体" w:eastAsiaTheme="minorEastAsia"/>
          <w:color w:val="333333"/>
          <w:kern w:val="0"/>
          <w:sz w:val="28"/>
          <w:szCs w:val="28"/>
          <w:lang w:val="en-US" w:eastAsia="zh-CN"/>
        </w:rPr>
        <w:t>万元；商品服务支出</w:t>
      </w:r>
      <w:r>
        <w:rPr>
          <w:rFonts w:hint="eastAsia" w:ascii="宋体" w:hAnsi="宋体" w:cs="宋体"/>
          <w:color w:val="333333"/>
          <w:kern w:val="0"/>
          <w:sz w:val="28"/>
          <w:szCs w:val="28"/>
          <w:lang w:val="en-US" w:eastAsia="zh-CN"/>
        </w:rPr>
        <w:t>445.44</w:t>
      </w:r>
      <w:r>
        <w:rPr>
          <w:rFonts w:hint="eastAsia" w:ascii="宋体" w:hAnsi="宋体" w:cs="宋体" w:eastAsiaTheme="minorEastAsia"/>
          <w:color w:val="333333"/>
          <w:kern w:val="0"/>
          <w:sz w:val="28"/>
          <w:szCs w:val="28"/>
          <w:lang w:val="en-US" w:eastAsia="zh-CN"/>
        </w:rPr>
        <w:t>万元；资本性支出</w:t>
      </w:r>
      <w:r>
        <w:rPr>
          <w:rFonts w:hint="eastAsia" w:ascii="宋体" w:hAnsi="宋体" w:cs="宋体"/>
          <w:color w:val="333333"/>
          <w:kern w:val="0"/>
          <w:sz w:val="28"/>
          <w:szCs w:val="28"/>
          <w:lang w:val="en-US" w:eastAsia="zh-CN"/>
        </w:rPr>
        <w:t>2.69</w:t>
      </w:r>
      <w:r>
        <w:rPr>
          <w:rFonts w:hint="eastAsia" w:ascii="宋体" w:hAnsi="宋体" w:cs="宋体" w:eastAsiaTheme="minorEastAsia"/>
          <w:color w:val="333333"/>
          <w:kern w:val="0"/>
          <w:sz w:val="28"/>
          <w:szCs w:val="28"/>
          <w:lang w:val="en-US" w:eastAsia="zh-CN"/>
        </w:rPr>
        <w:t>万元。</w:t>
      </w:r>
    </w:p>
    <w:p>
      <w:pPr>
        <w:widowControl/>
        <w:shd w:val="clear" w:color="auto" w:fill="FFFFFF"/>
        <w:ind w:firstLine="480"/>
        <w:jc w:val="left"/>
        <w:rPr>
          <w:rFonts w:hint="eastAsia" w:ascii="宋体" w:hAnsi="宋体" w:cs="宋体"/>
          <w:b/>
          <w:bCs/>
          <w:sz w:val="28"/>
          <w:szCs w:val="28"/>
        </w:rPr>
      </w:pPr>
      <w:r>
        <w:rPr>
          <w:rFonts w:hint="eastAsia" w:ascii="宋体" w:hAnsi="宋体" w:cs="宋体"/>
          <w:b/>
          <w:bCs/>
          <w:sz w:val="28"/>
          <w:szCs w:val="28"/>
          <w:lang w:eastAsia="zh-CN"/>
        </w:rPr>
        <w:t>（二）</w:t>
      </w:r>
      <w:r>
        <w:rPr>
          <w:rFonts w:hint="eastAsia" w:ascii="宋体" w:hAnsi="宋体" w:cs="宋体"/>
          <w:b/>
          <w:bCs/>
          <w:sz w:val="28"/>
          <w:szCs w:val="28"/>
        </w:rPr>
        <w:t>关于“三公”经费支出说明</w:t>
      </w:r>
    </w:p>
    <w:p>
      <w:pPr>
        <w:widowControl/>
        <w:shd w:val="clear" w:color="auto" w:fill="FFFFFF"/>
        <w:ind w:firstLine="480"/>
        <w:jc w:val="left"/>
        <w:rPr>
          <w:rFonts w:hint="eastAsia" w:ascii="宋体" w:hAnsi="宋体" w:cs="宋体"/>
          <w:color w:val="333333"/>
          <w:kern w:val="0"/>
          <w:sz w:val="28"/>
          <w:szCs w:val="28"/>
          <w:lang w:val="en-US" w:eastAsia="zh-CN"/>
        </w:rPr>
      </w:pPr>
      <w:r>
        <w:rPr>
          <w:rFonts w:hint="eastAsia" w:ascii="宋体" w:hAnsi="宋体" w:cs="宋体" w:eastAsiaTheme="minorEastAsia"/>
          <w:color w:val="333333"/>
          <w:kern w:val="0"/>
          <w:sz w:val="28"/>
          <w:szCs w:val="28"/>
          <w:lang w:val="en-US" w:eastAsia="zh-CN"/>
        </w:rPr>
        <w:t>本年度三公经费</w:t>
      </w:r>
      <w:r>
        <w:rPr>
          <w:rFonts w:hint="eastAsia" w:ascii="宋体" w:hAnsi="宋体" w:cs="宋体"/>
          <w:color w:val="333333"/>
          <w:kern w:val="0"/>
          <w:sz w:val="28"/>
          <w:szCs w:val="28"/>
          <w:lang w:val="en-US" w:eastAsia="zh-CN"/>
        </w:rPr>
        <w:t>支出为6759.16元，全部为公务用车运行维护费用，本年度无</w:t>
      </w:r>
      <w:r>
        <w:rPr>
          <w:rFonts w:hint="eastAsia" w:ascii="宋体" w:hAnsi="宋体" w:cs="宋体" w:eastAsiaTheme="minorEastAsia"/>
          <w:color w:val="333333"/>
          <w:kern w:val="0"/>
          <w:sz w:val="28"/>
          <w:szCs w:val="28"/>
          <w:lang w:val="en-US" w:eastAsia="zh-CN"/>
        </w:rPr>
        <w:t>公务接待费用</w:t>
      </w:r>
      <w:r>
        <w:rPr>
          <w:rFonts w:hint="eastAsia" w:ascii="宋体" w:hAnsi="宋体" w:cs="宋体"/>
          <w:color w:val="333333"/>
          <w:kern w:val="0"/>
          <w:sz w:val="28"/>
          <w:szCs w:val="28"/>
          <w:lang w:val="en-US" w:eastAsia="zh-CN"/>
        </w:rPr>
        <w:t>、</w:t>
      </w:r>
      <w:r>
        <w:rPr>
          <w:rFonts w:hint="eastAsia" w:ascii="宋体" w:hAnsi="宋体" w:cs="宋体" w:eastAsiaTheme="minorEastAsia"/>
          <w:color w:val="333333"/>
          <w:kern w:val="0"/>
          <w:sz w:val="28"/>
          <w:szCs w:val="28"/>
          <w:lang w:val="en-US" w:eastAsia="zh-CN"/>
        </w:rPr>
        <w:t>无出国费用支出</w:t>
      </w:r>
      <w:r>
        <w:rPr>
          <w:rFonts w:hint="eastAsia" w:ascii="宋体" w:hAnsi="宋体" w:cs="宋体"/>
          <w:color w:val="333333"/>
          <w:kern w:val="0"/>
          <w:sz w:val="28"/>
          <w:szCs w:val="28"/>
          <w:lang w:val="en-US" w:eastAsia="zh-CN"/>
        </w:rPr>
        <w:t>；相较于2018年度367662元，减少了360902.84元，同比下降98.16%，主要是本单位2019年度未购置新车，截止2019年12月31日，车辆保有量1辆，为执法车辆，2019年度发生相关运行维护费6759.16元。</w:t>
      </w:r>
    </w:p>
    <w:p>
      <w:pPr>
        <w:widowControl/>
        <w:shd w:val="clear" w:color="auto" w:fill="FFFFFF"/>
        <w:ind w:firstLine="562" w:firstLineChars="200"/>
        <w:jc w:val="left"/>
        <w:rPr>
          <w:rFonts w:hint="eastAsia" w:asciiTheme="minorEastAsia" w:hAnsiTheme="minorEastAsia" w:eastAsiaTheme="minorEastAsia" w:cstheme="minorEastAsia"/>
          <w:b/>
          <w:bCs/>
          <w:color w:val="333333"/>
          <w:kern w:val="0"/>
          <w:sz w:val="28"/>
          <w:szCs w:val="28"/>
        </w:rPr>
      </w:pPr>
      <w:r>
        <w:rPr>
          <w:rFonts w:hint="eastAsia" w:asciiTheme="minorEastAsia" w:hAnsiTheme="minorEastAsia" w:cstheme="minorEastAsia"/>
          <w:b/>
          <w:bCs/>
          <w:color w:val="333333"/>
          <w:kern w:val="0"/>
          <w:sz w:val="28"/>
          <w:szCs w:val="28"/>
          <w:lang w:eastAsia="zh-CN"/>
        </w:rPr>
        <w:t>（三）</w:t>
      </w:r>
      <w:r>
        <w:rPr>
          <w:rFonts w:hint="eastAsia" w:asciiTheme="minorEastAsia" w:hAnsiTheme="minorEastAsia" w:eastAsiaTheme="minorEastAsia" w:cstheme="minorEastAsia"/>
          <w:b/>
          <w:bCs/>
          <w:color w:val="333333"/>
          <w:kern w:val="0"/>
          <w:sz w:val="28"/>
          <w:szCs w:val="28"/>
        </w:rPr>
        <w:t>关于机关运行经费支出说明</w:t>
      </w:r>
    </w:p>
    <w:p>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eastAsiaTheme="minorEastAsia"/>
          <w:color w:val="333333"/>
          <w:kern w:val="0"/>
          <w:sz w:val="28"/>
          <w:szCs w:val="28"/>
          <w:lang w:val="en-US" w:eastAsia="zh-CN"/>
        </w:rPr>
      </w:pPr>
      <w:r>
        <w:rPr>
          <w:rFonts w:hint="eastAsia" w:ascii="宋体" w:hAnsi="宋体" w:cs="宋体"/>
          <w:color w:val="333333"/>
          <w:kern w:val="0"/>
          <w:sz w:val="28"/>
          <w:szCs w:val="28"/>
          <w:lang w:val="en-US" w:eastAsia="zh-CN"/>
        </w:rPr>
        <w:t>2019年</w:t>
      </w:r>
      <w:r>
        <w:rPr>
          <w:rFonts w:hint="eastAsia" w:ascii="宋体" w:hAnsi="宋体" w:cs="宋体" w:eastAsiaTheme="minorEastAsia"/>
          <w:color w:val="333333"/>
          <w:kern w:val="0"/>
          <w:sz w:val="28"/>
          <w:szCs w:val="28"/>
          <w:lang w:val="en-US" w:eastAsia="zh-CN"/>
        </w:rPr>
        <w:t>度机关运行经费支出</w:t>
      </w:r>
      <w:r>
        <w:rPr>
          <w:rFonts w:hint="eastAsia" w:ascii="宋体" w:hAnsi="宋体" w:cs="宋体"/>
          <w:color w:val="333333"/>
          <w:kern w:val="0"/>
          <w:sz w:val="28"/>
          <w:szCs w:val="28"/>
          <w:lang w:val="en-US" w:eastAsia="zh-CN"/>
        </w:rPr>
        <w:t>1154.77</w:t>
      </w:r>
      <w:r>
        <w:rPr>
          <w:rFonts w:hint="eastAsia" w:ascii="宋体" w:hAnsi="宋体" w:cs="宋体" w:eastAsiaTheme="minorEastAsia"/>
          <w:color w:val="333333"/>
          <w:kern w:val="0"/>
          <w:sz w:val="28"/>
          <w:szCs w:val="28"/>
          <w:lang w:val="en-US" w:eastAsia="zh-CN"/>
        </w:rPr>
        <w:t>万元，其中：人员经费</w:t>
      </w:r>
      <w:r>
        <w:rPr>
          <w:rFonts w:hint="eastAsia" w:ascii="宋体" w:hAnsi="宋体" w:cs="宋体"/>
          <w:color w:val="333333"/>
          <w:kern w:val="0"/>
          <w:sz w:val="28"/>
          <w:szCs w:val="28"/>
          <w:lang w:val="en-US" w:eastAsia="zh-CN"/>
        </w:rPr>
        <w:t>706.64</w:t>
      </w:r>
      <w:r>
        <w:rPr>
          <w:rFonts w:hint="eastAsia" w:ascii="宋体" w:hAnsi="宋体" w:cs="宋体" w:eastAsiaTheme="minorEastAsia"/>
          <w:color w:val="333333"/>
          <w:kern w:val="0"/>
          <w:sz w:val="28"/>
          <w:szCs w:val="28"/>
          <w:lang w:val="en-US" w:eastAsia="zh-CN"/>
        </w:rPr>
        <w:t>万元；日常公用经费</w:t>
      </w:r>
      <w:r>
        <w:rPr>
          <w:rFonts w:hint="eastAsia" w:ascii="宋体" w:hAnsi="宋体" w:cs="宋体"/>
          <w:color w:val="333333"/>
          <w:kern w:val="0"/>
          <w:sz w:val="28"/>
          <w:szCs w:val="28"/>
          <w:lang w:val="en-US" w:eastAsia="zh-CN"/>
        </w:rPr>
        <w:t>381.51</w:t>
      </w:r>
      <w:r>
        <w:rPr>
          <w:rFonts w:hint="eastAsia" w:ascii="宋体" w:hAnsi="宋体" w:cs="宋体" w:eastAsiaTheme="minorEastAsia"/>
          <w:color w:val="333333"/>
          <w:kern w:val="0"/>
          <w:sz w:val="28"/>
          <w:szCs w:val="28"/>
          <w:lang w:val="en-US" w:eastAsia="zh-CN"/>
        </w:rPr>
        <w:t>万元；日常公用经费包括：办公费</w:t>
      </w:r>
      <w:r>
        <w:rPr>
          <w:rFonts w:hint="eastAsia" w:ascii="宋体" w:hAnsi="宋体" w:cs="宋体"/>
          <w:color w:val="333333"/>
          <w:kern w:val="0"/>
          <w:sz w:val="28"/>
          <w:szCs w:val="28"/>
          <w:lang w:val="en-US" w:eastAsia="zh-CN"/>
        </w:rPr>
        <w:t>197.66</w:t>
      </w:r>
      <w:r>
        <w:rPr>
          <w:rFonts w:hint="eastAsia" w:ascii="宋体" w:hAnsi="宋体" w:cs="宋体" w:eastAsiaTheme="minorEastAsia"/>
          <w:color w:val="333333"/>
          <w:kern w:val="0"/>
          <w:sz w:val="28"/>
          <w:szCs w:val="28"/>
          <w:lang w:val="en-US" w:eastAsia="zh-CN"/>
        </w:rPr>
        <w:t>万元、印刷费</w:t>
      </w:r>
      <w:r>
        <w:rPr>
          <w:rFonts w:hint="eastAsia" w:ascii="宋体" w:hAnsi="宋体" w:cs="宋体"/>
          <w:color w:val="333333"/>
          <w:kern w:val="0"/>
          <w:sz w:val="28"/>
          <w:szCs w:val="28"/>
          <w:lang w:val="en-US" w:eastAsia="zh-CN"/>
        </w:rPr>
        <w:t>1.87</w:t>
      </w:r>
      <w:r>
        <w:rPr>
          <w:rFonts w:hint="eastAsia" w:ascii="宋体" w:hAnsi="宋体" w:cs="宋体" w:eastAsiaTheme="minorEastAsia"/>
          <w:color w:val="333333"/>
          <w:kern w:val="0"/>
          <w:sz w:val="28"/>
          <w:szCs w:val="28"/>
          <w:lang w:val="en-US" w:eastAsia="zh-CN"/>
        </w:rPr>
        <w:t>万元、</w:t>
      </w:r>
      <w:r>
        <w:rPr>
          <w:rFonts w:hint="eastAsia" w:ascii="宋体" w:hAnsi="宋体" w:cs="宋体"/>
          <w:color w:val="333333"/>
          <w:kern w:val="0"/>
          <w:sz w:val="28"/>
          <w:szCs w:val="28"/>
          <w:lang w:val="en-US" w:eastAsia="zh-CN"/>
        </w:rPr>
        <w:t>水费0.62万元、电费2.85万元、</w:t>
      </w:r>
      <w:r>
        <w:rPr>
          <w:rFonts w:hint="eastAsia" w:ascii="宋体" w:hAnsi="宋体" w:cs="宋体" w:eastAsiaTheme="minorEastAsia"/>
          <w:color w:val="333333"/>
          <w:kern w:val="0"/>
          <w:sz w:val="28"/>
          <w:szCs w:val="28"/>
          <w:lang w:val="en-US" w:eastAsia="zh-CN"/>
        </w:rPr>
        <w:t>邮电费</w:t>
      </w:r>
      <w:r>
        <w:rPr>
          <w:rFonts w:hint="eastAsia" w:ascii="宋体" w:hAnsi="宋体" w:cs="宋体"/>
          <w:color w:val="333333"/>
          <w:kern w:val="0"/>
          <w:sz w:val="28"/>
          <w:szCs w:val="28"/>
          <w:lang w:val="en-US" w:eastAsia="zh-CN"/>
        </w:rPr>
        <w:t>1.11</w:t>
      </w:r>
      <w:r>
        <w:rPr>
          <w:rFonts w:hint="eastAsia" w:ascii="宋体" w:hAnsi="宋体" w:cs="宋体" w:eastAsiaTheme="minorEastAsia"/>
          <w:color w:val="333333"/>
          <w:kern w:val="0"/>
          <w:sz w:val="28"/>
          <w:szCs w:val="28"/>
          <w:lang w:val="en-US" w:eastAsia="zh-CN"/>
        </w:rPr>
        <w:t>万元、差旅费</w:t>
      </w:r>
      <w:r>
        <w:rPr>
          <w:rFonts w:hint="eastAsia" w:ascii="宋体" w:hAnsi="宋体" w:cs="宋体"/>
          <w:color w:val="333333"/>
          <w:kern w:val="0"/>
          <w:sz w:val="28"/>
          <w:szCs w:val="28"/>
          <w:lang w:val="en-US" w:eastAsia="zh-CN"/>
        </w:rPr>
        <w:t>3.89</w:t>
      </w:r>
      <w:r>
        <w:rPr>
          <w:rFonts w:hint="eastAsia" w:ascii="宋体" w:hAnsi="宋体" w:cs="宋体" w:eastAsiaTheme="minorEastAsia"/>
          <w:color w:val="333333"/>
          <w:kern w:val="0"/>
          <w:sz w:val="28"/>
          <w:szCs w:val="28"/>
          <w:lang w:val="en-US" w:eastAsia="zh-CN"/>
        </w:rPr>
        <w:t>万元、维修（护）费</w:t>
      </w:r>
      <w:r>
        <w:rPr>
          <w:rFonts w:hint="eastAsia" w:ascii="宋体" w:hAnsi="宋体" w:cs="宋体"/>
          <w:color w:val="333333"/>
          <w:kern w:val="0"/>
          <w:sz w:val="28"/>
          <w:szCs w:val="28"/>
          <w:lang w:val="en-US" w:eastAsia="zh-CN"/>
        </w:rPr>
        <w:t>3.72</w:t>
      </w:r>
      <w:r>
        <w:rPr>
          <w:rFonts w:hint="eastAsia" w:ascii="宋体" w:hAnsi="宋体" w:cs="宋体" w:eastAsiaTheme="minorEastAsia"/>
          <w:color w:val="333333"/>
          <w:kern w:val="0"/>
          <w:sz w:val="28"/>
          <w:szCs w:val="28"/>
          <w:lang w:val="en-US" w:eastAsia="zh-CN"/>
        </w:rPr>
        <w:t>万元、劳务费</w:t>
      </w:r>
      <w:r>
        <w:rPr>
          <w:rFonts w:hint="eastAsia" w:ascii="宋体" w:hAnsi="宋体" w:cs="宋体"/>
          <w:color w:val="333333"/>
          <w:kern w:val="0"/>
          <w:sz w:val="28"/>
          <w:szCs w:val="28"/>
          <w:lang w:val="en-US" w:eastAsia="zh-CN"/>
        </w:rPr>
        <w:t>61.03</w:t>
      </w:r>
      <w:r>
        <w:rPr>
          <w:rFonts w:hint="eastAsia" w:ascii="宋体" w:hAnsi="宋体" w:cs="宋体" w:eastAsiaTheme="minorEastAsia"/>
          <w:color w:val="333333"/>
          <w:kern w:val="0"/>
          <w:sz w:val="28"/>
          <w:szCs w:val="28"/>
          <w:lang w:val="en-US" w:eastAsia="zh-CN"/>
        </w:rPr>
        <w:t>万元、</w:t>
      </w:r>
      <w:r>
        <w:rPr>
          <w:rFonts w:hint="eastAsia" w:ascii="宋体" w:hAnsi="宋体" w:cs="宋体"/>
          <w:color w:val="333333"/>
          <w:kern w:val="0"/>
          <w:sz w:val="28"/>
          <w:szCs w:val="28"/>
          <w:lang w:val="en-US" w:eastAsia="zh-CN"/>
        </w:rPr>
        <w:t>委托业务费6万元、</w:t>
      </w:r>
      <w:r>
        <w:rPr>
          <w:rFonts w:hint="eastAsia" w:ascii="宋体" w:hAnsi="宋体" w:cs="宋体" w:eastAsiaTheme="minorEastAsia"/>
          <w:color w:val="333333"/>
          <w:kern w:val="0"/>
          <w:sz w:val="28"/>
          <w:szCs w:val="28"/>
          <w:lang w:val="en-US" w:eastAsia="zh-CN"/>
        </w:rPr>
        <w:t>工会经费</w:t>
      </w:r>
      <w:r>
        <w:rPr>
          <w:rFonts w:hint="eastAsia" w:ascii="宋体" w:hAnsi="宋体" w:cs="宋体"/>
          <w:color w:val="333333"/>
          <w:kern w:val="0"/>
          <w:sz w:val="28"/>
          <w:szCs w:val="28"/>
          <w:lang w:val="en-US" w:eastAsia="zh-CN"/>
        </w:rPr>
        <w:t>9.02</w:t>
      </w:r>
      <w:r>
        <w:rPr>
          <w:rFonts w:hint="eastAsia" w:ascii="宋体" w:hAnsi="宋体" w:cs="宋体" w:eastAsiaTheme="minorEastAsia"/>
          <w:color w:val="333333"/>
          <w:kern w:val="0"/>
          <w:sz w:val="28"/>
          <w:szCs w:val="28"/>
          <w:lang w:val="en-US" w:eastAsia="zh-CN"/>
        </w:rPr>
        <w:t>万元、福利费</w:t>
      </w:r>
      <w:r>
        <w:rPr>
          <w:rFonts w:hint="eastAsia" w:ascii="宋体" w:hAnsi="宋体" w:cs="宋体"/>
          <w:color w:val="333333"/>
          <w:kern w:val="0"/>
          <w:sz w:val="28"/>
          <w:szCs w:val="28"/>
          <w:lang w:val="en-US" w:eastAsia="zh-CN"/>
        </w:rPr>
        <w:t>9.48</w:t>
      </w:r>
      <w:r>
        <w:rPr>
          <w:rFonts w:hint="eastAsia" w:ascii="宋体" w:hAnsi="宋体" w:cs="宋体" w:eastAsiaTheme="minorEastAsia"/>
          <w:color w:val="333333"/>
          <w:kern w:val="0"/>
          <w:sz w:val="28"/>
          <w:szCs w:val="28"/>
          <w:lang w:val="en-US" w:eastAsia="zh-CN"/>
        </w:rPr>
        <w:t>万元、</w:t>
      </w:r>
      <w:r>
        <w:rPr>
          <w:rFonts w:hint="eastAsia" w:ascii="宋体" w:hAnsi="宋体" w:cs="宋体"/>
          <w:color w:val="333333"/>
          <w:kern w:val="0"/>
          <w:sz w:val="28"/>
          <w:szCs w:val="28"/>
          <w:lang w:val="en-US" w:eastAsia="zh-CN"/>
        </w:rPr>
        <w:t>公务用车运行维护费0.68万元、</w:t>
      </w:r>
      <w:r>
        <w:rPr>
          <w:rFonts w:hint="eastAsia" w:ascii="宋体" w:hAnsi="宋体" w:cs="宋体" w:eastAsiaTheme="minorEastAsia"/>
          <w:color w:val="333333"/>
          <w:kern w:val="0"/>
          <w:sz w:val="28"/>
          <w:szCs w:val="28"/>
          <w:lang w:val="en-US" w:eastAsia="zh-CN"/>
        </w:rPr>
        <w:t>其他交通费0.</w:t>
      </w:r>
      <w:r>
        <w:rPr>
          <w:rFonts w:hint="eastAsia" w:ascii="宋体" w:hAnsi="宋体" w:cs="宋体"/>
          <w:color w:val="333333"/>
          <w:kern w:val="0"/>
          <w:sz w:val="28"/>
          <w:szCs w:val="28"/>
          <w:lang w:val="en-US" w:eastAsia="zh-CN"/>
        </w:rPr>
        <w:t>75</w:t>
      </w:r>
      <w:r>
        <w:rPr>
          <w:rFonts w:hint="eastAsia" w:ascii="宋体" w:hAnsi="宋体" w:cs="宋体" w:eastAsiaTheme="minorEastAsia"/>
          <w:color w:val="333333"/>
          <w:kern w:val="0"/>
          <w:sz w:val="28"/>
          <w:szCs w:val="28"/>
          <w:lang w:val="en-US" w:eastAsia="zh-CN"/>
        </w:rPr>
        <w:t>万元、其他</w:t>
      </w:r>
      <w:r>
        <w:rPr>
          <w:rFonts w:hint="eastAsia" w:ascii="宋体" w:hAnsi="宋体" w:cs="宋体"/>
          <w:color w:val="333333"/>
          <w:kern w:val="0"/>
          <w:sz w:val="28"/>
          <w:szCs w:val="28"/>
          <w:lang w:val="en-US" w:eastAsia="zh-CN"/>
        </w:rPr>
        <w:t>80.14</w:t>
      </w:r>
      <w:r>
        <w:rPr>
          <w:rFonts w:hint="eastAsia" w:ascii="宋体" w:hAnsi="宋体" w:cs="宋体" w:eastAsiaTheme="minorEastAsia"/>
          <w:color w:val="333333"/>
          <w:kern w:val="0"/>
          <w:sz w:val="28"/>
          <w:szCs w:val="28"/>
          <w:lang w:val="en-US" w:eastAsia="zh-CN"/>
        </w:rPr>
        <w:t>万元、办公设备购置</w:t>
      </w:r>
      <w:r>
        <w:rPr>
          <w:rFonts w:hint="eastAsia" w:ascii="宋体" w:hAnsi="宋体" w:cs="宋体"/>
          <w:color w:val="333333"/>
          <w:kern w:val="0"/>
          <w:sz w:val="28"/>
          <w:szCs w:val="28"/>
          <w:lang w:val="en-US" w:eastAsia="zh-CN"/>
        </w:rPr>
        <w:t>2.69</w:t>
      </w:r>
      <w:r>
        <w:rPr>
          <w:rFonts w:hint="eastAsia" w:ascii="宋体" w:hAnsi="宋体" w:cs="宋体" w:eastAsiaTheme="minorEastAsia"/>
          <w:color w:val="333333"/>
          <w:kern w:val="0"/>
          <w:sz w:val="28"/>
          <w:szCs w:val="28"/>
          <w:lang w:val="en-US" w:eastAsia="zh-CN"/>
        </w:rPr>
        <w:t>万元。</w:t>
      </w:r>
      <w:r>
        <w:rPr>
          <w:rFonts w:hint="eastAsia" w:ascii="宋体" w:hAnsi="宋体" w:cs="宋体"/>
          <w:color w:val="333333"/>
          <w:kern w:val="0"/>
          <w:sz w:val="28"/>
          <w:szCs w:val="28"/>
          <w:lang w:val="en-US" w:eastAsia="zh-CN"/>
        </w:rPr>
        <w:t>2019年</w:t>
      </w:r>
      <w:r>
        <w:rPr>
          <w:rFonts w:hint="eastAsia" w:ascii="宋体" w:hAnsi="宋体" w:cs="宋体" w:eastAsiaTheme="minorEastAsia"/>
          <w:color w:val="333333"/>
          <w:kern w:val="0"/>
          <w:sz w:val="28"/>
          <w:szCs w:val="28"/>
          <w:lang w:val="en-US" w:eastAsia="zh-CN"/>
        </w:rPr>
        <w:t>度机关运行经费支出</w:t>
      </w:r>
      <w:r>
        <w:rPr>
          <w:rFonts w:hint="eastAsia" w:ascii="宋体" w:hAnsi="宋体" w:cs="宋体"/>
          <w:color w:val="333333"/>
          <w:kern w:val="0"/>
          <w:sz w:val="28"/>
          <w:szCs w:val="28"/>
          <w:lang w:val="en-US" w:eastAsia="zh-CN"/>
        </w:rPr>
        <w:t>1154.77</w:t>
      </w:r>
      <w:r>
        <w:rPr>
          <w:rFonts w:hint="eastAsia" w:ascii="宋体" w:hAnsi="宋体" w:cs="宋体" w:eastAsiaTheme="minorEastAsia"/>
          <w:color w:val="333333"/>
          <w:kern w:val="0"/>
          <w:sz w:val="28"/>
          <w:szCs w:val="28"/>
          <w:lang w:val="en-US" w:eastAsia="zh-CN"/>
        </w:rPr>
        <w:t>万元比年初预算数</w:t>
      </w:r>
      <w:r>
        <w:rPr>
          <w:rFonts w:hint="eastAsia" w:ascii="宋体" w:hAnsi="宋体" w:cs="宋体"/>
          <w:color w:val="333333"/>
          <w:kern w:val="0"/>
          <w:sz w:val="28"/>
          <w:szCs w:val="28"/>
          <w:lang w:val="en-US" w:eastAsia="zh-CN"/>
        </w:rPr>
        <w:t>229.24</w:t>
      </w:r>
      <w:r>
        <w:rPr>
          <w:rFonts w:hint="eastAsia" w:ascii="宋体" w:hAnsi="宋体" w:cs="宋体" w:eastAsiaTheme="minorEastAsia"/>
          <w:color w:val="333333"/>
          <w:kern w:val="0"/>
          <w:sz w:val="28"/>
          <w:szCs w:val="28"/>
          <w:lang w:val="en-US" w:eastAsia="zh-CN"/>
        </w:rPr>
        <w:t>万元增加</w:t>
      </w:r>
      <w:r>
        <w:rPr>
          <w:rFonts w:hint="eastAsia" w:ascii="宋体" w:hAnsi="宋体" w:cs="宋体"/>
          <w:color w:val="333333"/>
          <w:kern w:val="0"/>
          <w:sz w:val="28"/>
          <w:szCs w:val="28"/>
          <w:lang w:val="en-US" w:eastAsia="zh-CN"/>
        </w:rPr>
        <w:t>858.90</w:t>
      </w:r>
      <w:r>
        <w:rPr>
          <w:rFonts w:hint="eastAsia" w:ascii="宋体" w:hAnsi="宋体" w:cs="宋体" w:eastAsiaTheme="minorEastAsia"/>
          <w:color w:val="333333"/>
          <w:kern w:val="0"/>
          <w:sz w:val="28"/>
          <w:szCs w:val="28"/>
          <w:lang w:val="en-US" w:eastAsia="zh-CN"/>
        </w:rPr>
        <w:t>万元，增长</w:t>
      </w:r>
      <w:r>
        <w:rPr>
          <w:rFonts w:hint="eastAsia" w:ascii="宋体" w:hAnsi="宋体" w:cs="宋体"/>
          <w:color w:val="333333"/>
          <w:kern w:val="0"/>
          <w:sz w:val="28"/>
          <w:szCs w:val="28"/>
          <w:lang w:val="en-US" w:eastAsia="zh-CN"/>
        </w:rPr>
        <w:t>374.67</w:t>
      </w:r>
      <w:r>
        <w:rPr>
          <w:rFonts w:hint="eastAsia" w:ascii="宋体" w:hAnsi="宋体" w:cs="宋体" w:eastAsiaTheme="minorEastAsia"/>
          <w:color w:val="333333"/>
          <w:kern w:val="0"/>
          <w:sz w:val="28"/>
          <w:szCs w:val="28"/>
          <w:lang w:val="en-US" w:eastAsia="zh-CN"/>
        </w:rPr>
        <w:t>%。主要原因是：机构改革，本单位由食药监局改为市场监督管理局，同时与工商行政管理局、质量技术监督局合并，导致经费增加</w:t>
      </w:r>
      <w:r>
        <w:rPr>
          <w:rFonts w:hint="eastAsia" w:ascii="宋体" w:hAnsi="宋体" w:cs="宋体"/>
          <w:color w:val="333333"/>
          <w:kern w:val="0"/>
          <w:sz w:val="28"/>
          <w:szCs w:val="28"/>
          <w:lang w:val="en-US" w:eastAsia="zh-CN"/>
        </w:rPr>
        <w:t>。</w:t>
      </w:r>
      <w:r>
        <w:rPr>
          <w:rFonts w:hint="eastAsia" w:ascii="宋体" w:hAnsi="宋体" w:cs="宋体" w:eastAsiaTheme="minorEastAsia"/>
          <w:color w:val="333333"/>
          <w:kern w:val="0"/>
          <w:sz w:val="28"/>
          <w:szCs w:val="28"/>
          <w:lang w:val="en-US" w:eastAsia="zh-CN"/>
        </w:rPr>
        <w:t>人员经费</w:t>
      </w:r>
      <w:r>
        <w:rPr>
          <w:rFonts w:hint="eastAsia" w:ascii="宋体" w:hAnsi="宋体" w:cs="宋体"/>
          <w:color w:val="333333"/>
          <w:kern w:val="0"/>
          <w:sz w:val="28"/>
          <w:szCs w:val="28"/>
          <w:lang w:val="en-US" w:eastAsia="zh-CN"/>
        </w:rPr>
        <w:t>及公用经费均</w:t>
      </w:r>
      <w:r>
        <w:rPr>
          <w:rFonts w:hint="eastAsia" w:ascii="宋体" w:hAnsi="宋体" w:cs="宋体" w:eastAsiaTheme="minorEastAsia"/>
          <w:color w:val="333333"/>
          <w:kern w:val="0"/>
          <w:sz w:val="28"/>
          <w:szCs w:val="28"/>
          <w:lang w:val="en-US" w:eastAsia="zh-CN"/>
        </w:rPr>
        <w:t>上涨，人员经费实际支出</w:t>
      </w:r>
      <w:r>
        <w:rPr>
          <w:rFonts w:hint="eastAsia" w:ascii="宋体" w:hAnsi="宋体" w:cs="宋体"/>
          <w:color w:val="333333"/>
          <w:kern w:val="0"/>
          <w:sz w:val="28"/>
          <w:szCs w:val="28"/>
          <w:lang w:val="en-US" w:eastAsia="zh-CN"/>
        </w:rPr>
        <w:t>706.64</w:t>
      </w:r>
      <w:r>
        <w:rPr>
          <w:rFonts w:hint="eastAsia" w:ascii="宋体" w:hAnsi="宋体" w:cs="宋体" w:eastAsiaTheme="minorEastAsia"/>
          <w:color w:val="333333"/>
          <w:kern w:val="0"/>
          <w:sz w:val="28"/>
          <w:szCs w:val="28"/>
          <w:lang w:val="en-US" w:eastAsia="zh-CN"/>
        </w:rPr>
        <w:t>万元；预算数</w:t>
      </w:r>
      <w:r>
        <w:rPr>
          <w:rFonts w:hint="eastAsia" w:ascii="宋体" w:hAnsi="宋体" w:cs="宋体"/>
          <w:color w:val="333333"/>
          <w:kern w:val="0"/>
          <w:sz w:val="28"/>
          <w:szCs w:val="28"/>
          <w:lang w:val="en-US" w:eastAsia="zh-CN"/>
        </w:rPr>
        <w:t>157.79</w:t>
      </w:r>
      <w:r>
        <w:rPr>
          <w:rFonts w:hint="eastAsia" w:ascii="宋体" w:hAnsi="宋体" w:cs="宋体" w:eastAsiaTheme="minorEastAsia"/>
          <w:color w:val="333333"/>
          <w:kern w:val="0"/>
          <w:sz w:val="28"/>
          <w:szCs w:val="28"/>
          <w:lang w:val="en-US" w:eastAsia="zh-CN"/>
        </w:rPr>
        <w:t>万元；</w:t>
      </w:r>
      <w:r>
        <w:rPr>
          <w:rFonts w:hint="eastAsia" w:ascii="宋体" w:hAnsi="宋体" w:cs="宋体"/>
          <w:color w:val="333333"/>
          <w:kern w:val="0"/>
          <w:sz w:val="28"/>
          <w:szCs w:val="28"/>
          <w:lang w:val="en-US" w:eastAsia="zh-CN"/>
        </w:rPr>
        <w:t>公用</w:t>
      </w:r>
      <w:r>
        <w:rPr>
          <w:rFonts w:hint="eastAsia" w:ascii="宋体" w:hAnsi="宋体" w:cs="宋体" w:eastAsiaTheme="minorEastAsia"/>
          <w:color w:val="333333"/>
          <w:kern w:val="0"/>
          <w:sz w:val="28"/>
          <w:szCs w:val="28"/>
          <w:lang w:val="en-US" w:eastAsia="zh-CN"/>
        </w:rPr>
        <w:t>经费实际支出</w:t>
      </w:r>
      <w:r>
        <w:rPr>
          <w:rFonts w:hint="eastAsia" w:ascii="宋体" w:hAnsi="宋体" w:cs="宋体"/>
          <w:color w:val="333333"/>
          <w:kern w:val="0"/>
          <w:sz w:val="28"/>
          <w:szCs w:val="28"/>
          <w:lang w:val="en-US" w:eastAsia="zh-CN"/>
        </w:rPr>
        <w:t>381.51</w:t>
      </w:r>
      <w:r>
        <w:rPr>
          <w:rFonts w:hint="eastAsia" w:ascii="宋体" w:hAnsi="宋体" w:cs="宋体" w:eastAsiaTheme="minorEastAsia"/>
          <w:color w:val="333333"/>
          <w:kern w:val="0"/>
          <w:sz w:val="28"/>
          <w:szCs w:val="28"/>
          <w:lang w:val="en-US" w:eastAsia="zh-CN"/>
        </w:rPr>
        <w:t>万元；预算数</w:t>
      </w:r>
      <w:r>
        <w:rPr>
          <w:rFonts w:hint="eastAsia" w:ascii="宋体" w:hAnsi="宋体" w:cs="宋体"/>
          <w:color w:val="333333"/>
          <w:kern w:val="0"/>
          <w:sz w:val="28"/>
          <w:szCs w:val="28"/>
          <w:lang w:val="en-US" w:eastAsia="zh-CN"/>
        </w:rPr>
        <w:t>31.46</w:t>
      </w:r>
      <w:r>
        <w:rPr>
          <w:rFonts w:hint="eastAsia" w:ascii="宋体" w:hAnsi="宋体" w:cs="宋体" w:eastAsiaTheme="minorEastAsia"/>
          <w:color w:val="333333"/>
          <w:kern w:val="0"/>
          <w:sz w:val="28"/>
          <w:szCs w:val="28"/>
          <w:lang w:val="en-US" w:eastAsia="zh-CN"/>
        </w:rPr>
        <w:t>万元</w:t>
      </w:r>
      <w:r>
        <w:rPr>
          <w:rFonts w:hint="eastAsia" w:ascii="宋体" w:hAnsi="宋体" w:cs="宋体"/>
          <w:color w:val="333333"/>
          <w:kern w:val="0"/>
          <w:sz w:val="28"/>
          <w:szCs w:val="28"/>
          <w:lang w:val="en-US" w:eastAsia="zh-CN"/>
        </w:rPr>
        <w:t>；</w:t>
      </w:r>
      <w:r>
        <w:rPr>
          <w:rFonts w:hint="eastAsia" w:ascii="宋体" w:hAnsi="宋体" w:cs="宋体" w:eastAsiaTheme="minorEastAsia"/>
          <w:color w:val="333333"/>
          <w:kern w:val="0"/>
          <w:sz w:val="28"/>
          <w:szCs w:val="28"/>
          <w:lang w:val="en-US" w:eastAsia="zh-CN"/>
        </w:rPr>
        <w:t>涨幅原因为机构改革，本单位由食药监局改为市场监督管理局，同时与工商行政管理局、质量技术监督局合并，导致经费增加</w:t>
      </w:r>
      <w:r>
        <w:rPr>
          <w:rFonts w:hint="eastAsia" w:ascii="宋体" w:hAnsi="宋体" w:cs="宋体"/>
          <w:color w:val="333333"/>
          <w:kern w:val="0"/>
          <w:sz w:val="28"/>
          <w:szCs w:val="28"/>
          <w:lang w:val="en-US" w:eastAsia="zh-CN"/>
        </w:rPr>
        <w:t>。</w:t>
      </w:r>
    </w:p>
    <w:p>
      <w:pPr>
        <w:widowControl/>
        <w:shd w:val="clear" w:color="auto" w:fill="FFFFFF"/>
        <w:ind w:firstLine="480"/>
        <w:jc w:val="left"/>
        <w:rPr>
          <w:rFonts w:hint="eastAsia" w:asciiTheme="minorEastAsia" w:hAnsiTheme="minorEastAsia" w:eastAsiaTheme="minorEastAsia" w:cstheme="minorEastAsia"/>
          <w:b/>
          <w:bCs/>
          <w:color w:val="333333"/>
          <w:kern w:val="0"/>
          <w:sz w:val="28"/>
          <w:szCs w:val="28"/>
        </w:rPr>
      </w:pPr>
      <w:r>
        <w:rPr>
          <w:rFonts w:hint="eastAsia" w:asciiTheme="minorEastAsia" w:hAnsiTheme="minorEastAsia" w:cstheme="minorEastAsia"/>
          <w:b/>
          <w:bCs/>
          <w:color w:val="333333"/>
          <w:kern w:val="0"/>
          <w:sz w:val="28"/>
          <w:szCs w:val="28"/>
          <w:lang w:eastAsia="zh-CN"/>
        </w:rPr>
        <w:t>（四）</w:t>
      </w:r>
      <w:r>
        <w:rPr>
          <w:rFonts w:hint="eastAsia" w:asciiTheme="minorEastAsia" w:hAnsiTheme="minorEastAsia" w:eastAsiaTheme="minorEastAsia" w:cstheme="minorEastAsia"/>
          <w:b/>
          <w:bCs/>
          <w:color w:val="333333"/>
          <w:kern w:val="0"/>
          <w:sz w:val="28"/>
          <w:szCs w:val="28"/>
        </w:rPr>
        <w:t>关于政府采购支出说明</w:t>
      </w:r>
    </w:p>
    <w:p>
      <w:pPr>
        <w:widowControl/>
        <w:shd w:val="clear" w:color="auto" w:fill="FFFFFF"/>
        <w:ind w:firstLine="480"/>
        <w:jc w:val="left"/>
        <w:rPr>
          <w:rFonts w:hint="eastAsia" w:ascii="宋体" w:hAnsi="宋体" w:cs="宋体" w:eastAsiaTheme="minorEastAsia"/>
          <w:color w:val="333333"/>
          <w:kern w:val="0"/>
          <w:sz w:val="28"/>
          <w:szCs w:val="28"/>
          <w:lang w:val="en-US" w:eastAsia="zh-CN"/>
        </w:rPr>
      </w:pPr>
      <w:r>
        <w:rPr>
          <w:rFonts w:hint="eastAsia" w:ascii="宋体" w:hAnsi="宋体" w:cs="宋体" w:eastAsiaTheme="minorEastAsia"/>
          <w:color w:val="333333"/>
          <w:kern w:val="0"/>
          <w:sz w:val="28"/>
          <w:szCs w:val="28"/>
          <w:lang w:val="en-US" w:eastAsia="zh-CN"/>
        </w:rPr>
        <w:t>本年无政府采购支出。</w:t>
      </w:r>
    </w:p>
    <w:p>
      <w:pPr>
        <w:widowControl/>
        <w:shd w:val="clear" w:color="auto" w:fill="FFFFFF"/>
        <w:ind w:firstLine="480"/>
        <w:jc w:val="left"/>
        <w:rPr>
          <w:rFonts w:hint="eastAsia" w:asciiTheme="minorEastAsia" w:hAnsiTheme="minorEastAsia" w:eastAsiaTheme="minorEastAsia" w:cstheme="minorEastAsia"/>
          <w:b/>
          <w:bCs/>
          <w:color w:val="333333"/>
          <w:kern w:val="0"/>
          <w:sz w:val="28"/>
          <w:szCs w:val="28"/>
        </w:rPr>
      </w:pPr>
      <w:r>
        <w:rPr>
          <w:rFonts w:hint="eastAsia" w:asciiTheme="minorEastAsia" w:hAnsiTheme="minorEastAsia" w:cstheme="minorEastAsia"/>
          <w:b/>
          <w:bCs/>
          <w:color w:val="333333"/>
          <w:kern w:val="0"/>
          <w:sz w:val="28"/>
          <w:szCs w:val="28"/>
          <w:lang w:eastAsia="zh-CN"/>
        </w:rPr>
        <w:t>（五）</w:t>
      </w:r>
      <w:r>
        <w:rPr>
          <w:rFonts w:hint="eastAsia" w:asciiTheme="minorEastAsia" w:hAnsiTheme="minorEastAsia" w:eastAsiaTheme="minorEastAsia" w:cstheme="minorEastAsia"/>
          <w:b/>
          <w:bCs/>
          <w:color w:val="333333"/>
          <w:kern w:val="0"/>
          <w:sz w:val="28"/>
          <w:szCs w:val="28"/>
        </w:rPr>
        <w:t>关于国有资产占用情况说明</w:t>
      </w:r>
    </w:p>
    <w:p>
      <w:pPr>
        <w:widowControl/>
        <w:shd w:val="clear" w:color="auto" w:fill="FFFFFF"/>
        <w:ind w:firstLine="480"/>
        <w:jc w:val="left"/>
        <w:rPr>
          <w:rFonts w:hint="default" w:ascii="宋体" w:hAnsi="宋体" w:cs="宋体" w:eastAsiaTheme="minorEastAsia"/>
          <w:color w:val="333333"/>
          <w:kern w:val="0"/>
          <w:sz w:val="28"/>
          <w:szCs w:val="28"/>
          <w:lang w:val="en-US" w:eastAsia="zh-CN"/>
        </w:rPr>
      </w:pPr>
      <w:r>
        <w:rPr>
          <w:rFonts w:hint="eastAsia" w:ascii="宋体" w:hAnsi="宋体" w:cs="宋体" w:eastAsiaTheme="minorEastAsia"/>
          <w:color w:val="333333"/>
          <w:kern w:val="0"/>
          <w:sz w:val="28"/>
          <w:szCs w:val="28"/>
          <w:lang w:val="en-US" w:eastAsia="zh-CN"/>
        </w:rPr>
        <w:t>本</w:t>
      </w:r>
      <w:r>
        <w:rPr>
          <w:rFonts w:hint="eastAsia" w:ascii="宋体" w:hAnsi="宋体" w:cs="宋体"/>
          <w:color w:val="333333"/>
          <w:kern w:val="0"/>
          <w:sz w:val="28"/>
          <w:szCs w:val="28"/>
          <w:lang w:val="en-US" w:eastAsia="zh-CN"/>
        </w:rPr>
        <w:t>单位截止2019年12月31日，车辆保有量1台，为</w:t>
      </w:r>
      <w:r>
        <w:rPr>
          <w:rFonts w:hint="eastAsia" w:ascii="宋体" w:hAnsi="宋体" w:cs="宋体" w:eastAsiaTheme="minorEastAsia"/>
          <w:color w:val="333333"/>
          <w:kern w:val="0"/>
          <w:sz w:val="28"/>
          <w:szCs w:val="28"/>
          <w:lang w:val="en-US" w:eastAsia="zh-CN"/>
        </w:rPr>
        <w:t>东风检测车，用于执法执行，价值33.32万元。</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（六）重点绩效评价结果等预算绩效情况说明</w:t>
      </w:r>
    </w:p>
    <w:p>
      <w:pPr>
        <w:pStyle w:val="11"/>
        <w:spacing w:line="540" w:lineRule="exact"/>
        <w:ind w:firstLine="560" w:firstLineChars="200"/>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kern w:val="0"/>
          <w:sz w:val="28"/>
          <w:szCs w:val="28"/>
          <w:highlight w:val="none"/>
          <w:lang w:val="en-US" w:eastAsia="zh-CN" w:bidi="ar"/>
        </w:rPr>
        <w:t>2019年， 根据预算绩效管理要求，我单位组织2019年度一般公共预算项目支出全面开展绩效自评，共涉及项目</w:t>
      </w:r>
      <w:r>
        <w:rPr>
          <w:rFonts w:hint="eastAsia" w:asciiTheme="minorEastAsia" w:hAnsiTheme="minorEastAsia" w:cstheme="minorEastAsia"/>
          <w:kern w:val="0"/>
          <w:sz w:val="28"/>
          <w:szCs w:val="28"/>
          <w:highlight w:val="none"/>
          <w:lang w:val="en-US" w:eastAsia="zh-CN" w:bidi="ar"/>
        </w:rPr>
        <w:t>1</w:t>
      </w:r>
      <w:r>
        <w:rPr>
          <w:rFonts w:hint="eastAsia" w:asciiTheme="minorEastAsia" w:hAnsiTheme="minorEastAsia" w:eastAsiaTheme="minorEastAsia" w:cstheme="minorEastAsia"/>
          <w:kern w:val="0"/>
          <w:sz w:val="28"/>
          <w:szCs w:val="28"/>
          <w:highlight w:val="none"/>
          <w:lang w:val="en-US" w:eastAsia="zh-CN" w:bidi="ar"/>
        </w:rPr>
        <w:t>个，资金</w:t>
      </w:r>
      <w:r>
        <w:rPr>
          <w:rFonts w:hint="eastAsia" w:asciiTheme="minorEastAsia" w:hAnsiTheme="minorEastAsia" w:cstheme="minorEastAsia"/>
          <w:kern w:val="0"/>
          <w:sz w:val="28"/>
          <w:szCs w:val="28"/>
          <w:highlight w:val="none"/>
          <w:lang w:val="en-US" w:eastAsia="zh-CN" w:bidi="ar"/>
        </w:rPr>
        <w:t>40</w:t>
      </w:r>
      <w:r>
        <w:rPr>
          <w:rFonts w:hint="eastAsia" w:asciiTheme="minorEastAsia" w:hAnsiTheme="minorEastAsia" w:eastAsiaTheme="minorEastAsia" w:cstheme="minorEastAsia"/>
          <w:kern w:val="0"/>
          <w:sz w:val="28"/>
          <w:szCs w:val="28"/>
          <w:highlight w:val="none"/>
          <w:lang w:val="en-US" w:eastAsia="zh-CN" w:bidi="ar"/>
        </w:rPr>
        <w:t>万元。 2019年项目资金投入</w:t>
      </w:r>
      <w:r>
        <w:rPr>
          <w:rFonts w:hint="eastAsia" w:asciiTheme="minorEastAsia" w:hAnsiTheme="minorEastAsia" w:cstheme="minorEastAsia"/>
          <w:kern w:val="0"/>
          <w:sz w:val="28"/>
          <w:szCs w:val="28"/>
          <w:highlight w:val="none"/>
          <w:lang w:val="en-US" w:eastAsia="zh-CN" w:bidi="ar"/>
        </w:rPr>
        <w:t>40</w:t>
      </w:r>
      <w:r>
        <w:rPr>
          <w:rFonts w:hint="eastAsia" w:asciiTheme="minorEastAsia" w:hAnsiTheme="minorEastAsia" w:eastAsiaTheme="minorEastAsia" w:cstheme="minorEastAsia"/>
          <w:kern w:val="0"/>
          <w:sz w:val="28"/>
          <w:szCs w:val="28"/>
          <w:highlight w:val="none"/>
          <w:lang w:val="en-US" w:eastAsia="zh-CN" w:bidi="ar"/>
        </w:rPr>
        <w:t>万元，已使用</w:t>
      </w:r>
      <w:r>
        <w:rPr>
          <w:rFonts w:hint="eastAsia" w:asciiTheme="minorEastAsia" w:hAnsiTheme="minorEastAsia" w:cstheme="minorEastAsia"/>
          <w:kern w:val="0"/>
          <w:sz w:val="28"/>
          <w:szCs w:val="28"/>
          <w:highlight w:val="none"/>
          <w:lang w:val="en-US" w:eastAsia="zh-CN" w:bidi="ar"/>
        </w:rPr>
        <w:t>40</w:t>
      </w:r>
      <w:r>
        <w:rPr>
          <w:rFonts w:hint="eastAsia" w:asciiTheme="minorEastAsia" w:hAnsiTheme="minorEastAsia" w:eastAsiaTheme="minorEastAsia" w:cstheme="minorEastAsia"/>
          <w:kern w:val="0"/>
          <w:sz w:val="28"/>
          <w:szCs w:val="28"/>
          <w:highlight w:val="none"/>
          <w:lang w:val="en-US" w:eastAsia="zh-CN" w:bidi="ar"/>
        </w:rPr>
        <w:t>万元</w:t>
      </w:r>
      <w:r>
        <w:rPr>
          <w:rFonts w:hint="eastAsia" w:asciiTheme="minorEastAsia" w:hAnsiTheme="minorEastAsia" w:cstheme="minorEastAsia"/>
          <w:kern w:val="0"/>
          <w:sz w:val="28"/>
          <w:szCs w:val="28"/>
          <w:highlight w:val="none"/>
          <w:lang w:val="en-US" w:eastAsia="zh-CN" w:bidi="ar"/>
        </w:rPr>
        <w:t>，使用率达100%。</w:t>
      </w:r>
      <w:r>
        <w:rPr>
          <w:rFonts w:hint="eastAsia" w:asciiTheme="minorEastAsia" w:hAnsiTheme="minorEastAsia" w:eastAsiaTheme="minorEastAsia" w:cstheme="minorEastAsia"/>
          <w:kern w:val="0"/>
          <w:sz w:val="28"/>
          <w:szCs w:val="28"/>
          <w:highlight w:val="none"/>
          <w:lang w:val="en-US" w:eastAsia="zh-CN" w:bidi="ar"/>
        </w:rPr>
        <w:t>使用从评价结果看，项目立项程序完整、规范，预算执行及时、有效，绩效目标得到较好实现，绩效管理水平不断提高，绩效指标体系建设逐渐丰富和完善。</w:t>
      </w:r>
    </w:p>
    <w:p>
      <w:pPr>
        <w:widowControl/>
        <w:shd w:val="clear" w:color="auto" w:fill="FFFFFF"/>
        <w:ind w:firstLine="480"/>
        <w:jc w:val="left"/>
        <w:rPr>
          <w:rFonts w:hint="eastAsia" w:ascii="宋体" w:hAnsi="宋体" w:cs="宋体" w:eastAsiaTheme="minorEastAsia"/>
          <w:color w:val="333333"/>
          <w:kern w:val="0"/>
          <w:sz w:val="28"/>
          <w:szCs w:val="28"/>
          <w:lang w:val="en-US" w:eastAsia="zh-CN"/>
        </w:rPr>
      </w:pPr>
    </w:p>
    <w:p>
      <w:pPr>
        <w:widowControl/>
        <w:shd w:val="clear" w:color="auto" w:fill="FFFFFF"/>
        <w:ind w:firstLine="480"/>
        <w:jc w:val="left"/>
        <w:rPr>
          <w:rFonts w:hint="eastAsia" w:ascii="宋体" w:hAnsi="宋体" w:cs="宋体" w:eastAsiaTheme="minorEastAsia"/>
          <w:color w:val="333333"/>
          <w:kern w:val="0"/>
          <w:sz w:val="28"/>
          <w:szCs w:val="28"/>
          <w:lang w:val="en-US" w:eastAsia="zh-CN"/>
        </w:rPr>
      </w:pPr>
    </w:p>
    <w:p>
      <w:pPr>
        <w:widowControl/>
        <w:numPr>
          <w:ilvl w:val="0"/>
          <w:numId w:val="2"/>
        </w:numPr>
        <w:shd w:val="clear" w:color="auto" w:fill="FFFFFF"/>
        <w:jc w:val="left"/>
        <w:rPr>
          <w:rFonts w:hint="eastAsia" w:ascii="微软雅黑" w:hAnsi="微软雅黑" w:eastAsia="微软雅黑" w:cs="微软雅黑"/>
          <w:b/>
          <w:bCs/>
          <w:color w:val="333333"/>
          <w:kern w:val="0"/>
          <w:sz w:val="24"/>
          <w:szCs w:val="24"/>
          <w:lang w:val="en-US" w:eastAsia="zh-CN"/>
        </w:rPr>
      </w:pPr>
      <w:r>
        <w:rPr>
          <w:rFonts w:hint="eastAsia" w:ascii="微软雅黑" w:hAnsi="微软雅黑" w:eastAsia="微软雅黑" w:cs="微软雅黑"/>
          <w:b/>
          <w:bCs/>
          <w:color w:val="333333"/>
          <w:kern w:val="0"/>
          <w:sz w:val="24"/>
          <w:szCs w:val="24"/>
          <w:lang w:val="en-US" w:eastAsia="zh-CN"/>
        </w:rPr>
        <w:t>名词解释</w:t>
      </w:r>
    </w:p>
    <w:p>
      <w:pPr>
        <w:widowControl/>
        <w:shd w:val="clear" w:color="auto" w:fill="FFFFFF"/>
        <w:ind w:firstLine="480"/>
        <w:jc w:val="left"/>
        <w:rPr>
          <w:rFonts w:hint="eastAsia" w:ascii="宋体" w:hAnsi="宋体" w:cs="宋体" w:eastAsiaTheme="minorEastAsia"/>
          <w:color w:val="333333"/>
          <w:kern w:val="0"/>
          <w:sz w:val="28"/>
          <w:szCs w:val="28"/>
          <w:lang w:val="en-US" w:eastAsia="zh-CN"/>
        </w:rPr>
      </w:pPr>
      <w:r>
        <w:rPr>
          <w:rFonts w:hint="eastAsia" w:ascii="宋体" w:hAnsi="宋体" w:cs="宋体" w:eastAsiaTheme="minorEastAsia"/>
          <w:color w:val="333333"/>
          <w:kern w:val="0"/>
          <w:sz w:val="28"/>
          <w:szCs w:val="28"/>
          <w:lang w:val="en-US" w:eastAsia="zh-CN"/>
        </w:rPr>
        <w:t>一、财政补助收入：指县级财政当年拨付的资金。</w:t>
      </w:r>
    </w:p>
    <w:p>
      <w:pPr>
        <w:widowControl/>
        <w:shd w:val="clear" w:color="auto" w:fill="FFFFFF"/>
        <w:ind w:firstLine="480"/>
        <w:jc w:val="left"/>
        <w:rPr>
          <w:rFonts w:hint="eastAsia" w:ascii="宋体" w:hAnsi="宋体" w:cs="宋体" w:eastAsiaTheme="minorEastAsia"/>
          <w:color w:val="333333"/>
          <w:kern w:val="0"/>
          <w:sz w:val="28"/>
          <w:szCs w:val="28"/>
          <w:lang w:val="en-US" w:eastAsia="zh-CN"/>
        </w:rPr>
      </w:pPr>
      <w:r>
        <w:rPr>
          <w:rFonts w:hint="eastAsia" w:ascii="宋体" w:hAnsi="宋体" w:cs="宋体" w:eastAsiaTheme="minorEastAsia"/>
          <w:color w:val="333333"/>
          <w:kern w:val="0"/>
          <w:sz w:val="28"/>
          <w:szCs w:val="28"/>
          <w:lang w:val="en-US" w:eastAsia="zh-CN"/>
        </w:rPr>
        <w:t>二、其他收入：指除“财政拨款收入”、“上级补助收入”、“事业收入”、“经营收入”等以外的收入。主要是存款利息收入等。</w:t>
      </w:r>
    </w:p>
    <w:p>
      <w:pPr>
        <w:widowControl/>
        <w:shd w:val="clear" w:color="auto" w:fill="FFFFFF"/>
        <w:ind w:firstLine="480"/>
        <w:jc w:val="left"/>
        <w:rPr>
          <w:rFonts w:hint="eastAsia" w:ascii="宋体" w:hAnsi="宋体" w:cs="宋体" w:eastAsiaTheme="minorEastAsia"/>
          <w:color w:val="333333"/>
          <w:kern w:val="0"/>
          <w:sz w:val="28"/>
          <w:szCs w:val="28"/>
          <w:lang w:val="en-US" w:eastAsia="zh-CN"/>
        </w:rPr>
      </w:pPr>
      <w:r>
        <w:rPr>
          <w:rFonts w:hint="eastAsia" w:ascii="宋体" w:hAnsi="宋体" w:cs="宋体" w:eastAsiaTheme="minorEastAsia"/>
          <w:color w:val="333333"/>
          <w:kern w:val="0"/>
          <w:sz w:val="28"/>
          <w:szCs w:val="28"/>
          <w:lang w:val="en-US" w:eastAsia="zh-CN"/>
        </w:rPr>
        <w:t>三、年初结转和结余：指以前年度尚未完成、结转到本年按有关规定继续使用的资金。</w:t>
      </w:r>
    </w:p>
    <w:p>
      <w:pPr>
        <w:widowControl/>
        <w:shd w:val="clear" w:color="auto" w:fill="FFFFFF"/>
        <w:ind w:firstLine="480"/>
        <w:jc w:val="left"/>
        <w:rPr>
          <w:rFonts w:hint="eastAsia" w:ascii="宋体" w:hAnsi="宋体" w:cs="宋体" w:eastAsiaTheme="minorEastAsia"/>
          <w:color w:val="333333"/>
          <w:kern w:val="0"/>
          <w:sz w:val="28"/>
          <w:szCs w:val="28"/>
          <w:lang w:val="en-US" w:eastAsia="zh-CN"/>
        </w:rPr>
      </w:pPr>
      <w:r>
        <w:rPr>
          <w:rFonts w:hint="eastAsia" w:ascii="宋体" w:hAnsi="宋体" w:cs="宋体" w:eastAsiaTheme="minorEastAsia"/>
          <w:color w:val="333333"/>
          <w:kern w:val="0"/>
          <w:sz w:val="28"/>
          <w:szCs w:val="28"/>
          <w:lang w:val="en-US" w:eastAsia="zh-CN"/>
        </w:rPr>
        <w:t>四、一般公共服务（类）行政运行（项）：指县行政单位及参照公务员管理事业单位用于保障机构正常运行、开展日常工作的基本支出。</w:t>
      </w:r>
    </w:p>
    <w:p>
      <w:pPr>
        <w:widowControl/>
        <w:shd w:val="clear" w:color="auto" w:fill="FFFFFF"/>
        <w:ind w:firstLine="480"/>
        <w:jc w:val="left"/>
        <w:rPr>
          <w:rFonts w:hint="eastAsia" w:ascii="宋体" w:hAnsi="宋体" w:cs="宋体" w:eastAsiaTheme="minorEastAsia"/>
          <w:color w:val="333333"/>
          <w:kern w:val="0"/>
          <w:sz w:val="28"/>
          <w:szCs w:val="28"/>
          <w:lang w:val="en-US" w:eastAsia="zh-CN"/>
        </w:rPr>
      </w:pPr>
      <w:r>
        <w:rPr>
          <w:rFonts w:hint="eastAsia" w:ascii="宋体" w:hAnsi="宋体" w:cs="宋体" w:eastAsiaTheme="minorEastAsia"/>
          <w:color w:val="333333"/>
          <w:kern w:val="0"/>
          <w:sz w:val="28"/>
          <w:szCs w:val="28"/>
          <w:lang w:val="en-US" w:eastAsia="zh-CN"/>
        </w:rPr>
        <w:t>五、一般公共服务（类）一般行政管理事务（项）：指县行政单位及参照公务员管理事业单位用于开展立法调研、财政信息宣传、非税收入征管等未单独设置项级科目的专门性财政管理工作的项目支出。</w:t>
      </w:r>
    </w:p>
    <w:p>
      <w:pPr>
        <w:widowControl/>
        <w:shd w:val="clear" w:color="auto" w:fill="FFFFFF"/>
        <w:ind w:firstLine="480"/>
        <w:jc w:val="left"/>
        <w:rPr>
          <w:rFonts w:hint="eastAsia" w:ascii="宋体" w:hAnsi="宋体" w:cs="宋体" w:eastAsiaTheme="minorEastAsia"/>
          <w:color w:val="333333"/>
          <w:kern w:val="0"/>
          <w:sz w:val="28"/>
          <w:szCs w:val="28"/>
          <w:lang w:val="en-US" w:eastAsia="zh-CN"/>
        </w:rPr>
      </w:pPr>
      <w:r>
        <w:rPr>
          <w:rFonts w:hint="eastAsia" w:ascii="宋体" w:hAnsi="宋体" w:cs="宋体" w:eastAsiaTheme="minorEastAsia"/>
          <w:color w:val="333333"/>
          <w:kern w:val="0"/>
          <w:sz w:val="28"/>
          <w:szCs w:val="28"/>
          <w:lang w:val="en-US" w:eastAsia="zh-CN"/>
        </w:rPr>
        <w:t>六、一般公共服务（类）机关服务（项）：指县黄石港区人大服务中心为机关提供办公楼日常维修、维护等后勤保障服务的支出。</w:t>
      </w:r>
    </w:p>
    <w:p>
      <w:pPr>
        <w:widowControl/>
        <w:shd w:val="clear" w:color="auto" w:fill="FFFFFF"/>
        <w:ind w:firstLine="480"/>
        <w:jc w:val="left"/>
        <w:rPr>
          <w:rFonts w:hint="eastAsia" w:ascii="宋体" w:hAnsi="宋体" w:cs="宋体" w:eastAsiaTheme="minorEastAsia"/>
          <w:color w:val="333333"/>
          <w:kern w:val="0"/>
          <w:sz w:val="28"/>
          <w:szCs w:val="28"/>
          <w:lang w:val="en-US" w:eastAsia="zh-CN"/>
        </w:rPr>
      </w:pPr>
      <w:r>
        <w:rPr>
          <w:rFonts w:hint="eastAsia" w:ascii="宋体" w:hAnsi="宋体" w:cs="宋体" w:eastAsiaTheme="minorEastAsia"/>
          <w:color w:val="333333"/>
          <w:kern w:val="0"/>
          <w:sz w:val="28"/>
          <w:szCs w:val="28"/>
          <w:lang w:val="en-US" w:eastAsia="zh-CN"/>
        </w:rPr>
        <w:t>七、一般公共服务（类）其他一般公共服务支出（款）其他一般公共服务支出（项）：指黄石港区人大用于其他一般公共服务方面的支出。</w:t>
      </w:r>
    </w:p>
    <w:p>
      <w:pPr>
        <w:widowControl/>
        <w:shd w:val="clear" w:color="auto" w:fill="FFFFFF"/>
        <w:ind w:firstLine="480"/>
        <w:jc w:val="left"/>
        <w:rPr>
          <w:rFonts w:hint="eastAsia" w:ascii="宋体" w:hAnsi="宋体" w:cs="宋体" w:eastAsiaTheme="minorEastAsia"/>
          <w:color w:val="333333"/>
          <w:kern w:val="0"/>
          <w:sz w:val="28"/>
          <w:szCs w:val="28"/>
          <w:lang w:val="en-US" w:eastAsia="zh-CN"/>
        </w:rPr>
      </w:pPr>
      <w:r>
        <w:rPr>
          <w:rFonts w:hint="eastAsia" w:ascii="宋体" w:hAnsi="宋体" w:cs="宋体" w:eastAsiaTheme="minorEastAsia"/>
          <w:color w:val="333333"/>
          <w:kern w:val="0"/>
          <w:sz w:val="28"/>
          <w:szCs w:val="28"/>
          <w:lang w:val="en-US" w:eastAsia="zh-CN"/>
        </w:rPr>
        <w:t>八、教育（类）普通教育（款）高等教育（项）：指黄石港区人大厅支持地方高校的重点发展和特色办学，组织专家对省属院校申报的建设规划和项目预算进行评审等相关工作的支出。</w:t>
      </w:r>
    </w:p>
    <w:p>
      <w:pPr>
        <w:widowControl/>
        <w:shd w:val="clear" w:color="auto" w:fill="FFFFFF"/>
        <w:ind w:firstLine="480"/>
        <w:jc w:val="left"/>
        <w:rPr>
          <w:rFonts w:hint="eastAsia" w:ascii="宋体" w:hAnsi="宋体" w:cs="宋体" w:eastAsiaTheme="minorEastAsia"/>
          <w:color w:val="333333"/>
          <w:kern w:val="0"/>
          <w:sz w:val="28"/>
          <w:szCs w:val="28"/>
          <w:lang w:val="en-US" w:eastAsia="zh-CN"/>
        </w:rPr>
      </w:pPr>
      <w:r>
        <w:rPr>
          <w:rFonts w:hint="eastAsia" w:ascii="宋体" w:hAnsi="宋体" w:cs="宋体" w:eastAsiaTheme="minorEastAsia"/>
          <w:color w:val="333333"/>
          <w:kern w:val="0"/>
          <w:sz w:val="28"/>
          <w:szCs w:val="28"/>
          <w:lang w:val="en-US" w:eastAsia="zh-CN"/>
        </w:rPr>
        <w:t>九、社会保障和就业(类)行政事业单位离退休（款）归口管理的行政单位离退休（项）：指黄石港区人大用于离退休人员的支出、退休人员支出，以及提供管理服务工作的离退休干部处的支出。</w:t>
      </w:r>
    </w:p>
    <w:p>
      <w:pPr>
        <w:widowControl/>
        <w:shd w:val="clear" w:color="auto" w:fill="FFFFFF"/>
        <w:ind w:firstLine="480"/>
        <w:jc w:val="left"/>
        <w:rPr>
          <w:rFonts w:hint="eastAsia" w:ascii="宋体" w:hAnsi="宋体" w:cs="宋体" w:eastAsiaTheme="minorEastAsia"/>
          <w:color w:val="333333"/>
          <w:kern w:val="0"/>
          <w:sz w:val="28"/>
          <w:szCs w:val="28"/>
          <w:lang w:val="en-US" w:eastAsia="zh-CN"/>
        </w:rPr>
      </w:pPr>
      <w:r>
        <w:rPr>
          <w:rFonts w:hint="eastAsia" w:ascii="宋体" w:hAnsi="宋体" w:cs="宋体" w:eastAsiaTheme="minorEastAsia"/>
          <w:color w:val="333333"/>
          <w:kern w:val="0"/>
          <w:sz w:val="28"/>
          <w:szCs w:val="28"/>
          <w:lang w:val="en-US" w:eastAsia="zh-CN"/>
        </w:rPr>
        <w:t>十、社会保障和就业(类)行政事业单位离退休（款）其他行政事业单位离退休支出（项）：指黄石港区人大用于离退休方面的其他支出。</w:t>
      </w:r>
    </w:p>
    <w:p>
      <w:pPr>
        <w:widowControl/>
        <w:shd w:val="clear" w:color="auto" w:fill="FFFFFF"/>
        <w:ind w:firstLine="480"/>
        <w:jc w:val="left"/>
        <w:rPr>
          <w:rFonts w:hint="eastAsia" w:ascii="宋体" w:hAnsi="宋体" w:cs="宋体" w:eastAsiaTheme="minorEastAsia"/>
          <w:color w:val="333333"/>
          <w:kern w:val="0"/>
          <w:sz w:val="28"/>
          <w:szCs w:val="28"/>
          <w:lang w:val="en-US" w:eastAsia="zh-CN"/>
        </w:rPr>
      </w:pPr>
      <w:r>
        <w:rPr>
          <w:rFonts w:hint="eastAsia" w:ascii="宋体" w:hAnsi="宋体" w:cs="宋体" w:eastAsiaTheme="minorEastAsia"/>
          <w:color w:val="333333"/>
          <w:kern w:val="0"/>
          <w:sz w:val="28"/>
          <w:szCs w:val="28"/>
          <w:lang w:val="en-US" w:eastAsia="zh-CN"/>
        </w:rPr>
        <w:t>十一、医疗卫生与计划生育（类）医疗保障（款）行政单位医疗（项）：指黄石港区人大用于机关干部职工及离退休人员医疗方面的支出。</w:t>
      </w:r>
    </w:p>
    <w:p>
      <w:pPr>
        <w:widowControl/>
        <w:shd w:val="clear" w:color="auto" w:fill="FFFFFF"/>
        <w:ind w:firstLine="480"/>
        <w:jc w:val="left"/>
        <w:rPr>
          <w:rFonts w:hint="eastAsia" w:ascii="宋体" w:hAnsi="宋体" w:cs="宋体" w:eastAsiaTheme="minorEastAsia"/>
          <w:color w:val="333333"/>
          <w:kern w:val="0"/>
          <w:sz w:val="28"/>
          <w:szCs w:val="28"/>
          <w:lang w:val="en-US" w:eastAsia="zh-CN"/>
        </w:rPr>
      </w:pPr>
      <w:r>
        <w:rPr>
          <w:rFonts w:hint="eastAsia" w:ascii="宋体" w:hAnsi="宋体" w:cs="宋体" w:eastAsiaTheme="minorEastAsia"/>
          <w:color w:val="333333"/>
          <w:kern w:val="0"/>
          <w:sz w:val="28"/>
          <w:szCs w:val="28"/>
          <w:lang w:val="en-US" w:eastAsia="zh-CN"/>
        </w:rPr>
        <w:t>十二、住房保障（类）住房改革支出（款）购房补贴（项）：指按照相关住房分配货币化改革的政策规定和标准，对无房和住房未达标职工发放的住房分配货币化补贴资金。</w:t>
      </w:r>
    </w:p>
    <w:p>
      <w:pPr>
        <w:widowControl/>
        <w:shd w:val="clear" w:color="auto" w:fill="FFFFFF"/>
        <w:ind w:firstLine="480"/>
        <w:jc w:val="left"/>
        <w:rPr>
          <w:rFonts w:hint="eastAsia" w:ascii="宋体" w:hAnsi="宋体" w:cs="宋体" w:eastAsiaTheme="minorEastAsia"/>
          <w:color w:val="333333"/>
          <w:kern w:val="0"/>
          <w:sz w:val="28"/>
          <w:szCs w:val="28"/>
          <w:lang w:val="en-US" w:eastAsia="zh-CN"/>
        </w:rPr>
      </w:pPr>
      <w:r>
        <w:rPr>
          <w:rFonts w:hint="eastAsia" w:ascii="宋体" w:hAnsi="宋体" w:cs="宋体" w:eastAsiaTheme="minorEastAsia"/>
          <w:color w:val="333333"/>
          <w:kern w:val="0"/>
          <w:sz w:val="28"/>
          <w:szCs w:val="28"/>
          <w:lang w:val="en-US" w:eastAsia="zh-CN"/>
        </w:rPr>
        <w:t>十三、年末结转和结余：指本年度或以前年度预算安排、因客观条件发生变化无法按原计划实施，需要延迟到以后年度按有关规定继续使用的资金。</w:t>
      </w:r>
    </w:p>
    <w:p>
      <w:pPr>
        <w:widowControl/>
        <w:shd w:val="clear" w:color="auto" w:fill="FFFFFF"/>
        <w:ind w:firstLine="480"/>
        <w:jc w:val="left"/>
        <w:rPr>
          <w:rFonts w:hint="eastAsia" w:ascii="宋体" w:hAnsi="宋体" w:cs="宋体" w:eastAsiaTheme="minorEastAsia"/>
          <w:color w:val="333333"/>
          <w:kern w:val="0"/>
          <w:sz w:val="28"/>
          <w:szCs w:val="28"/>
          <w:lang w:val="en-US" w:eastAsia="zh-CN"/>
        </w:rPr>
      </w:pPr>
      <w:r>
        <w:rPr>
          <w:rFonts w:hint="eastAsia" w:ascii="宋体" w:hAnsi="宋体" w:cs="宋体" w:eastAsiaTheme="minorEastAsia"/>
          <w:color w:val="333333"/>
          <w:kern w:val="0"/>
          <w:sz w:val="28"/>
          <w:szCs w:val="28"/>
          <w:lang w:val="en-US" w:eastAsia="zh-CN"/>
        </w:rPr>
        <w:t>十四、基本支出：指为保障机构正常运转、完成日常工作任务而发生的人员支出（包括基本工资、津贴补贴等）和公用支出（包括办公费、水电费、邮电费、交通费、差旅费等）。</w:t>
      </w:r>
    </w:p>
    <w:p>
      <w:pPr>
        <w:widowControl/>
        <w:shd w:val="clear" w:color="auto" w:fill="FFFFFF"/>
        <w:ind w:firstLine="480"/>
        <w:jc w:val="left"/>
        <w:rPr>
          <w:rFonts w:hint="eastAsia" w:ascii="宋体" w:hAnsi="宋体" w:cs="宋体" w:eastAsiaTheme="minorEastAsia"/>
          <w:color w:val="333333"/>
          <w:kern w:val="0"/>
          <w:sz w:val="28"/>
          <w:szCs w:val="28"/>
          <w:lang w:val="en-US" w:eastAsia="zh-CN"/>
        </w:rPr>
      </w:pPr>
      <w:r>
        <w:rPr>
          <w:rFonts w:hint="eastAsia" w:ascii="宋体" w:hAnsi="宋体" w:cs="宋体" w:eastAsiaTheme="minorEastAsia"/>
          <w:color w:val="333333"/>
          <w:kern w:val="0"/>
          <w:sz w:val="28"/>
          <w:szCs w:val="28"/>
          <w:lang w:val="en-US" w:eastAsia="zh-CN"/>
        </w:rPr>
        <w:t>十五、项目支出：指在基本支出之外为完成特定行政任务和事业发展目标所发生的支出。</w:t>
      </w:r>
    </w:p>
    <w:p>
      <w:pPr>
        <w:widowControl/>
        <w:shd w:val="clear" w:color="auto" w:fill="FFFFFF"/>
        <w:ind w:firstLine="480"/>
        <w:jc w:val="left"/>
        <w:rPr>
          <w:rFonts w:hint="eastAsia" w:ascii="宋体" w:hAnsi="宋体" w:cs="宋体" w:eastAsiaTheme="minorEastAsia"/>
          <w:color w:val="333333"/>
          <w:kern w:val="0"/>
          <w:sz w:val="28"/>
          <w:szCs w:val="28"/>
          <w:lang w:val="en-US" w:eastAsia="zh-CN"/>
        </w:rPr>
      </w:pPr>
      <w:r>
        <w:rPr>
          <w:rFonts w:hint="eastAsia" w:ascii="宋体" w:hAnsi="宋体" w:cs="宋体" w:eastAsiaTheme="minorEastAsia"/>
          <w:color w:val="333333"/>
          <w:kern w:val="0"/>
          <w:sz w:val="28"/>
          <w:szCs w:val="28"/>
          <w:lang w:val="en-US" w:eastAsia="zh-CN"/>
        </w:rPr>
        <w:t>十六、“三公”经费：是指用财政拨款安排的因公出国（境）费、公务用车购置及运行维护费、公务接待费。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333333"/>
          <w:kern w:val="0"/>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0D7B1E"/>
    <w:multiLevelType w:val="singleLevel"/>
    <w:tmpl w:val="9C0D7B1E"/>
    <w:lvl w:ilvl="0" w:tentative="0">
      <w:start w:val="2"/>
      <w:numFmt w:val="chineseCounting"/>
      <w:suff w:val="space"/>
      <w:lvlText w:val="第%1部分"/>
      <w:lvlJc w:val="left"/>
      <w:rPr>
        <w:rFonts w:hint="eastAsia"/>
      </w:rPr>
    </w:lvl>
  </w:abstractNum>
  <w:abstractNum w:abstractNumId="1">
    <w:nsid w:val="77E940AA"/>
    <w:multiLevelType w:val="singleLevel"/>
    <w:tmpl w:val="77E940AA"/>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56809"/>
    <w:rsid w:val="01BA2E7D"/>
    <w:rsid w:val="03E13881"/>
    <w:rsid w:val="041203B1"/>
    <w:rsid w:val="053B7BEB"/>
    <w:rsid w:val="0664587B"/>
    <w:rsid w:val="082D2354"/>
    <w:rsid w:val="08CA51BE"/>
    <w:rsid w:val="091E0D73"/>
    <w:rsid w:val="09FF39B4"/>
    <w:rsid w:val="0B0853F6"/>
    <w:rsid w:val="0B821CB6"/>
    <w:rsid w:val="0F243B6C"/>
    <w:rsid w:val="0F580F62"/>
    <w:rsid w:val="10157CA5"/>
    <w:rsid w:val="11411182"/>
    <w:rsid w:val="11B81420"/>
    <w:rsid w:val="11CE5DA7"/>
    <w:rsid w:val="12205D9B"/>
    <w:rsid w:val="13FA6E94"/>
    <w:rsid w:val="185C3B25"/>
    <w:rsid w:val="1A0D67D9"/>
    <w:rsid w:val="1D3216D7"/>
    <w:rsid w:val="1D823756"/>
    <w:rsid w:val="200A43EF"/>
    <w:rsid w:val="219E41B4"/>
    <w:rsid w:val="255E033E"/>
    <w:rsid w:val="27272230"/>
    <w:rsid w:val="27390172"/>
    <w:rsid w:val="295F56C2"/>
    <w:rsid w:val="2ACE323E"/>
    <w:rsid w:val="2CCE2491"/>
    <w:rsid w:val="2D3B2CC0"/>
    <w:rsid w:val="2F081AB6"/>
    <w:rsid w:val="2F77436B"/>
    <w:rsid w:val="2FAC0088"/>
    <w:rsid w:val="2FDC7747"/>
    <w:rsid w:val="33B74977"/>
    <w:rsid w:val="35840005"/>
    <w:rsid w:val="386174B5"/>
    <w:rsid w:val="39092A06"/>
    <w:rsid w:val="3C145B31"/>
    <w:rsid w:val="3DB74DB1"/>
    <w:rsid w:val="400B561B"/>
    <w:rsid w:val="401A2F36"/>
    <w:rsid w:val="408F5EDF"/>
    <w:rsid w:val="44064590"/>
    <w:rsid w:val="44B72F6C"/>
    <w:rsid w:val="457D21A1"/>
    <w:rsid w:val="46583570"/>
    <w:rsid w:val="486A3980"/>
    <w:rsid w:val="49D83A19"/>
    <w:rsid w:val="4A187DA8"/>
    <w:rsid w:val="4CC36F4D"/>
    <w:rsid w:val="4D642AF6"/>
    <w:rsid w:val="4E192D09"/>
    <w:rsid w:val="4FCC39E6"/>
    <w:rsid w:val="502F6272"/>
    <w:rsid w:val="507C1CF5"/>
    <w:rsid w:val="53FA08DA"/>
    <w:rsid w:val="57193076"/>
    <w:rsid w:val="5B082596"/>
    <w:rsid w:val="5D19252C"/>
    <w:rsid w:val="5DA67D92"/>
    <w:rsid w:val="5EF27DB1"/>
    <w:rsid w:val="5F966E19"/>
    <w:rsid w:val="613D3FD0"/>
    <w:rsid w:val="61773BFF"/>
    <w:rsid w:val="621B3808"/>
    <w:rsid w:val="67E4782B"/>
    <w:rsid w:val="68DF4503"/>
    <w:rsid w:val="69BC7058"/>
    <w:rsid w:val="6A5F0092"/>
    <w:rsid w:val="6FC62DF1"/>
    <w:rsid w:val="746766E2"/>
    <w:rsid w:val="74EA7B66"/>
    <w:rsid w:val="78186405"/>
    <w:rsid w:val="784C1E5B"/>
    <w:rsid w:val="796F54E7"/>
    <w:rsid w:val="7D417A4A"/>
    <w:rsid w:val="7FC942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2">
    <w:name w:val="ca-2"/>
    <w:basedOn w:val="9"/>
    <w:qFormat/>
    <w:uiPriority w:val="0"/>
  </w:style>
  <w:style w:type="paragraph" w:customStyle="1"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ca-3"/>
    <w:basedOn w:val="9"/>
    <w:qFormat/>
    <w:uiPriority w:val="0"/>
  </w:style>
  <w:style w:type="character" w:customStyle="1" w:styleId="15">
    <w:name w:val="apple-converted-space"/>
    <w:basedOn w:val="9"/>
    <w:qFormat/>
    <w:uiPriority w:val="99"/>
  </w:style>
  <w:style w:type="paragraph" w:customStyle="1" w:styleId="16">
    <w:name w:val="pa-1"/>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盼</cp:lastModifiedBy>
  <dcterms:modified xsi:type="dcterms:W3CDTF">2021-05-31T09:44:11Z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