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24F2E">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审计局2019年决算公开</w:t>
      </w:r>
    </w:p>
    <w:bookmarkEnd w:id="0"/>
    <w:p w14:paraId="5EB01D80">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黄石港区审计局2019年决算公开</w:t>
      </w:r>
    </w:p>
    <w:p w14:paraId="71F60B1C">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1141C4C7">
      <w:pPr>
        <w:pStyle w:val="8"/>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第一部分:部门基本情况</w:t>
      </w:r>
    </w:p>
    <w:p w14:paraId="57872E7C">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14B0508A">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4924ECDF">
      <w:pPr>
        <w:pStyle w:val="8"/>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第二部分: 部门2019年部门决算表</w:t>
      </w:r>
    </w:p>
    <w:p w14:paraId="32358E2F">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133360A6">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654A0126">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38DE00CC">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149BBC0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3798417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58A5D26B">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七、一般公共预算财政拨款“三公”经费支出决算表（表7）</w:t>
      </w:r>
    </w:p>
    <w:p w14:paraId="57C5304F">
      <w:pPr>
        <w:pStyle w:val="8"/>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第三部分：部门2019年部门决算情况说明</w:t>
      </w:r>
    </w:p>
    <w:p w14:paraId="2E363ADC">
      <w:pPr>
        <w:pStyle w:val="18"/>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2F91FAEC">
      <w:pPr>
        <w:pStyle w:val="18"/>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3A78CD13">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3D77E09A">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12898D68">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3C745AE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0FEF9159">
      <w:pPr>
        <w:pStyle w:val="8"/>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第四部分：名词解释 </w:t>
      </w:r>
    </w:p>
    <w:p w14:paraId="4FEBF51E">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28DB953E">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3BE20301">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2019年部门决算</w:t>
      </w:r>
    </w:p>
    <w:p w14:paraId="53458C8B">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 部门概况</w:t>
      </w:r>
    </w:p>
    <w:p w14:paraId="2B2E643B">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color w:val="333333"/>
          <w:kern w:val="0"/>
          <w:sz w:val="28"/>
          <w:szCs w:val="28"/>
        </w:rPr>
        <w:t>（</w:t>
      </w:r>
      <w:r>
        <w:rPr>
          <w:rFonts w:hint="eastAsia" w:asciiTheme="minorEastAsia" w:hAnsiTheme="minorEastAsia" w:cstheme="minorEastAsia"/>
          <w:sz w:val="28"/>
          <w:szCs w:val="28"/>
        </w:rPr>
        <w:t>一）主要职责</w:t>
      </w:r>
    </w:p>
    <w:p w14:paraId="652E559C">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黄石港区审计局系区政府对本级财政及其所属行政机关、企事业财务收支进行审计监督的职能部门，维护全区财政经济秩序，提高财政资金使用效益，促进廉政建设，保障全区国民经济和社会健康发展。</w:t>
      </w:r>
    </w:p>
    <w:p w14:paraId="7251F8CE">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审计局业务管理职能是：</w:t>
      </w:r>
    </w:p>
    <w:p w14:paraId="4EB9F4DF">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1、对本级预算执行情况、本级各部门和下级政府（街道办事处）预算执行和决算，以及预算外资金的管理和使用情况进行审计监督；</w:t>
      </w:r>
    </w:p>
    <w:p w14:paraId="0E02AAF5">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2、对区直事业单位的财务收支进行审计监督；对区直各部门行政领导干部、国有企业及国有控股企业领导人员进行经济责任审计；</w:t>
      </w:r>
    </w:p>
    <w:p w14:paraId="0181F0F4">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3、对国家建设项目的预算执行情况和决算进行审计监督；</w:t>
      </w:r>
    </w:p>
    <w:p w14:paraId="56FD454E">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4、对政府部门管理的社会团体受政府委托管理的社会保障基金、社会捐赠资金及其他有关基金、资金的财务收支进行审计监督；</w:t>
      </w:r>
    </w:p>
    <w:p w14:paraId="22DEA7D6">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5、对国际组织和外国政府援助、贷款项目的财务收支进行审计监督；</w:t>
      </w:r>
    </w:p>
    <w:p w14:paraId="0425EB4E">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6、对其他法律、行政法规规定的应当由审计机关进行审计的事项，依照《审计法》和有关法律、行政法规的规定进行审计监督；</w:t>
      </w:r>
    </w:p>
    <w:p w14:paraId="3B006914">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7、对各部门和企业事业单位的内部审计进行业务指导和监督。对依法独立进行社会审计的机构，依照有关法律和国务院的规定进行指导、监督、管理；</w:t>
      </w:r>
    </w:p>
    <w:p w14:paraId="5E050636">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8、按时完成区政府和上级审计机关安排的各项任务，及时向区政府和上级审计机关报告工作。</w:t>
      </w:r>
    </w:p>
    <w:p w14:paraId="18EBCD1F">
      <w:pPr>
        <w:widowControl/>
        <w:shd w:val="clear" w:color="auto" w:fill="FFFFFF"/>
        <w:ind w:firstLine="480"/>
        <w:jc w:val="left"/>
        <w:rPr>
          <w:rFonts w:asciiTheme="minorEastAsia" w:hAnsiTheme="minorEastAsia" w:cstheme="minorEastAsia"/>
          <w:sz w:val="28"/>
          <w:szCs w:val="28"/>
        </w:rPr>
      </w:pPr>
      <w:r>
        <w:rPr>
          <w:rFonts w:hint="eastAsia" w:asciiTheme="minorEastAsia" w:hAnsiTheme="minorEastAsia" w:cstheme="minorEastAsia"/>
          <w:sz w:val="28"/>
          <w:szCs w:val="28"/>
        </w:rPr>
        <w:t>（二）单位基本信息(机构设置等)</w:t>
      </w:r>
    </w:p>
    <w:p w14:paraId="7528A09E">
      <w:pPr>
        <w:widowControl/>
        <w:shd w:val="clear" w:color="auto" w:fill="FFFFFF"/>
        <w:ind w:firstLine="420" w:firstLineChars="150"/>
        <w:jc w:val="left"/>
        <w:rPr>
          <w:rFonts w:asciiTheme="minorEastAsia" w:hAnsiTheme="minorEastAsia" w:cstheme="minorEastAsia"/>
          <w:sz w:val="28"/>
          <w:szCs w:val="28"/>
        </w:rPr>
      </w:pPr>
      <w:r>
        <w:rPr>
          <w:rFonts w:hint="eastAsia" w:asciiTheme="minorEastAsia" w:hAnsiTheme="minorEastAsia" w:cstheme="minorEastAsia"/>
          <w:sz w:val="28"/>
          <w:szCs w:val="28"/>
        </w:rPr>
        <w:t>黄石港区审计局属于行政单位，编制人员4人，实有在编人员4人。</w:t>
      </w:r>
    </w:p>
    <w:p w14:paraId="31A2D129">
      <w:pPr>
        <w:widowControl/>
        <w:shd w:val="clear" w:color="auto" w:fill="FFFFFF"/>
        <w:ind w:firstLine="280" w:firstLineChars="1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年初实有编制人数4人，现有在职编制人数4人。单位共有9人，其中：在职在编人员4人，政府雇员4人，聘用人员1人。</w:t>
      </w:r>
    </w:p>
    <w:p w14:paraId="69000012">
      <w:pPr>
        <w:widowControl/>
        <w:shd w:val="clear" w:color="auto" w:fill="FFFFFF"/>
        <w:ind w:firstLine="280" w:firstLineChars="100"/>
        <w:jc w:val="left"/>
        <w:rPr>
          <w:rFonts w:hint="eastAsia" w:asciiTheme="minorEastAsia" w:hAnsiTheme="minorEastAsia" w:cstheme="minorEastAsia"/>
          <w:sz w:val="28"/>
          <w:szCs w:val="28"/>
        </w:rPr>
      </w:pPr>
    </w:p>
    <w:p w14:paraId="2383D449">
      <w:pPr>
        <w:widowControl/>
        <w:shd w:val="clear" w:color="auto" w:fill="FFFFFF"/>
        <w:ind w:firstLine="280" w:firstLineChars="100"/>
        <w:jc w:val="left"/>
        <w:rPr>
          <w:rFonts w:hint="eastAsia" w:asciiTheme="minorEastAsia" w:hAnsiTheme="minorEastAsia" w:cstheme="minorEastAsia"/>
          <w:sz w:val="28"/>
          <w:szCs w:val="28"/>
        </w:rPr>
      </w:pPr>
    </w:p>
    <w:p w14:paraId="2AF74799">
      <w:pPr>
        <w:widowControl/>
        <w:shd w:val="clear" w:color="auto" w:fill="FFFFFF"/>
        <w:ind w:firstLine="280" w:firstLineChars="100"/>
        <w:jc w:val="left"/>
        <w:rPr>
          <w:rFonts w:hint="eastAsia" w:asciiTheme="minorEastAsia" w:hAnsiTheme="minorEastAsia" w:cstheme="minorEastAsia"/>
          <w:sz w:val="28"/>
          <w:szCs w:val="28"/>
        </w:rPr>
      </w:pPr>
    </w:p>
    <w:p w14:paraId="01B42229">
      <w:pPr>
        <w:pStyle w:val="8"/>
        <w:widowControl/>
        <w:numPr>
          <w:ilvl w:val="0"/>
          <w:numId w:val="1"/>
        </w:numPr>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部门2019年部门决算表</w:t>
      </w:r>
    </w:p>
    <w:p w14:paraId="256C8246">
      <w:pPr>
        <w:widowControl/>
        <w:jc w:val="center"/>
        <w:rPr>
          <w:rFonts w:ascii="宋体" w:hAnsi="宋体" w:eastAsia="宋体" w:cs="宋体"/>
          <w:kern w:val="0"/>
          <w:sz w:val="24"/>
        </w:rPr>
      </w:pPr>
      <w:r>
        <w:rPr>
          <w:kern w:val="0"/>
        </w:rPr>
        <w:drawing>
          <wp:inline distT="0" distB="0" distL="0" distR="0">
            <wp:extent cx="8390890" cy="4654550"/>
            <wp:effectExtent l="0" t="0" r="10160" b="12700"/>
            <wp:docPr id="1" name="图片 1" descr="C:\Users\ff\AppData\Roaming\Tencent\Users\1052892509\QQ\WinTemp\RichOle\S[{9]_R2{7~2SE`1DP5R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f\AppData\Roaming\Tencent\Users\1052892509\QQ\WinTemp\RichOle\S[{9]_R2{7~2SE`1DP5RO}4.png"/>
                    <pic:cNvPicPr>
                      <a:picLocks noChangeAspect="1" noChangeArrowheads="1"/>
                    </pic:cNvPicPr>
                  </pic:nvPicPr>
                  <pic:blipFill>
                    <a:blip r:embed="rId4"/>
                    <a:srcRect/>
                    <a:stretch>
                      <a:fillRect/>
                    </a:stretch>
                  </pic:blipFill>
                  <pic:spPr>
                    <a:xfrm>
                      <a:off x="0" y="0"/>
                      <a:ext cx="8390890" cy="4654550"/>
                    </a:xfrm>
                    <a:prstGeom prst="rect">
                      <a:avLst/>
                    </a:prstGeom>
                    <a:noFill/>
                    <a:ln w="9525">
                      <a:noFill/>
                      <a:miter lim="800000"/>
                      <a:headEnd/>
                      <a:tailEnd/>
                    </a:ln>
                  </pic:spPr>
                </pic:pic>
              </a:graphicData>
            </a:graphic>
          </wp:inline>
        </w:drawing>
      </w:r>
    </w:p>
    <w:p w14:paraId="6831F600">
      <w:pPr>
        <w:rPr>
          <w:rFonts w:ascii="宋体" w:hAnsi="宋体" w:eastAsia="宋体" w:cs="宋体"/>
          <w:kern w:val="0"/>
          <w:sz w:val="24"/>
        </w:rPr>
      </w:pPr>
      <w:r>
        <w:rPr>
          <w:rFonts w:ascii="宋体" w:hAnsi="宋体" w:eastAsia="宋体" w:cs="宋体"/>
          <w:kern w:val="0"/>
          <w:sz w:val="24"/>
        </w:rPr>
        <w:drawing>
          <wp:inline distT="0" distB="0" distL="0" distR="0">
            <wp:extent cx="8892540" cy="2229485"/>
            <wp:effectExtent l="19050" t="0" r="3313" b="0"/>
            <wp:docPr id="4" name="图片 3" descr="C:\Users\ff\AppData\Roaming\Tencent\Users\1052892509\QQ\WinTemp\RichOle\2][ARJ7I{[QY%}S0H16Z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ff\AppData\Roaming\Tencent\Users\1052892509\QQ\WinTemp\RichOle\2][ARJ7I{[QY%}S0H16ZG`C.png"/>
                    <pic:cNvPicPr>
                      <a:picLocks noChangeAspect="1" noChangeArrowheads="1"/>
                    </pic:cNvPicPr>
                  </pic:nvPicPr>
                  <pic:blipFill>
                    <a:blip r:embed="rId5"/>
                    <a:srcRect/>
                    <a:stretch>
                      <a:fillRect/>
                    </a:stretch>
                  </pic:blipFill>
                  <pic:spPr>
                    <a:xfrm>
                      <a:off x="0" y="0"/>
                      <a:ext cx="8903025" cy="2232547"/>
                    </a:xfrm>
                    <a:prstGeom prst="rect">
                      <a:avLst/>
                    </a:prstGeom>
                    <a:noFill/>
                    <a:ln w="9525">
                      <a:noFill/>
                      <a:miter lim="800000"/>
                      <a:headEnd/>
                      <a:tailEnd/>
                    </a:ln>
                  </pic:spPr>
                </pic:pic>
              </a:graphicData>
            </a:graphic>
          </wp:inline>
        </w:drawing>
      </w:r>
      <w:r>
        <w:rPr>
          <w:rFonts w:ascii="宋体" w:hAnsi="宋体" w:eastAsia="宋体" w:cs="宋体"/>
          <w:kern w:val="0"/>
          <w:sz w:val="24"/>
        </w:rPr>
        <w:drawing>
          <wp:inline distT="0" distB="0" distL="0" distR="0">
            <wp:extent cx="8896350" cy="2610485"/>
            <wp:effectExtent l="19050" t="0" r="0" b="0"/>
            <wp:docPr id="6" name="图片 5" descr="C:\Users\ff\AppData\Roaming\Tencent\Users\1052892509\QQ\WinTemp\RichOle\I`W3$`NDOUN(8SX(Z`6%J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ff\AppData\Roaming\Tencent\Users\1052892509\QQ\WinTemp\RichOle\I`W3$`NDOUN(8SX(Z`6%J3H.png"/>
                    <pic:cNvPicPr>
                      <a:picLocks noChangeAspect="1" noChangeArrowheads="1"/>
                    </pic:cNvPicPr>
                  </pic:nvPicPr>
                  <pic:blipFill>
                    <a:blip r:embed="rId6"/>
                    <a:srcRect/>
                    <a:stretch>
                      <a:fillRect/>
                    </a:stretch>
                  </pic:blipFill>
                  <pic:spPr>
                    <a:xfrm>
                      <a:off x="0" y="0"/>
                      <a:ext cx="8895500" cy="2610389"/>
                    </a:xfrm>
                    <a:prstGeom prst="rect">
                      <a:avLst/>
                    </a:prstGeom>
                    <a:noFill/>
                    <a:ln w="9525">
                      <a:noFill/>
                      <a:miter lim="800000"/>
                      <a:headEnd/>
                      <a:tailEnd/>
                    </a:ln>
                  </pic:spPr>
                </pic:pic>
              </a:graphicData>
            </a:graphic>
          </wp:inline>
        </w:drawing>
      </w:r>
    </w:p>
    <w:p w14:paraId="73533073">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959215" cy="4975225"/>
            <wp:effectExtent l="19050" t="0" r="0" b="0"/>
            <wp:docPr id="12" name="图片 9" descr="C:\Users\ff\AppData\Roaming\Tencent\Users\1052892509\QQ\WinTemp\RichOle\B0OAJGAZS9RWP9H3E{D3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C:\Users\ff\AppData\Roaming\Tencent\Users\1052892509\QQ\WinTemp\RichOle\B0OAJGAZS9RWP9H3E{D3Q)6.png"/>
                    <pic:cNvPicPr>
                      <a:picLocks noChangeAspect="1" noChangeArrowheads="1"/>
                    </pic:cNvPicPr>
                  </pic:nvPicPr>
                  <pic:blipFill>
                    <a:blip r:embed="rId7"/>
                    <a:srcRect/>
                    <a:stretch>
                      <a:fillRect/>
                    </a:stretch>
                  </pic:blipFill>
                  <pic:spPr>
                    <a:xfrm>
                      <a:off x="0" y="0"/>
                      <a:ext cx="8967771" cy="4980150"/>
                    </a:xfrm>
                    <a:prstGeom prst="rect">
                      <a:avLst/>
                    </a:prstGeom>
                    <a:noFill/>
                    <a:ln w="9525">
                      <a:noFill/>
                      <a:miter lim="800000"/>
                      <a:headEnd/>
                      <a:tailEnd/>
                    </a:ln>
                  </pic:spPr>
                </pic:pic>
              </a:graphicData>
            </a:graphic>
          </wp:inline>
        </w:drawing>
      </w:r>
    </w:p>
    <w:p w14:paraId="65AF968B">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978900" cy="2769235"/>
            <wp:effectExtent l="19050" t="0" r="0" b="0"/>
            <wp:docPr id="20" name="图片 20" descr="C:\Users\ff\AppData\Roaming\Tencent\Users\1052892509\QQ\WinTemp\RichOle\L_]P7B5}529WK(@HFE5C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ff\AppData\Roaming\Tencent\Users\1052892509\QQ\WinTemp\RichOle\L_]P7B5}529WK(@HFE5CTIE.png"/>
                    <pic:cNvPicPr>
                      <a:picLocks noChangeAspect="1" noChangeArrowheads="1"/>
                    </pic:cNvPicPr>
                  </pic:nvPicPr>
                  <pic:blipFill>
                    <a:blip r:embed="rId8"/>
                    <a:srcRect/>
                    <a:stretch>
                      <a:fillRect/>
                    </a:stretch>
                  </pic:blipFill>
                  <pic:spPr>
                    <a:xfrm>
                      <a:off x="0" y="0"/>
                      <a:ext cx="8984892" cy="2771467"/>
                    </a:xfrm>
                    <a:prstGeom prst="rect">
                      <a:avLst/>
                    </a:prstGeom>
                    <a:noFill/>
                    <a:ln w="9525">
                      <a:noFill/>
                      <a:miter lim="800000"/>
                      <a:headEnd/>
                      <a:tailEnd/>
                    </a:ln>
                  </pic:spPr>
                </pic:pic>
              </a:graphicData>
            </a:graphic>
          </wp:inline>
        </w:drawing>
      </w:r>
    </w:p>
    <w:p w14:paraId="48422B96">
      <w:pPr>
        <w:rPr>
          <w:rFonts w:ascii="宋体" w:hAnsi="宋体" w:eastAsia="宋体" w:cs="宋体"/>
          <w:kern w:val="0"/>
          <w:sz w:val="24"/>
        </w:rPr>
      </w:pPr>
    </w:p>
    <w:p w14:paraId="0C6B4BEB">
      <w:pPr>
        <w:widowControl/>
        <w:jc w:val="left"/>
        <w:rPr>
          <w:rFonts w:ascii="宋体" w:hAnsi="宋体" w:eastAsia="宋体" w:cs="宋体"/>
          <w:kern w:val="0"/>
          <w:sz w:val="24"/>
        </w:rPr>
      </w:pPr>
    </w:p>
    <w:p w14:paraId="71DC1F18">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99525" cy="5274310"/>
            <wp:effectExtent l="19050" t="0" r="0" b="0"/>
            <wp:docPr id="14" name="图片 13" descr="C:\Users\ff\AppData\Roaming\Tencent\Users\1052892509\QQ\WinTemp\RichOle\4@W8~)3][ISPU$X8[R)NS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C:\Users\ff\AppData\Roaming\Tencent\Users\1052892509\QQ\WinTemp\RichOle\4@W8~)3][ISPU$X8[R)NSM2.png"/>
                    <pic:cNvPicPr>
                      <a:picLocks noChangeAspect="1" noChangeArrowheads="1"/>
                    </pic:cNvPicPr>
                  </pic:nvPicPr>
                  <pic:blipFill>
                    <a:blip r:embed="rId9"/>
                    <a:srcRect/>
                    <a:stretch>
                      <a:fillRect/>
                    </a:stretch>
                  </pic:blipFill>
                  <pic:spPr>
                    <a:xfrm>
                      <a:off x="0" y="0"/>
                      <a:ext cx="8899776" cy="5274433"/>
                    </a:xfrm>
                    <a:prstGeom prst="rect">
                      <a:avLst/>
                    </a:prstGeom>
                    <a:noFill/>
                    <a:ln w="9525">
                      <a:noFill/>
                      <a:miter lim="800000"/>
                      <a:headEnd/>
                      <a:tailEnd/>
                    </a:ln>
                  </pic:spPr>
                </pic:pic>
              </a:graphicData>
            </a:graphic>
          </wp:inline>
        </w:drawing>
      </w:r>
      <w:r>
        <w:rPr>
          <w:rFonts w:ascii="宋体" w:hAnsi="宋体" w:eastAsia="宋体" w:cs="宋体"/>
          <w:kern w:val="0"/>
          <w:sz w:val="24"/>
        </w:rPr>
        <w:drawing>
          <wp:inline distT="0" distB="0" distL="0" distR="0">
            <wp:extent cx="8899525" cy="2689860"/>
            <wp:effectExtent l="19050" t="0" r="0" b="0"/>
            <wp:docPr id="16" name="图片 15" descr="C:\Users\ff\AppData\Roaming\Tencent\Users\1052892509\QQ\WinTemp\RichOle\GLTUF_MWPDC~%J0GMB6~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ff\AppData\Roaming\Tencent\Users\1052892509\QQ\WinTemp\RichOle\GLTUF_MWPDC~%J0GMB6~B}S.png"/>
                    <pic:cNvPicPr>
                      <a:picLocks noChangeAspect="1" noChangeArrowheads="1"/>
                    </pic:cNvPicPr>
                  </pic:nvPicPr>
                  <pic:blipFill>
                    <a:blip r:embed="rId10"/>
                    <a:srcRect/>
                    <a:stretch>
                      <a:fillRect/>
                    </a:stretch>
                  </pic:blipFill>
                  <pic:spPr>
                    <a:xfrm>
                      <a:off x="0" y="0"/>
                      <a:ext cx="8896225" cy="2689040"/>
                    </a:xfrm>
                    <a:prstGeom prst="rect">
                      <a:avLst/>
                    </a:prstGeom>
                    <a:noFill/>
                    <a:ln w="9525">
                      <a:noFill/>
                      <a:miter lim="800000"/>
                      <a:headEnd/>
                      <a:tailEnd/>
                    </a:ln>
                  </pic:spPr>
                </pic:pic>
              </a:graphicData>
            </a:graphic>
          </wp:inline>
        </w:drawing>
      </w:r>
    </w:p>
    <w:p w14:paraId="155ED04F">
      <w:pPr>
        <w:widowControl/>
        <w:jc w:val="left"/>
        <w:rPr>
          <w:rFonts w:ascii="宋体" w:hAnsi="宋体" w:eastAsia="宋体" w:cs="宋体"/>
          <w:kern w:val="0"/>
          <w:sz w:val="24"/>
        </w:rPr>
      </w:pPr>
    </w:p>
    <w:p w14:paraId="40B10A90">
      <w:pPr>
        <w:widowControl/>
        <w:jc w:val="left"/>
        <w:rPr>
          <w:rFonts w:ascii="宋体" w:hAnsi="宋体" w:eastAsia="宋体" w:cs="宋体"/>
          <w:kern w:val="0"/>
          <w:sz w:val="24"/>
        </w:rPr>
      </w:pPr>
    </w:p>
    <w:p w14:paraId="0DAFA5AE">
      <w:pPr>
        <w:widowControl/>
        <w:jc w:val="left"/>
        <w:rPr>
          <w:rFonts w:ascii="宋体" w:hAnsi="宋体" w:eastAsia="宋体" w:cs="宋体"/>
          <w:kern w:val="0"/>
          <w:sz w:val="24"/>
        </w:rPr>
      </w:pPr>
    </w:p>
    <w:p w14:paraId="34B24446">
      <w:pPr>
        <w:widowControl/>
        <w:jc w:val="left"/>
        <w:rPr>
          <w:rFonts w:ascii="宋体" w:hAnsi="宋体" w:eastAsia="宋体" w:cs="宋体"/>
          <w:kern w:val="0"/>
          <w:sz w:val="24"/>
        </w:rPr>
      </w:pPr>
    </w:p>
    <w:p w14:paraId="79B017FB">
      <w:pPr>
        <w:widowControl/>
        <w:jc w:val="left"/>
        <w:rPr>
          <w:rFonts w:ascii="宋体" w:hAnsi="宋体" w:eastAsia="宋体" w:cs="宋体"/>
          <w:kern w:val="0"/>
          <w:sz w:val="24"/>
        </w:rPr>
      </w:pPr>
    </w:p>
    <w:tbl>
      <w:tblPr>
        <w:tblStyle w:val="9"/>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09D5277C">
        <w:tblPrEx>
          <w:shd w:val="clear" w:color="auto" w:fill="auto"/>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345C702B">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4325BC22">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607C512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80ADC06">
        <w:tblPrEx>
          <w:shd w:val="clear" w:color="auto" w:fill="auto"/>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66BD7077">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黄石市黄石港区审计局</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3E0C40EB">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2ACD4A0A">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1FC725B4">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47312FD3">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49EFBC8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E7389AD">
        <w:tblPrEx>
          <w:shd w:val="clear" w:color="auto" w:fill="auto"/>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12F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BCE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E2A7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9AC5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BD0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01F2C1AA">
        <w:tblPrEx>
          <w:shd w:val="clear" w:color="auto" w:fill="auto"/>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850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DBBF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984BA7">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283539">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DD8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365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2BC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94AFFE">
            <w:pPr>
              <w:jc w:val="center"/>
              <w:rPr>
                <w:rFonts w:hint="eastAsia" w:ascii="宋体" w:hAnsi="宋体" w:eastAsia="宋体" w:cs="宋体"/>
                <w:i w:val="0"/>
                <w:color w:val="000000"/>
                <w:sz w:val="22"/>
                <w:szCs w:val="22"/>
                <w:u w:val="none"/>
              </w:rPr>
            </w:pPr>
          </w:p>
        </w:tc>
      </w:tr>
      <w:tr w14:paraId="56A8A00C">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AC09C">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D22D41">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405448">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9DA051">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ADF03">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DD9D7">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7187C">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CDAECA">
            <w:pPr>
              <w:jc w:val="center"/>
              <w:rPr>
                <w:rFonts w:hint="eastAsia" w:ascii="宋体" w:hAnsi="宋体" w:eastAsia="宋体" w:cs="宋体"/>
                <w:i w:val="0"/>
                <w:color w:val="000000"/>
                <w:sz w:val="22"/>
                <w:szCs w:val="22"/>
                <w:u w:val="none"/>
              </w:rPr>
            </w:pPr>
          </w:p>
        </w:tc>
      </w:tr>
      <w:tr w14:paraId="5D007CC8">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B96BA">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B0FAB">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D760F5">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17B65C">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A057A">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6F674">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C0AF8">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CBB350">
            <w:pPr>
              <w:jc w:val="center"/>
              <w:rPr>
                <w:rFonts w:hint="eastAsia" w:ascii="宋体" w:hAnsi="宋体" w:eastAsia="宋体" w:cs="宋体"/>
                <w:i w:val="0"/>
                <w:color w:val="000000"/>
                <w:sz w:val="22"/>
                <w:szCs w:val="22"/>
                <w:u w:val="none"/>
              </w:rPr>
            </w:pPr>
          </w:p>
        </w:tc>
      </w:tr>
      <w:tr w14:paraId="7442F712">
        <w:tblPrEx>
          <w:shd w:val="clear" w:color="auto" w:fill="auto"/>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1CB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5C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AF5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B22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927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289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1CB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0E422269">
        <w:tblPrEx>
          <w:shd w:val="clear" w:color="auto" w:fill="auto"/>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7B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E39A6">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9900B">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D6DBA">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96ED0">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6975">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2B2DF">
            <w:pPr>
              <w:jc w:val="right"/>
              <w:rPr>
                <w:rFonts w:hint="eastAsia" w:ascii="宋体" w:hAnsi="宋体" w:eastAsia="宋体" w:cs="宋体"/>
                <w:b/>
                <w:i w:val="0"/>
                <w:color w:val="000000"/>
                <w:sz w:val="22"/>
                <w:szCs w:val="22"/>
                <w:u w:val="none"/>
              </w:rPr>
            </w:pPr>
          </w:p>
        </w:tc>
      </w:tr>
      <w:tr w14:paraId="566DB1E0">
        <w:tblPrEx>
          <w:shd w:val="clear" w:color="auto" w:fill="auto"/>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4202">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25DF">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0F1B4">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B500F">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C1CB">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698EA">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66CC">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63AC0">
            <w:pPr>
              <w:jc w:val="right"/>
              <w:rPr>
                <w:rFonts w:hint="eastAsia" w:ascii="宋体" w:hAnsi="宋体" w:eastAsia="宋体" w:cs="宋体"/>
                <w:i w:val="0"/>
                <w:color w:val="000000"/>
                <w:sz w:val="22"/>
                <w:szCs w:val="22"/>
                <w:u w:val="none"/>
              </w:rPr>
            </w:pPr>
          </w:p>
        </w:tc>
      </w:tr>
      <w:tr w14:paraId="3C84CCD7">
        <w:tblPrEx>
          <w:shd w:val="clear" w:color="auto" w:fill="auto"/>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5D7A55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1F5A1FE2">
      <w:pPr>
        <w:widowControl/>
        <w:jc w:val="left"/>
        <w:rPr>
          <w:rFonts w:ascii="宋体" w:hAnsi="宋体" w:eastAsia="宋体" w:cs="宋体"/>
          <w:kern w:val="0"/>
          <w:sz w:val="24"/>
        </w:rPr>
      </w:pPr>
    </w:p>
    <w:p w14:paraId="1057E9AB">
      <w:pPr>
        <w:widowControl/>
        <w:jc w:val="left"/>
        <w:rPr>
          <w:rFonts w:ascii="宋体" w:hAnsi="宋体" w:eastAsia="宋体" w:cs="宋体"/>
          <w:kern w:val="0"/>
          <w:sz w:val="24"/>
        </w:rPr>
      </w:pPr>
    </w:p>
    <w:p w14:paraId="311FBD38">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第三部分 2019年部门决算情况说明</w:t>
      </w:r>
    </w:p>
    <w:p w14:paraId="3C32DBBD">
      <w:pPr>
        <w:pStyle w:val="4"/>
        <w:autoSpaceDE w:val="0"/>
        <w:spacing w:line="560" w:lineRule="exact"/>
        <w:ind w:left="420" w:leftChars="200" w:firstLine="143" w:firstLineChars="50"/>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（一）收入与支出预算执行情况分析</w:t>
      </w:r>
    </w:p>
    <w:p w14:paraId="399B5C48">
      <w:pPr>
        <w:pStyle w:val="8"/>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2019年财政收入预算数</w:t>
      </w:r>
      <w:r>
        <w:rPr>
          <w:rFonts w:asciiTheme="minorEastAsia" w:hAnsiTheme="minorEastAsia" w:cstheme="minorEastAsia"/>
          <w:color w:val="000000"/>
          <w:spacing w:val="2"/>
          <w:kern w:val="2"/>
          <w:sz w:val="28"/>
          <w:szCs w:val="28"/>
        </w:rPr>
        <w:t>914790</w:t>
      </w:r>
      <w:r>
        <w:rPr>
          <w:rFonts w:hint="eastAsia" w:asciiTheme="minorEastAsia" w:hAnsiTheme="minorEastAsia" w:cstheme="minorEastAsia"/>
          <w:color w:val="000000"/>
          <w:spacing w:val="2"/>
          <w:kern w:val="2"/>
          <w:sz w:val="28"/>
          <w:szCs w:val="28"/>
        </w:rPr>
        <w:t>元，其中人员经费</w:t>
      </w:r>
      <w:r>
        <w:rPr>
          <w:rFonts w:asciiTheme="minorEastAsia" w:hAnsiTheme="minorEastAsia" w:cstheme="minorEastAsia"/>
          <w:color w:val="000000"/>
          <w:spacing w:val="2"/>
          <w:kern w:val="2"/>
          <w:sz w:val="28"/>
          <w:szCs w:val="28"/>
        </w:rPr>
        <w:t>733526</w:t>
      </w:r>
      <w:r>
        <w:rPr>
          <w:rFonts w:hint="eastAsia" w:asciiTheme="minorEastAsia" w:hAnsiTheme="minorEastAsia" w:cstheme="minorEastAsia"/>
          <w:color w:val="000000"/>
          <w:spacing w:val="2"/>
          <w:kern w:val="2"/>
          <w:sz w:val="28"/>
          <w:szCs w:val="28"/>
        </w:rPr>
        <w:t>元，公用经费</w:t>
      </w:r>
      <w:r>
        <w:rPr>
          <w:rFonts w:asciiTheme="minorEastAsia" w:hAnsiTheme="minorEastAsia" w:cstheme="minorEastAsia"/>
          <w:color w:val="000000"/>
          <w:spacing w:val="2"/>
          <w:kern w:val="2"/>
          <w:sz w:val="28"/>
          <w:szCs w:val="28"/>
        </w:rPr>
        <w:t>181264</w:t>
      </w:r>
      <w:r>
        <w:rPr>
          <w:rFonts w:hint="eastAsia" w:asciiTheme="minorEastAsia" w:hAnsiTheme="minorEastAsia" w:cstheme="minorEastAsia"/>
          <w:color w:val="000000"/>
          <w:spacing w:val="2"/>
          <w:kern w:val="2"/>
          <w:sz w:val="28"/>
          <w:szCs w:val="28"/>
        </w:rPr>
        <w:t>元, 2019年财政支出预算数</w:t>
      </w:r>
      <w:r>
        <w:rPr>
          <w:rFonts w:asciiTheme="minorEastAsia" w:hAnsiTheme="minorEastAsia" w:cstheme="minorEastAsia"/>
          <w:color w:val="000000"/>
          <w:spacing w:val="2"/>
          <w:kern w:val="2"/>
          <w:sz w:val="28"/>
          <w:szCs w:val="28"/>
        </w:rPr>
        <w:t>914790</w:t>
      </w:r>
      <w:r>
        <w:rPr>
          <w:rFonts w:hint="eastAsia" w:asciiTheme="minorEastAsia" w:hAnsiTheme="minorEastAsia" w:cstheme="minorEastAsia"/>
          <w:color w:val="000000"/>
          <w:spacing w:val="2"/>
          <w:kern w:val="2"/>
          <w:sz w:val="28"/>
          <w:szCs w:val="28"/>
        </w:rPr>
        <w:t>元，其中人员经费</w:t>
      </w:r>
      <w:r>
        <w:rPr>
          <w:rFonts w:asciiTheme="minorEastAsia" w:hAnsiTheme="minorEastAsia" w:cstheme="minorEastAsia"/>
          <w:color w:val="000000"/>
          <w:spacing w:val="2"/>
          <w:kern w:val="2"/>
          <w:sz w:val="28"/>
          <w:szCs w:val="28"/>
        </w:rPr>
        <w:t>733526</w:t>
      </w:r>
      <w:r>
        <w:rPr>
          <w:rFonts w:hint="eastAsia" w:asciiTheme="minorEastAsia" w:hAnsiTheme="minorEastAsia" w:cstheme="minorEastAsia"/>
          <w:color w:val="000000"/>
          <w:spacing w:val="2"/>
          <w:kern w:val="2"/>
          <w:sz w:val="28"/>
          <w:szCs w:val="28"/>
        </w:rPr>
        <w:t>元，公用经费</w:t>
      </w:r>
      <w:r>
        <w:rPr>
          <w:rFonts w:asciiTheme="minorEastAsia" w:hAnsiTheme="minorEastAsia" w:cstheme="minorEastAsia"/>
          <w:color w:val="000000"/>
          <w:spacing w:val="2"/>
          <w:kern w:val="2"/>
          <w:sz w:val="28"/>
          <w:szCs w:val="28"/>
        </w:rPr>
        <w:t>181264</w:t>
      </w:r>
      <w:r>
        <w:rPr>
          <w:rFonts w:hint="eastAsia" w:asciiTheme="minorEastAsia" w:hAnsiTheme="minorEastAsia" w:cstheme="minorEastAsia"/>
          <w:color w:val="000000"/>
          <w:spacing w:val="2"/>
          <w:kern w:val="2"/>
          <w:sz w:val="28"/>
          <w:szCs w:val="28"/>
        </w:rPr>
        <w:t>元, 2018年财政收入预算数733117元，其中人员经费577868元，公用经费155249元, 2018年财政支出预算数733117元，其中人员经费577868元，公用经费155249元, 2019年收入预算数安排比上年增加181673元， 2019年支出预算数安排比上年增加181673元。</w:t>
      </w:r>
    </w:p>
    <w:p w14:paraId="58C45133">
      <w:pPr>
        <w:pStyle w:val="8"/>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1、收入支出与预算对比分析</w:t>
      </w:r>
    </w:p>
    <w:p w14:paraId="3F2C057D">
      <w:pPr>
        <w:pStyle w:val="8"/>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2019年全年总收入</w:t>
      </w:r>
      <w:r>
        <w:rPr>
          <w:rFonts w:asciiTheme="minorEastAsia" w:hAnsiTheme="minorEastAsia" w:cstheme="minorEastAsia"/>
          <w:color w:val="000000"/>
          <w:spacing w:val="2"/>
          <w:kern w:val="2"/>
          <w:sz w:val="28"/>
          <w:szCs w:val="28"/>
        </w:rPr>
        <w:t>1281076.14</w:t>
      </w:r>
      <w:r>
        <w:rPr>
          <w:rFonts w:hint="eastAsia" w:asciiTheme="minorEastAsia" w:hAnsiTheme="minorEastAsia" w:cstheme="minorEastAsia"/>
          <w:color w:val="000000"/>
          <w:spacing w:val="2"/>
          <w:kern w:val="2"/>
          <w:sz w:val="28"/>
          <w:szCs w:val="28"/>
        </w:rPr>
        <w:t>元,其中</w:t>
      </w:r>
      <w:r>
        <w:rPr>
          <w:rFonts w:hint="eastAsia" w:asciiTheme="minorEastAsia" w:hAnsiTheme="minorEastAsia" w:cstheme="minorEastAsia"/>
          <w:color w:val="000000"/>
          <w:spacing w:val="2"/>
          <w:kern w:val="2"/>
          <w:sz w:val="28"/>
          <w:szCs w:val="28"/>
          <w:lang w:eastAsia="zh-CN"/>
        </w:rPr>
        <w:t>财政拨款</w:t>
      </w:r>
      <w:r>
        <w:rPr>
          <w:rFonts w:hint="eastAsia" w:asciiTheme="minorEastAsia" w:hAnsiTheme="minorEastAsia" w:cstheme="minorEastAsia"/>
          <w:color w:val="000000"/>
          <w:spacing w:val="2"/>
          <w:kern w:val="2"/>
          <w:sz w:val="28"/>
          <w:szCs w:val="28"/>
        </w:rPr>
        <w:t>决算收入</w:t>
      </w:r>
      <w:r>
        <w:rPr>
          <w:rFonts w:asciiTheme="minorEastAsia" w:hAnsiTheme="minorEastAsia" w:cstheme="minorEastAsia"/>
          <w:color w:val="000000"/>
          <w:spacing w:val="2"/>
          <w:kern w:val="2"/>
          <w:sz w:val="28"/>
          <w:szCs w:val="28"/>
        </w:rPr>
        <w:t>1107882.39</w:t>
      </w:r>
      <w:r>
        <w:rPr>
          <w:rFonts w:hint="eastAsia" w:asciiTheme="minorEastAsia" w:hAnsiTheme="minorEastAsia" w:cstheme="minorEastAsia"/>
          <w:color w:val="000000"/>
          <w:spacing w:val="2"/>
          <w:kern w:val="2"/>
          <w:sz w:val="28"/>
          <w:szCs w:val="28"/>
        </w:rPr>
        <w:t>元,其它收入</w:t>
      </w:r>
      <w:r>
        <w:rPr>
          <w:rFonts w:asciiTheme="minorEastAsia" w:hAnsiTheme="minorEastAsia" w:cstheme="minorEastAsia"/>
          <w:color w:val="000000"/>
          <w:spacing w:val="2"/>
          <w:kern w:val="2"/>
          <w:sz w:val="28"/>
          <w:szCs w:val="28"/>
        </w:rPr>
        <w:t>173193.75</w:t>
      </w:r>
      <w:r>
        <w:rPr>
          <w:rFonts w:hint="eastAsia" w:asciiTheme="minorEastAsia" w:hAnsiTheme="minorEastAsia" w:cstheme="minorEastAsia"/>
          <w:color w:val="000000"/>
          <w:spacing w:val="2"/>
          <w:kern w:val="2"/>
          <w:sz w:val="28"/>
          <w:szCs w:val="28"/>
        </w:rPr>
        <w:t>元, 2019年全年决算总支出</w:t>
      </w:r>
      <w:r>
        <w:rPr>
          <w:rFonts w:asciiTheme="minorEastAsia" w:hAnsiTheme="minorEastAsia" w:cstheme="minorEastAsia"/>
          <w:color w:val="000000"/>
          <w:spacing w:val="2"/>
          <w:kern w:val="2"/>
          <w:sz w:val="28"/>
          <w:szCs w:val="28"/>
        </w:rPr>
        <w:t>1281076.14</w:t>
      </w:r>
      <w:r>
        <w:rPr>
          <w:rFonts w:hint="eastAsia" w:asciiTheme="minorEastAsia" w:hAnsiTheme="minorEastAsia" w:cstheme="minorEastAsia"/>
          <w:color w:val="000000"/>
          <w:spacing w:val="2"/>
          <w:kern w:val="2"/>
          <w:sz w:val="28"/>
          <w:szCs w:val="28"/>
        </w:rPr>
        <w:t>元,其中</w:t>
      </w:r>
      <w:r>
        <w:rPr>
          <w:rFonts w:hint="eastAsia" w:asciiTheme="minorEastAsia" w:hAnsiTheme="minorEastAsia" w:cstheme="minorEastAsia"/>
          <w:color w:val="000000"/>
          <w:spacing w:val="2"/>
          <w:kern w:val="2"/>
          <w:sz w:val="28"/>
          <w:szCs w:val="28"/>
          <w:lang w:eastAsia="zh-CN"/>
        </w:rPr>
        <w:t>财政拨款</w:t>
      </w:r>
      <w:r>
        <w:rPr>
          <w:rFonts w:hint="eastAsia" w:asciiTheme="minorEastAsia" w:hAnsiTheme="minorEastAsia" w:cstheme="minorEastAsia"/>
          <w:color w:val="000000"/>
          <w:spacing w:val="2"/>
          <w:kern w:val="2"/>
          <w:sz w:val="28"/>
          <w:szCs w:val="28"/>
        </w:rPr>
        <w:t>决算支出</w:t>
      </w:r>
      <w:r>
        <w:rPr>
          <w:rFonts w:asciiTheme="minorEastAsia" w:hAnsiTheme="minorEastAsia" w:cstheme="minorEastAsia"/>
          <w:color w:val="000000"/>
          <w:spacing w:val="2"/>
          <w:kern w:val="2"/>
          <w:sz w:val="28"/>
          <w:szCs w:val="28"/>
        </w:rPr>
        <w:t>1107882.39</w:t>
      </w:r>
      <w:r>
        <w:rPr>
          <w:rFonts w:hint="eastAsia" w:asciiTheme="minorEastAsia" w:hAnsiTheme="minorEastAsia" w:cstheme="minorEastAsia"/>
          <w:color w:val="000000"/>
          <w:spacing w:val="2"/>
          <w:kern w:val="2"/>
          <w:sz w:val="28"/>
          <w:szCs w:val="28"/>
        </w:rPr>
        <w:t>元,其它资金支出</w:t>
      </w:r>
      <w:r>
        <w:rPr>
          <w:rFonts w:asciiTheme="minorEastAsia" w:hAnsiTheme="minorEastAsia" w:cstheme="minorEastAsia"/>
          <w:color w:val="000000"/>
          <w:spacing w:val="2"/>
          <w:kern w:val="2"/>
          <w:sz w:val="28"/>
          <w:szCs w:val="28"/>
        </w:rPr>
        <w:t>173193.75</w:t>
      </w:r>
      <w:r>
        <w:rPr>
          <w:rFonts w:hint="eastAsia" w:asciiTheme="minorEastAsia" w:hAnsiTheme="minorEastAsia" w:cstheme="minorEastAsia"/>
          <w:color w:val="000000"/>
          <w:spacing w:val="2"/>
          <w:kern w:val="2"/>
          <w:sz w:val="28"/>
          <w:szCs w:val="28"/>
        </w:rPr>
        <w:t>元,2019年财政预算数</w:t>
      </w:r>
      <w:r>
        <w:rPr>
          <w:rFonts w:asciiTheme="minorEastAsia" w:hAnsiTheme="minorEastAsia" w:cstheme="minorEastAsia"/>
          <w:color w:val="000000"/>
          <w:spacing w:val="2"/>
          <w:kern w:val="2"/>
          <w:sz w:val="28"/>
          <w:szCs w:val="28"/>
        </w:rPr>
        <w:t>914790</w:t>
      </w:r>
      <w:r>
        <w:rPr>
          <w:rFonts w:hint="eastAsia" w:asciiTheme="minorEastAsia" w:hAnsiTheme="minorEastAsia" w:cstheme="minorEastAsia"/>
          <w:color w:val="000000"/>
          <w:spacing w:val="2"/>
          <w:kern w:val="2"/>
          <w:sz w:val="28"/>
          <w:szCs w:val="28"/>
        </w:rPr>
        <w:t>元，财拔决算比预算多366286.14元,幅度为40%,原因为业务增加。</w:t>
      </w:r>
    </w:p>
    <w:p w14:paraId="3652C1C2">
      <w:pPr>
        <w:pStyle w:val="8"/>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2、收入支出结构分析</w:t>
      </w:r>
    </w:p>
    <w:p w14:paraId="10D57E97">
      <w:pPr>
        <w:pStyle w:val="8"/>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2019年全年总收入</w:t>
      </w:r>
      <w:r>
        <w:rPr>
          <w:rFonts w:asciiTheme="minorEastAsia" w:hAnsiTheme="minorEastAsia" w:cstheme="minorEastAsia"/>
          <w:color w:val="000000"/>
          <w:spacing w:val="2"/>
          <w:kern w:val="2"/>
          <w:sz w:val="28"/>
          <w:szCs w:val="28"/>
        </w:rPr>
        <w:t>1281076.14</w:t>
      </w:r>
      <w:r>
        <w:rPr>
          <w:rFonts w:hint="eastAsia" w:asciiTheme="minorEastAsia" w:hAnsiTheme="minorEastAsia" w:cstheme="minorEastAsia"/>
          <w:color w:val="000000"/>
          <w:spacing w:val="2"/>
          <w:kern w:val="2"/>
          <w:sz w:val="28"/>
          <w:szCs w:val="28"/>
        </w:rPr>
        <w:t>元,其中</w:t>
      </w:r>
      <w:r>
        <w:rPr>
          <w:rFonts w:hint="eastAsia" w:asciiTheme="minorEastAsia" w:hAnsiTheme="minorEastAsia" w:cstheme="minorEastAsia"/>
          <w:color w:val="000000"/>
          <w:spacing w:val="2"/>
          <w:kern w:val="2"/>
          <w:sz w:val="28"/>
          <w:szCs w:val="28"/>
          <w:lang w:eastAsia="zh-CN"/>
        </w:rPr>
        <w:t>财政拨款</w:t>
      </w:r>
      <w:r>
        <w:rPr>
          <w:rFonts w:hint="eastAsia" w:asciiTheme="minorEastAsia" w:hAnsiTheme="minorEastAsia" w:cstheme="minorEastAsia"/>
          <w:color w:val="000000"/>
          <w:spacing w:val="2"/>
          <w:kern w:val="2"/>
          <w:sz w:val="28"/>
          <w:szCs w:val="28"/>
        </w:rPr>
        <w:t>决算收入</w:t>
      </w:r>
      <w:r>
        <w:rPr>
          <w:rFonts w:asciiTheme="minorEastAsia" w:hAnsiTheme="minorEastAsia" w:cstheme="minorEastAsia"/>
          <w:color w:val="000000"/>
          <w:spacing w:val="2"/>
          <w:kern w:val="2"/>
          <w:sz w:val="28"/>
          <w:szCs w:val="28"/>
        </w:rPr>
        <w:t>1107882.39</w:t>
      </w:r>
      <w:r>
        <w:rPr>
          <w:rFonts w:hint="eastAsia" w:asciiTheme="minorEastAsia" w:hAnsiTheme="minorEastAsia" w:cstheme="minorEastAsia"/>
          <w:color w:val="000000"/>
          <w:spacing w:val="2"/>
          <w:kern w:val="2"/>
          <w:sz w:val="28"/>
          <w:szCs w:val="28"/>
        </w:rPr>
        <w:t>元,其它收入</w:t>
      </w:r>
      <w:r>
        <w:rPr>
          <w:rFonts w:asciiTheme="minorEastAsia" w:hAnsiTheme="minorEastAsia" w:cstheme="minorEastAsia"/>
          <w:color w:val="000000"/>
          <w:spacing w:val="2"/>
          <w:kern w:val="2"/>
          <w:sz w:val="28"/>
          <w:szCs w:val="28"/>
        </w:rPr>
        <w:t>173193.75</w:t>
      </w:r>
      <w:r>
        <w:rPr>
          <w:rFonts w:hint="eastAsia" w:asciiTheme="minorEastAsia" w:hAnsiTheme="minorEastAsia" w:cstheme="minorEastAsia"/>
          <w:color w:val="000000"/>
          <w:spacing w:val="2"/>
          <w:kern w:val="2"/>
          <w:sz w:val="28"/>
          <w:szCs w:val="28"/>
        </w:rPr>
        <w:t>元, 2019年全年决算总支出</w:t>
      </w:r>
      <w:r>
        <w:rPr>
          <w:rFonts w:asciiTheme="minorEastAsia" w:hAnsiTheme="minorEastAsia" w:cstheme="minorEastAsia"/>
          <w:color w:val="000000"/>
          <w:spacing w:val="2"/>
          <w:kern w:val="2"/>
          <w:sz w:val="28"/>
          <w:szCs w:val="28"/>
        </w:rPr>
        <w:t>1281076.14</w:t>
      </w:r>
      <w:r>
        <w:rPr>
          <w:rFonts w:hint="eastAsia" w:asciiTheme="minorEastAsia" w:hAnsiTheme="minorEastAsia" w:cstheme="minorEastAsia"/>
          <w:color w:val="000000"/>
          <w:spacing w:val="2"/>
          <w:kern w:val="2"/>
          <w:sz w:val="28"/>
          <w:szCs w:val="28"/>
        </w:rPr>
        <w:t>元,其中</w:t>
      </w:r>
      <w:r>
        <w:rPr>
          <w:rFonts w:hint="eastAsia" w:asciiTheme="minorEastAsia" w:hAnsiTheme="minorEastAsia" w:cstheme="minorEastAsia"/>
          <w:color w:val="000000"/>
          <w:spacing w:val="2"/>
          <w:kern w:val="2"/>
          <w:sz w:val="28"/>
          <w:szCs w:val="28"/>
          <w:lang w:eastAsia="zh-CN"/>
        </w:rPr>
        <w:t>财政拨款</w:t>
      </w:r>
      <w:r>
        <w:rPr>
          <w:rFonts w:hint="eastAsia" w:asciiTheme="minorEastAsia" w:hAnsiTheme="minorEastAsia" w:cstheme="minorEastAsia"/>
          <w:color w:val="000000"/>
          <w:spacing w:val="2"/>
          <w:kern w:val="2"/>
          <w:sz w:val="28"/>
          <w:szCs w:val="28"/>
        </w:rPr>
        <w:t>决算支出</w:t>
      </w:r>
      <w:r>
        <w:rPr>
          <w:rFonts w:asciiTheme="minorEastAsia" w:hAnsiTheme="minorEastAsia" w:cstheme="minorEastAsia"/>
          <w:color w:val="000000"/>
          <w:spacing w:val="2"/>
          <w:kern w:val="2"/>
          <w:sz w:val="28"/>
          <w:szCs w:val="28"/>
        </w:rPr>
        <w:t>1107882.39</w:t>
      </w:r>
      <w:r>
        <w:rPr>
          <w:rFonts w:hint="eastAsia" w:asciiTheme="minorEastAsia" w:hAnsiTheme="minorEastAsia" w:cstheme="minorEastAsia"/>
          <w:color w:val="000000"/>
          <w:spacing w:val="2"/>
          <w:kern w:val="2"/>
          <w:sz w:val="28"/>
          <w:szCs w:val="28"/>
        </w:rPr>
        <w:t>元,其它资金支出</w:t>
      </w:r>
      <w:r>
        <w:rPr>
          <w:rFonts w:asciiTheme="minorEastAsia" w:hAnsiTheme="minorEastAsia" w:cstheme="minorEastAsia"/>
          <w:color w:val="000000"/>
          <w:spacing w:val="2"/>
          <w:kern w:val="2"/>
          <w:sz w:val="28"/>
          <w:szCs w:val="28"/>
        </w:rPr>
        <w:t>173193.75</w:t>
      </w:r>
      <w:r>
        <w:rPr>
          <w:rFonts w:hint="eastAsia" w:asciiTheme="minorEastAsia" w:hAnsiTheme="minorEastAsia" w:cstheme="minorEastAsia"/>
          <w:color w:val="000000"/>
          <w:spacing w:val="2"/>
          <w:kern w:val="2"/>
          <w:sz w:val="28"/>
          <w:szCs w:val="28"/>
        </w:rPr>
        <w:t>元。</w:t>
      </w:r>
    </w:p>
    <w:p w14:paraId="4A16E18C">
      <w:pPr>
        <w:pStyle w:val="8"/>
        <w:widowControl/>
        <w:spacing w:before="100" w:after="100"/>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3、支出按经济分类科目分析</w:t>
      </w:r>
    </w:p>
    <w:p w14:paraId="2637ABCD">
      <w:pPr>
        <w:pStyle w:val="8"/>
        <w:widowControl/>
        <w:spacing w:before="100" w:after="100"/>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2019年全年总支出</w:t>
      </w:r>
      <w:r>
        <w:rPr>
          <w:rFonts w:asciiTheme="minorEastAsia" w:hAnsiTheme="minorEastAsia" w:cstheme="minorEastAsia"/>
          <w:color w:val="000000"/>
          <w:spacing w:val="2"/>
          <w:kern w:val="2"/>
          <w:sz w:val="28"/>
          <w:szCs w:val="28"/>
        </w:rPr>
        <w:t>1281076.14</w:t>
      </w:r>
      <w:r>
        <w:rPr>
          <w:rFonts w:hint="eastAsia" w:asciiTheme="minorEastAsia" w:hAnsiTheme="minorEastAsia" w:cstheme="minorEastAsia"/>
          <w:color w:val="000000"/>
          <w:spacing w:val="2"/>
          <w:kern w:val="2"/>
          <w:sz w:val="28"/>
          <w:szCs w:val="28"/>
        </w:rPr>
        <w:t>元，其中工资福利支出</w:t>
      </w:r>
      <w:r>
        <w:rPr>
          <w:rFonts w:asciiTheme="minorEastAsia" w:hAnsiTheme="minorEastAsia" w:cstheme="minorEastAsia"/>
          <w:color w:val="000000"/>
          <w:spacing w:val="2"/>
          <w:kern w:val="2"/>
          <w:sz w:val="28"/>
          <w:szCs w:val="28"/>
        </w:rPr>
        <w:t>800528.89</w:t>
      </w:r>
      <w:r>
        <w:rPr>
          <w:rFonts w:hint="eastAsia" w:asciiTheme="minorEastAsia" w:hAnsiTheme="minorEastAsia" w:cstheme="minorEastAsia"/>
          <w:color w:val="000000"/>
          <w:spacing w:val="2"/>
          <w:kern w:val="2"/>
          <w:sz w:val="28"/>
          <w:szCs w:val="28"/>
        </w:rPr>
        <w:t>元，商品服务支出</w:t>
      </w:r>
      <w:r>
        <w:rPr>
          <w:rFonts w:asciiTheme="minorEastAsia" w:hAnsiTheme="minorEastAsia" w:cstheme="minorEastAsia"/>
          <w:color w:val="000000"/>
          <w:spacing w:val="2"/>
          <w:kern w:val="2"/>
          <w:sz w:val="28"/>
          <w:szCs w:val="28"/>
        </w:rPr>
        <w:t>460075.25</w:t>
      </w:r>
      <w:r>
        <w:rPr>
          <w:rFonts w:hint="eastAsia" w:asciiTheme="minorEastAsia" w:hAnsiTheme="minorEastAsia" w:cstheme="minorEastAsia"/>
          <w:color w:val="000000"/>
          <w:spacing w:val="2"/>
          <w:kern w:val="2"/>
          <w:sz w:val="28"/>
          <w:szCs w:val="28"/>
        </w:rPr>
        <w:t>元，对个人和家庭的补助支出</w:t>
      </w:r>
      <w:r>
        <w:rPr>
          <w:rFonts w:asciiTheme="minorEastAsia" w:hAnsiTheme="minorEastAsia" w:cstheme="minorEastAsia"/>
          <w:color w:val="000000"/>
          <w:spacing w:val="2"/>
          <w:kern w:val="2"/>
          <w:sz w:val="28"/>
          <w:szCs w:val="28"/>
        </w:rPr>
        <w:t>9672.00</w:t>
      </w:r>
      <w:r>
        <w:rPr>
          <w:rFonts w:hint="eastAsia" w:asciiTheme="minorEastAsia" w:hAnsiTheme="minorEastAsia" w:cstheme="minorEastAsia"/>
          <w:color w:val="000000"/>
          <w:spacing w:val="2"/>
          <w:kern w:val="2"/>
          <w:sz w:val="28"/>
          <w:szCs w:val="28"/>
        </w:rPr>
        <w:t>元，资本性支出</w:t>
      </w:r>
      <w:r>
        <w:rPr>
          <w:rFonts w:asciiTheme="minorEastAsia" w:hAnsiTheme="minorEastAsia" w:cstheme="minorEastAsia"/>
          <w:color w:val="000000"/>
          <w:spacing w:val="2"/>
          <w:kern w:val="2"/>
          <w:sz w:val="28"/>
          <w:szCs w:val="28"/>
        </w:rPr>
        <w:t>10800.00</w:t>
      </w:r>
      <w:r>
        <w:rPr>
          <w:rFonts w:hint="eastAsia" w:asciiTheme="minorEastAsia" w:hAnsiTheme="minorEastAsia" w:cstheme="minorEastAsia"/>
          <w:color w:val="000000"/>
          <w:spacing w:val="2"/>
          <w:kern w:val="2"/>
          <w:sz w:val="28"/>
          <w:szCs w:val="28"/>
        </w:rPr>
        <w:t>元。</w:t>
      </w:r>
    </w:p>
    <w:p w14:paraId="3B367D02">
      <w:pPr>
        <w:pStyle w:val="8"/>
        <w:widowControl/>
        <w:spacing w:before="76" w:after="76"/>
        <w:ind w:firstLine="420"/>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（二）关于“三公”经费支出说明</w:t>
      </w:r>
    </w:p>
    <w:p w14:paraId="22A499F4">
      <w:pPr>
        <w:pStyle w:val="8"/>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本年度无三公经费支出。</w:t>
      </w:r>
    </w:p>
    <w:p w14:paraId="66E5B880">
      <w:pPr>
        <w:pStyle w:val="8"/>
        <w:widowControl/>
        <w:spacing w:before="76" w:after="76"/>
        <w:ind w:firstLine="420"/>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（三）关于机关运行经费支出说明</w:t>
      </w:r>
    </w:p>
    <w:p w14:paraId="04C737F8">
      <w:pPr>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2019年机关运行经费支出</w:t>
      </w:r>
      <w:r>
        <w:rPr>
          <w:rFonts w:asciiTheme="minorEastAsia" w:hAnsiTheme="minorEastAsia" w:cstheme="minorEastAsia"/>
          <w:color w:val="000000"/>
          <w:spacing w:val="2"/>
          <w:sz w:val="28"/>
          <w:szCs w:val="28"/>
        </w:rPr>
        <w:t>379902.00</w:t>
      </w:r>
      <w:r>
        <w:rPr>
          <w:rFonts w:hint="eastAsia" w:asciiTheme="minorEastAsia" w:hAnsiTheme="minorEastAsia" w:cstheme="minorEastAsia"/>
          <w:color w:val="000000"/>
          <w:spacing w:val="2"/>
          <w:sz w:val="28"/>
          <w:szCs w:val="28"/>
        </w:rPr>
        <w:t>元, 2018年机关运行经费支出397910.15元,同比上年增减-18008.15元，同比上年增减-4.53%，黄石港区审计局加强内部管理，压缩经费开支。</w:t>
      </w:r>
    </w:p>
    <w:p w14:paraId="1F1EA71D">
      <w:pPr>
        <w:ind w:firstLine="540" w:firstLineChars="200"/>
        <w:rPr>
          <w:rFonts w:ascii="仿宋_GB2312" w:eastAsia="仿宋_GB2312"/>
          <w:sz w:val="27"/>
          <w:szCs w:val="27"/>
        </w:rPr>
      </w:pPr>
    </w:p>
    <w:p w14:paraId="5DC80E84">
      <w:pPr>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（四）关于政府采购支出说明</w:t>
      </w:r>
    </w:p>
    <w:p w14:paraId="1ED6B438">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2019年政府采购总支出10800元，其中政府采购货物支出10800元，政府采购工程支出0，政府采购服务支出0元。</w:t>
      </w:r>
    </w:p>
    <w:p w14:paraId="02069051">
      <w:pPr>
        <w:pStyle w:val="8"/>
        <w:widowControl/>
        <w:spacing w:before="76" w:after="76" w:line="450" w:lineRule="atLeast"/>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（五）关于国有资产占用情况说明</w:t>
      </w:r>
    </w:p>
    <w:p w14:paraId="27F446B0">
      <w:pPr>
        <w:pStyle w:val="8"/>
        <w:widowControl/>
        <w:spacing w:before="76" w:after="76" w:line="450" w:lineRule="atLeast"/>
        <w:ind w:firstLine="420"/>
        <w:rPr>
          <w:rFonts w:hint="eastAsia"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截至2019年12月31日，本单位共有车辆0辆，其中领导干部用车0辆，一般公务用车0辆，一般执法执勤用车0辆，特种专业技术用车0辆，其它用车0辆。2018年12月31日，本单位共有车辆0辆，其中领导干部用车0辆，一般公务用车0辆，一般执法执勤用车0辆，特种专业技术用车0辆，其它用车0辆。2019年与2018年对比没有增减变化。</w:t>
      </w:r>
    </w:p>
    <w:p w14:paraId="77A79767">
      <w:pPr>
        <w:pStyle w:val="8"/>
        <w:widowControl/>
        <w:spacing w:before="76" w:after="76" w:line="450" w:lineRule="atLeast"/>
        <w:rPr>
          <w:rFonts w:hint="eastAsia" w:asciiTheme="minorEastAsia" w:hAnsiTheme="minorEastAsia" w:cstheme="minorEastAsia"/>
          <w:b/>
          <w:bCs/>
          <w:color w:val="000000"/>
          <w:spacing w:val="2"/>
          <w:kern w:val="2"/>
          <w:sz w:val="28"/>
          <w:szCs w:val="28"/>
          <w:lang w:val="en-US" w:eastAsia="zh-CN"/>
        </w:rPr>
      </w:pPr>
      <w:r>
        <w:rPr>
          <w:rFonts w:hint="eastAsia" w:asciiTheme="minorEastAsia" w:hAnsiTheme="minorEastAsia" w:cstheme="minorEastAsia"/>
          <w:b/>
          <w:bCs/>
          <w:color w:val="000000"/>
          <w:spacing w:val="2"/>
          <w:kern w:val="2"/>
          <w:sz w:val="28"/>
          <w:szCs w:val="28"/>
          <w:lang w:val="en-US" w:eastAsia="zh-CN"/>
        </w:rPr>
        <w:t>（六）重点绩效评价结果等预算绩效情况说明</w:t>
      </w:r>
    </w:p>
    <w:p w14:paraId="7E1B82F9">
      <w:pPr>
        <w:pStyle w:val="8"/>
        <w:widowControl/>
        <w:spacing w:before="76" w:after="76" w:line="450" w:lineRule="atLeast"/>
        <w:ind w:firstLine="420"/>
        <w:rPr>
          <w:rFonts w:hint="eastAsia" w:asciiTheme="minorEastAsia" w:hAnsiTheme="minorEastAsia" w:cstheme="minorEastAsia"/>
          <w:color w:val="000000"/>
          <w:spacing w:val="2"/>
          <w:kern w:val="2"/>
          <w:sz w:val="28"/>
          <w:szCs w:val="28"/>
          <w:lang w:eastAsia="zh-CN"/>
        </w:rPr>
      </w:pPr>
      <w:r>
        <w:rPr>
          <w:rFonts w:hint="eastAsia" w:asciiTheme="minorEastAsia" w:hAnsiTheme="minorEastAsia" w:cstheme="minorEastAsia"/>
          <w:color w:val="000000"/>
          <w:spacing w:val="2"/>
          <w:kern w:val="2"/>
          <w:sz w:val="28"/>
          <w:szCs w:val="28"/>
          <w:lang w:val="en-US" w:eastAsia="zh-CN"/>
        </w:rPr>
        <w:t>2019年， 根据预算绩效管理要求，我单位组织2019年度一般公共预算项目支出全面开展绩效自评，共涉及项目3个，资金7万元。 2019年项目资金投入7万元，已使用7万元，使用率达100%。使用从评价结果看，项目立项程序完整、规范，预算执行及时、有效，绩效目标得到较好实现，绩效管理水平不断提高，绩效指标体系建设逐渐丰富和完善。</w:t>
      </w:r>
    </w:p>
    <w:p w14:paraId="347337FF">
      <w:pPr>
        <w:pStyle w:val="8"/>
        <w:widowControl/>
        <w:spacing w:before="76" w:after="76" w:line="450" w:lineRule="atLeast"/>
        <w:rPr>
          <w:rFonts w:hint="eastAsia" w:asciiTheme="minorEastAsia" w:hAnsiTheme="minorEastAsia" w:cstheme="minorEastAsia"/>
          <w:color w:val="000000"/>
          <w:spacing w:val="2"/>
          <w:kern w:val="2"/>
          <w:sz w:val="28"/>
          <w:szCs w:val="28"/>
        </w:rPr>
      </w:pPr>
    </w:p>
    <w:p w14:paraId="115E6E5D">
      <w:pPr>
        <w:pStyle w:val="8"/>
        <w:widowControl/>
        <w:numPr>
          <w:ilvl w:val="0"/>
          <w:numId w:val="2"/>
        </w:numPr>
        <w:spacing w:before="76" w:beforeAutospacing="0" w:after="76" w:afterAutospacing="0" w:line="450" w:lineRule="atLeast"/>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名词解释</w:t>
      </w:r>
    </w:p>
    <w:p w14:paraId="62044B62">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（一）财政拨款（补助）：指省级财政当年拨付的资金。</w:t>
      </w:r>
    </w:p>
    <w:p w14:paraId="7D399DA7">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（二）事业收入：指事业单位开展专业业务活动及其辅助活动取得的收入。 </w:t>
      </w:r>
    </w:p>
    <w:p w14:paraId="50C15265">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（三）其他收入：指预算单位在“财政拨款补助收入”、“事业收入”、“经营收入”以外取得的收入。 </w:t>
      </w:r>
    </w:p>
    <w:p w14:paraId="77CE7111">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（四）上年结转：指以前年度尚未完成、结转到本年仍按原规定用途继续使用的资金。 </w:t>
      </w:r>
    </w:p>
    <w:p w14:paraId="5710E3FC">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（五）基本支出：指为保障机构正常运转、完成日常工作任务而发生的人员支出和公用支出。 </w:t>
      </w:r>
    </w:p>
    <w:p w14:paraId="37F27795">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（六）项目支出：指为完成特定的行政工作任务或事业发展目标，在基本支出之外发生的各项支出。</w:t>
      </w:r>
    </w:p>
    <w:p w14:paraId="46F5C092">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ACAD711">
      <w:pPr>
        <w:pStyle w:val="8"/>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（八）行政运行（项）：指机关和实行公务员法管理事业单位用于保障机构正常运转的基本支出。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2CFDD"/>
    <w:multiLevelType w:val="singleLevel"/>
    <w:tmpl w:val="F952CFDD"/>
    <w:lvl w:ilvl="0" w:tentative="0">
      <w:start w:val="4"/>
      <w:numFmt w:val="chineseCounting"/>
      <w:suff w:val="space"/>
      <w:lvlText w:val="第%1部分"/>
      <w:lvlJc w:val="left"/>
      <w:rPr>
        <w:rFonts w:hint="eastAsia"/>
      </w:rPr>
    </w:lvl>
  </w:abstractNum>
  <w:abstractNum w:abstractNumId="1">
    <w:nsid w:val="09AF1E14"/>
    <w:multiLevelType w:val="singleLevel"/>
    <w:tmpl w:val="09AF1E1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7A"/>
    <w:rsid w:val="000E2EB9"/>
    <w:rsid w:val="001B03F8"/>
    <w:rsid w:val="0021170D"/>
    <w:rsid w:val="002438CA"/>
    <w:rsid w:val="00377803"/>
    <w:rsid w:val="00527101"/>
    <w:rsid w:val="005453FC"/>
    <w:rsid w:val="00642604"/>
    <w:rsid w:val="006B3E0B"/>
    <w:rsid w:val="006F26C8"/>
    <w:rsid w:val="00706F7E"/>
    <w:rsid w:val="007855F1"/>
    <w:rsid w:val="007A75C5"/>
    <w:rsid w:val="007E2FA0"/>
    <w:rsid w:val="009F7EE0"/>
    <w:rsid w:val="00A1757A"/>
    <w:rsid w:val="00A62E85"/>
    <w:rsid w:val="00A92EB5"/>
    <w:rsid w:val="00B12FC6"/>
    <w:rsid w:val="00BE128B"/>
    <w:rsid w:val="00C15F75"/>
    <w:rsid w:val="00C34D8B"/>
    <w:rsid w:val="00C903AE"/>
    <w:rsid w:val="00CE2003"/>
    <w:rsid w:val="00D05C63"/>
    <w:rsid w:val="00D76EC3"/>
    <w:rsid w:val="00D8139E"/>
    <w:rsid w:val="00E802B9"/>
    <w:rsid w:val="00EC0C5F"/>
    <w:rsid w:val="00F72D5F"/>
    <w:rsid w:val="0664587B"/>
    <w:rsid w:val="09FF39B4"/>
    <w:rsid w:val="0C8D5151"/>
    <w:rsid w:val="10157CA5"/>
    <w:rsid w:val="11411182"/>
    <w:rsid w:val="12E71789"/>
    <w:rsid w:val="1A3D2E8C"/>
    <w:rsid w:val="1B6B7B26"/>
    <w:rsid w:val="219E41B4"/>
    <w:rsid w:val="255E033E"/>
    <w:rsid w:val="27390172"/>
    <w:rsid w:val="2CCE2491"/>
    <w:rsid w:val="2D6A002F"/>
    <w:rsid w:val="2F081AB6"/>
    <w:rsid w:val="325E7C3C"/>
    <w:rsid w:val="401A2F36"/>
    <w:rsid w:val="457D21A1"/>
    <w:rsid w:val="507C1CF5"/>
    <w:rsid w:val="55EB7D83"/>
    <w:rsid w:val="57193076"/>
    <w:rsid w:val="5CA1404C"/>
    <w:rsid w:val="5D6A11D0"/>
    <w:rsid w:val="621B3808"/>
    <w:rsid w:val="67E4782B"/>
    <w:rsid w:val="746766E2"/>
    <w:rsid w:val="74EA7B66"/>
    <w:rsid w:val="78186405"/>
    <w:rsid w:val="7CE37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19"/>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页眉 Char"/>
    <w:basedOn w:val="10"/>
    <w:link w:val="7"/>
    <w:qFormat/>
    <w:uiPriority w:val="0"/>
    <w:rPr>
      <w:rFonts w:asciiTheme="minorHAnsi" w:hAnsiTheme="minorHAnsi" w:eastAsiaTheme="minorEastAsia" w:cstheme="minorBidi"/>
      <w:kern w:val="2"/>
      <w:sz w:val="18"/>
      <w:szCs w:val="18"/>
    </w:rPr>
  </w:style>
  <w:style w:type="character" w:customStyle="1" w:styleId="17">
    <w:name w:val="页脚 Char"/>
    <w:basedOn w:val="10"/>
    <w:link w:val="6"/>
    <w:qFormat/>
    <w:uiPriority w:val="0"/>
    <w:rPr>
      <w:rFonts w:asciiTheme="minorHAnsi" w:hAnsiTheme="minorHAnsi" w:eastAsiaTheme="minorEastAsia" w:cstheme="minorBidi"/>
      <w:kern w:val="2"/>
      <w:sz w:val="18"/>
      <w:szCs w:val="18"/>
    </w:rPr>
  </w:style>
  <w:style w:type="paragraph" w:customStyle="1" w:styleId="18">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批注框文本 Char"/>
    <w:basedOn w:val="10"/>
    <w:link w:val="5"/>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QQ</Company>
  <Pages>17</Pages>
  <Words>2435</Words>
  <Characters>2799</Characters>
  <Lines>18</Lines>
  <Paragraphs>5</Paragraphs>
  <TotalTime>1</TotalTime>
  <ScaleCrop>false</ScaleCrop>
  <LinksUpToDate>false</LinksUpToDate>
  <CharactersWithSpaces>2820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2024-12-18T04:02:36Z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02D4D67D97504A78BADFF1642982DAEB_13</vt:lpwstr>
  </property>
</Properties>
</file>