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66" w:rsidRDefault="00801D66">
      <w:pPr>
        <w:pStyle w:val="1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 xml:space="preserve"> 附件：</w:t>
      </w:r>
    </w:p>
    <w:p w:rsidR="00801D66" w:rsidRDefault="009C0ED3">
      <w:pPr>
        <w:pStyle w:val="1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 w:val="0"/>
          <w:bCs w:val="0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32"/>
          <w:szCs w:val="32"/>
        </w:rPr>
        <w:t xml:space="preserve"> </w:t>
      </w:r>
      <w:r w:rsidR="00801D66">
        <w:rPr>
          <w:rFonts w:ascii="微软雅黑" w:eastAsia="微软雅黑" w:hAnsi="微软雅黑" w:hint="eastAsia"/>
          <w:b w:val="0"/>
          <w:bCs w:val="0"/>
          <w:color w:val="333333"/>
          <w:sz w:val="32"/>
          <w:szCs w:val="32"/>
        </w:rPr>
        <w:t>黄石市</w:t>
      </w:r>
      <w:r>
        <w:rPr>
          <w:rFonts w:ascii="微软雅黑" w:eastAsia="微软雅黑" w:hAnsi="微软雅黑" w:hint="eastAsia"/>
          <w:b w:val="0"/>
          <w:bCs w:val="0"/>
          <w:color w:val="333333"/>
          <w:sz w:val="32"/>
          <w:szCs w:val="32"/>
        </w:rPr>
        <w:t>黄石</w:t>
      </w:r>
      <w:proofErr w:type="gramStart"/>
      <w:r>
        <w:rPr>
          <w:rFonts w:ascii="微软雅黑" w:eastAsia="微软雅黑" w:hAnsi="微软雅黑" w:hint="eastAsia"/>
          <w:b w:val="0"/>
          <w:bCs w:val="0"/>
          <w:color w:val="333333"/>
          <w:sz w:val="32"/>
          <w:szCs w:val="32"/>
        </w:rPr>
        <w:t>港区</w:t>
      </w:r>
      <w:r w:rsidR="00974E49">
        <w:rPr>
          <w:rFonts w:ascii="微软雅黑" w:eastAsia="微软雅黑" w:hAnsi="微软雅黑" w:hint="eastAsia"/>
          <w:b w:val="0"/>
          <w:bCs w:val="0"/>
          <w:color w:val="333333"/>
          <w:sz w:val="32"/>
          <w:szCs w:val="32"/>
        </w:rPr>
        <w:t>胜阳港</w:t>
      </w:r>
      <w:proofErr w:type="gramEnd"/>
      <w:r w:rsidR="00974E49">
        <w:rPr>
          <w:rFonts w:ascii="微软雅黑" w:eastAsia="微软雅黑" w:hAnsi="微软雅黑" w:hint="eastAsia"/>
          <w:b w:val="0"/>
          <w:bCs w:val="0"/>
          <w:color w:val="333333"/>
          <w:sz w:val="32"/>
          <w:szCs w:val="32"/>
        </w:rPr>
        <w:t>街道办事处</w:t>
      </w:r>
      <w:r w:rsidR="00801D66">
        <w:rPr>
          <w:rFonts w:ascii="微软雅黑" w:eastAsia="微软雅黑" w:hAnsi="微软雅黑" w:hint="eastAsia"/>
          <w:b w:val="0"/>
          <w:bCs w:val="0"/>
          <w:color w:val="333333"/>
          <w:sz w:val="32"/>
          <w:szCs w:val="32"/>
        </w:rPr>
        <w:t>关于2017年度</w:t>
      </w:r>
    </w:p>
    <w:p w:rsidR="00801D66" w:rsidRDefault="00801D66">
      <w:pPr>
        <w:pStyle w:val="1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 w:val="0"/>
          <w:bCs w:val="0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32"/>
          <w:szCs w:val="32"/>
        </w:rPr>
        <w:t>部门决算信息公开的说明</w:t>
      </w:r>
    </w:p>
    <w:p w:rsidR="00801D66" w:rsidRDefault="00801D66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</w:p>
    <w:p w:rsidR="00801D66" w:rsidRPr="00F05585" w:rsidRDefault="00801D66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</w:t>
      </w:r>
      <w:r w:rsidRPr="00F05585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一、部门概况</w:t>
      </w:r>
    </w:p>
    <w:p w:rsidR="00801D66" w:rsidRPr="00F05585" w:rsidRDefault="00801D66" w:rsidP="00E04D2E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　</w:t>
      </w:r>
      <w:r w:rsidR="007F3880">
        <w:rPr>
          <w:rFonts w:ascii="宋体" w:hAnsi="宋体" w:cs="宋体" w:hint="eastAsia"/>
          <w:color w:val="333333"/>
          <w:kern w:val="0"/>
          <w:sz w:val="24"/>
        </w:rPr>
        <w:t xml:space="preserve">  </w:t>
      </w:r>
      <w:r w:rsidR="00E04D2E" w:rsidRPr="00F05585">
        <w:rPr>
          <w:rFonts w:asciiTheme="minorEastAsia" w:eastAsiaTheme="minorEastAsia" w:hAnsiTheme="minorEastAsia" w:hint="eastAsia"/>
          <w:sz w:val="28"/>
          <w:szCs w:val="28"/>
        </w:rPr>
        <w:t>黄石市黄石</w:t>
      </w:r>
      <w:proofErr w:type="gramStart"/>
      <w:r w:rsidR="00E04D2E" w:rsidRPr="00F05585">
        <w:rPr>
          <w:rFonts w:asciiTheme="minorEastAsia" w:eastAsiaTheme="minorEastAsia" w:hAnsiTheme="minorEastAsia" w:hint="eastAsia"/>
          <w:sz w:val="28"/>
          <w:szCs w:val="28"/>
        </w:rPr>
        <w:t>港区胜阳港</w:t>
      </w:r>
      <w:proofErr w:type="gramEnd"/>
      <w:r w:rsidR="00E04D2E" w:rsidRPr="00F05585">
        <w:rPr>
          <w:rFonts w:asciiTheme="minorEastAsia" w:eastAsiaTheme="minorEastAsia" w:hAnsiTheme="minorEastAsia" w:hint="eastAsia"/>
          <w:sz w:val="28"/>
          <w:szCs w:val="28"/>
        </w:rPr>
        <w:t>街道办事处是黄石港区人民政府的派出机关，受区人民政府领导，依据法律、法规的规定，在本辖区内行使相应的政府管理职能。内设机构：公共服务中心、经济服务中心、城管建设管理中心、综合办、党群办、法治办</w:t>
      </w:r>
      <w:r w:rsidR="00974E49" w:rsidRPr="00F0558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01D66" w:rsidRDefault="00801D66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 </w:t>
      </w:r>
    </w:p>
    <w:p w:rsidR="00801D66" w:rsidRPr="00F05585" w:rsidRDefault="00801D66" w:rsidP="00F05585">
      <w:pPr>
        <w:widowControl/>
        <w:shd w:val="clear" w:color="auto" w:fill="FFFFFF"/>
        <w:ind w:firstLineChars="100" w:firstLine="281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F05585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二、部门决算基本情况</w:t>
      </w:r>
    </w:p>
    <w:p w:rsidR="00801D66" w:rsidRDefault="00801D66">
      <w:pPr>
        <w:widowControl/>
        <w:shd w:val="clear" w:color="auto" w:fill="FFFFFF"/>
        <w:ind w:firstLine="480"/>
        <w:jc w:val="left"/>
        <w:rPr>
          <w:rFonts w:ascii="仿宋_GB2312" w:eastAsia="仿宋_GB2312"/>
          <w:sz w:val="27"/>
          <w:szCs w:val="27"/>
        </w:rPr>
      </w:pPr>
      <w:r>
        <w:rPr>
          <w:rFonts w:ascii="仿宋_GB2312" w:eastAsia="仿宋_GB2312" w:hint="eastAsia"/>
          <w:sz w:val="27"/>
          <w:szCs w:val="27"/>
        </w:rPr>
        <w:t>（一）预算执行情况分析</w:t>
      </w:r>
    </w:p>
    <w:p w:rsidR="007F3880" w:rsidRPr="00F05585" w:rsidRDefault="00974E49" w:rsidP="00F05585">
      <w:pPr>
        <w:widowControl/>
        <w:shd w:val="clear" w:color="auto" w:fill="FFFFFF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t>截止2017 年 12 月 31 日，总收入为10,995,020.44元。相比 2016 年，总收入增长517723.56元,增加4%。</w:t>
      </w:r>
      <w:r w:rsidR="007F3880" w:rsidRPr="00F05585">
        <w:rPr>
          <w:rFonts w:asciiTheme="minorEastAsia" w:eastAsiaTheme="minorEastAsia" w:hAnsiTheme="minorEastAsia" w:hint="eastAsia"/>
          <w:sz w:val="28"/>
          <w:szCs w:val="28"/>
        </w:rPr>
        <w:t>截止2017 年 12 月 31 日，总支出为10,995,020.44元。相比 2016 年，总支出增长517723.56元,增加4%。原因是：2017年开始进行机关事业单位养老保险及职业年金缴纳，2017年拨回2014.10月-2016.5月增补工资306586元以及养老保险及职业年金单位应负担部分144151.76</w:t>
      </w:r>
      <w:r w:rsidR="00F05585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D0DDF">
        <w:rPr>
          <w:rFonts w:asciiTheme="minorEastAsia" w:eastAsiaTheme="minorEastAsia" w:hAnsiTheme="minorEastAsia" w:hint="eastAsia"/>
          <w:sz w:val="28"/>
          <w:szCs w:val="28"/>
        </w:rPr>
        <w:t>年初预算为4977239元，</w:t>
      </w:r>
      <w:r w:rsidR="00FB07DA">
        <w:rPr>
          <w:rFonts w:asciiTheme="minorEastAsia" w:eastAsiaTheme="minorEastAsia" w:hAnsiTheme="minorEastAsia" w:hint="eastAsia"/>
          <w:sz w:val="28"/>
          <w:szCs w:val="28"/>
        </w:rPr>
        <w:t>预算</w:t>
      </w:r>
      <w:r w:rsidR="004D0DDF">
        <w:rPr>
          <w:rFonts w:asciiTheme="minorEastAsia" w:eastAsiaTheme="minorEastAsia" w:hAnsiTheme="minorEastAsia" w:hint="eastAsia"/>
          <w:sz w:val="28"/>
          <w:szCs w:val="28"/>
        </w:rPr>
        <w:t>主要为单位人员经费及日常公用经费，因2017年</w:t>
      </w:r>
      <w:r w:rsidR="00FB07DA">
        <w:rPr>
          <w:rFonts w:asciiTheme="minorEastAsia" w:eastAsiaTheme="minorEastAsia" w:hAnsiTheme="minorEastAsia" w:hint="eastAsia"/>
          <w:sz w:val="28"/>
          <w:szCs w:val="28"/>
        </w:rPr>
        <w:t>期间未纳入预算的</w:t>
      </w:r>
      <w:r w:rsidR="004D0DDF">
        <w:rPr>
          <w:rFonts w:asciiTheme="minorEastAsia" w:eastAsiaTheme="minorEastAsia" w:hAnsiTheme="minorEastAsia" w:hint="eastAsia"/>
          <w:sz w:val="28"/>
          <w:szCs w:val="28"/>
        </w:rPr>
        <w:t>各项专项经费拨入及使用，所以支出超过预算。</w:t>
      </w:r>
    </w:p>
    <w:p w:rsidR="00801D66" w:rsidRDefault="00801D66">
      <w:pPr>
        <w:widowControl/>
        <w:shd w:val="clear" w:color="auto" w:fill="FFFFFF"/>
        <w:ind w:firstLine="480"/>
        <w:jc w:val="left"/>
        <w:rPr>
          <w:rFonts w:ascii="仿宋_GB2312" w:eastAsia="仿宋_GB2312"/>
          <w:sz w:val="27"/>
          <w:szCs w:val="27"/>
        </w:rPr>
      </w:pPr>
      <w:r>
        <w:rPr>
          <w:rFonts w:ascii="仿宋_GB2312" w:eastAsia="仿宋_GB2312" w:hint="eastAsia"/>
          <w:sz w:val="27"/>
          <w:szCs w:val="27"/>
        </w:rPr>
        <w:t>（二）关于“三公”经费支出说明</w:t>
      </w:r>
    </w:p>
    <w:p w:rsidR="003A34EF" w:rsidRPr="00F05585" w:rsidRDefault="003A34EF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lastRenderedPageBreak/>
        <w:t>1、我单位2017年因公出国（境）费0元，较2016年决算数持平，主要原因是单位没有因公出国。</w:t>
      </w:r>
      <w:r w:rsidR="00801D66" w:rsidRPr="00F0558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3A34EF" w:rsidRPr="00F05585" w:rsidRDefault="003A34EF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t>2、2017年无公务用车购置及运行维护费，较2016年决算数</w:t>
      </w:r>
      <w:r w:rsidR="00300A10" w:rsidRPr="00F05585">
        <w:rPr>
          <w:rFonts w:asciiTheme="minorEastAsia" w:eastAsiaTheme="minorEastAsia" w:hAnsiTheme="minorEastAsia" w:hint="eastAsia"/>
          <w:sz w:val="28"/>
          <w:szCs w:val="28"/>
        </w:rPr>
        <w:t>下降，主要原因是2016年进行公车改革，2016年年初仍有公务用车运行费。</w:t>
      </w:r>
    </w:p>
    <w:p w:rsidR="00300A10" w:rsidRPr="00F05585" w:rsidRDefault="00300A1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t xml:space="preserve">3、2017年无公务接待费，较2016年决算数持平。主要原因是单位没有公务接待。　</w:t>
      </w:r>
    </w:p>
    <w:p w:rsidR="00801D66" w:rsidRPr="00F05585" w:rsidRDefault="00801D66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t xml:space="preserve">　（三）关于机关运行经费支出说明</w:t>
      </w:r>
    </w:p>
    <w:p w:rsidR="00801D66" w:rsidRPr="00F05585" w:rsidRDefault="00801D66">
      <w:pPr>
        <w:pStyle w:val="2"/>
        <w:rPr>
          <w:rFonts w:asciiTheme="minorEastAsia" w:eastAsiaTheme="minorEastAsia" w:hAnsiTheme="minorEastAsia" w:cs="Times New Roman"/>
          <w:sz w:val="28"/>
          <w:szCs w:val="28"/>
        </w:rPr>
      </w:pP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本</w:t>
      </w:r>
      <w:r w:rsidR="006F6EED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单位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2017年度机关运行经费支出</w:t>
      </w:r>
      <w:r w:rsidR="006F6EED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678.25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万元</w:t>
      </w:r>
      <w:r w:rsidR="006F6EED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，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比2016年增加</w:t>
      </w:r>
      <w:r w:rsidR="00DE212D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282.76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万元，增长</w:t>
      </w:r>
      <w:r w:rsidR="00DE212D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71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%。主要原因是：</w:t>
      </w:r>
      <w:r w:rsidR="00C8255B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社区工作人员工资本年度计入劳务费项目核算属于公用经费，纳入机关运行经费支出，上年度计入其他工资福利支出核算，归属于人员经费，不计入机关运行经费支出。</w:t>
      </w:r>
    </w:p>
    <w:p w:rsidR="00801D66" w:rsidRPr="00F05585" w:rsidRDefault="00801D66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t xml:space="preserve">　　（四）关于政府采购支出说明</w:t>
      </w:r>
    </w:p>
    <w:p w:rsidR="00801D66" w:rsidRPr="00F05585" w:rsidRDefault="00801D66" w:rsidP="00F05585">
      <w:pPr>
        <w:pStyle w:val="2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本</w:t>
      </w:r>
      <w:r w:rsidR="00300A10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单位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2017年度政府采购支出总额</w:t>
      </w:r>
      <w:r w:rsidR="00F05585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47.4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万元，其中：政府采购工程支出</w:t>
      </w:r>
      <w:r w:rsidR="00F05585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47.4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万元。授予中小企业合同金额</w:t>
      </w:r>
      <w:r w:rsidR="00F05585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47.4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万元，占政府采购支出总额的</w:t>
      </w:r>
      <w:r w:rsidR="00F05585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100</w:t>
      </w:r>
      <w:r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%</w:t>
      </w:r>
      <w:r w:rsidR="00F05585" w:rsidRPr="00F05585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9C0ED3" w:rsidRPr="00F05585" w:rsidRDefault="00801D66" w:rsidP="009C0ED3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801D66" w:rsidRPr="00F05585" w:rsidRDefault="00801D66">
      <w:pPr>
        <w:widowControl/>
        <w:numPr>
          <w:ilvl w:val="0"/>
          <w:numId w:val="1"/>
        </w:numPr>
        <w:shd w:val="clear" w:color="auto" w:fill="FFFFFF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t>名词解释</w:t>
      </w:r>
    </w:p>
    <w:p w:rsidR="00801D66" w:rsidRPr="00F05585" w:rsidRDefault="00B05F56" w:rsidP="003A34EF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t>机关运行经费支出:</w:t>
      </w:r>
      <w:r w:rsidR="003A34EF" w:rsidRPr="00F05585">
        <w:rPr>
          <w:rFonts w:asciiTheme="minorEastAsia" w:eastAsiaTheme="minorEastAsia" w:hAnsiTheme="minorEastAsia" w:hint="eastAsia"/>
          <w:sz w:val="28"/>
          <w:szCs w:val="28"/>
        </w:rPr>
        <w:t xml:space="preserve"> 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3A34EF" w:rsidRPr="00F05585" w:rsidRDefault="003A34EF" w:rsidP="003A34EF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28"/>
          <w:szCs w:val="28"/>
        </w:rPr>
      </w:pPr>
      <w:r w:rsidRPr="00F05585">
        <w:rPr>
          <w:rFonts w:asciiTheme="minorEastAsia" w:eastAsiaTheme="minorEastAsia" w:hAnsiTheme="minorEastAsia" w:hint="eastAsia"/>
          <w:sz w:val="28"/>
          <w:szCs w:val="28"/>
        </w:rPr>
        <w:lastRenderedPageBreak/>
        <w:t>三公</w:t>
      </w:r>
      <w:proofErr w:type="gramStart"/>
      <w:r w:rsidRPr="00F05585">
        <w:rPr>
          <w:rFonts w:asciiTheme="minorEastAsia" w:eastAsiaTheme="minorEastAsia" w:hAnsiTheme="minorEastAsia" w:hint="eastAsia"/>
          <w:sz w:val="28"/>
          <w:szCs w:val="28"/>
        </w:rPr>
        <w:t>”</w:t>
      </w:r>
      <w:proofErr w:type="gramEnd"/>
      <w:r w:rsidRPr="00F05585">
        <w:rPr>
          <w:rFonts w:asciiTheme="minorEastAsia" w:eastAsiaTheme="minorEastAsia" w:hAnsiTheme="minorEastAsia" w:hint="eastAsia"/>
          <w:sz w:val="28"/>
          <w:szCs w:val="28"/>
        </w:rPr>
        <w:t>经费：纳入区级财政预决算管理的“三公”经费，是指区级部门用财政拨款安排的因公出国（境）费、公务用车购置及运行费和公务接待费。</w:t>
      </w:r>
    </w:p>
    <w:p w:rsidR="009C0ED3" w:rsidRDefault="009C0ED3">
      <w:pPr>
        <w:widowControl/>
        <w:shd w:val="clear" w:color="auto" w:fill="FFFFFF"/>
        <w:jc w:val="left"/>
        <w:rPr>
          <w:rFonts w:ascii="仿宋_GB2312" w:eastAsia="仿宋_GB2312"/>
          <w:b/>
          <w:sz w:val="27"/>
          <w:szCs w:val="27"/>
        </w:rPr>
      </w:pPr>
    </w:p>
    <w:p w:rsidR="009C0ED3" w:rsidRDefault="009C0ED3">
      <w:pPr>
        <w:widowControl/>
        <w:shd w:val="clear" w:color="auto" w:fill="FFFFFF"/>
        <w:jc w:val="left"/>
        <w:rPr>
          <w:rFonts w:ascii="仿宋_GB2312" w:eastAsia="仿宋_GB2312"/>
          <w:b/>
          <w:sz w:val="27"/>
          <w:szCs w:val="27"/>
        </w:rPr>
      </w:pPr>
    </w:p>
    <w:p w:rsidR="00801D66" w:rsidRDefault="00801D66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附:</w:t>
      </w:r>
    </w:p>
    <w:p w:rsidR="00801D66" w:rsidRDefault="00A65B16">
      <w:pPr>
        <w:widowControl/>
        <w:shd w:val="clear" w:color="auto" w:fill="FFFFFF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胜阳港街道办事处</w:t>
      </w:r>
      <w:bookmarkStart w:id="0" w:name="_GoBack"/>
      <w:bookmarkEnd w:id="0"/>
      <w:r w:rsidR="00801D66">
        <w:rPr>
          <w:rFonts w:ascii="宋体" w:hAnsi="宋体" w:cs="宋体" w:hint="eastAsia"/>
          <w:b/>
          <w:bCs/>
          <w:color w:val="333333"/>
          <w:kern w:val="0"/>
          <w:sz w:val="24"/>
        </w:rPr>
        <w:t>2017年度部门决算公开表格</w:t>
      </w:r>
    </w:p>
    <w:p w:rsidR="00801D66" w:rsidRDefault="00801D66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　</w:t>
      </w:r>
      <w:hyperlink r:id="rId8" w:tgtFrame="_blank" w:history="1">
        <w:r>
          <w:rPr>
            <w:rFonts w:ascii="宋体" w:hAnsi="宋体" w:cs="宋体" w:hint="eastAsia"/>
            <w:color w:val="2D374B"/>
            <w:kern w:val="0"/>
            <w:sz w:val="24"/>
          </w:rPr>
          <w:t>1、收入支出决算总表</w:t>
        </w:r>
      </w:hyperlink>
    </w:p>
    <w:p w:rsidR="00801D66" w:rsidRDefault="00801D66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　</w:t>
      </w:r>
      <w:hyperlink r:id="rId9" w:tgtFrame="_blank" w:history="1">
        <w:r>
          <w:rPr>
            <w:rFonts w:ascii="宋体" w:hAnsi="宋体" w:cs="宋体" w:hint="eastAsia"/>
            <w:color w:val="2D374B"/>
            <w:kern w:val="0"/>
            <w:sz w:val="24"/>
          </w:rPr>
          <w:t>2、收入决算表</w:t>
        </w:r>
      </w:hyperlink>
    </w:p>
    <w:p w:rsidR="00801D66" w:rsidRDefault="00801D66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　</w:t>
      </w:r>
      <w:hyperlink r:id="rId10" w:tgtFrame="_blank" w:history="1">
        <w:r>
          <w:rPr>
            <w:rFonts w:ascii="宋体" w:hAnsi="宋体" w:cs="宋体" w:hint="eastAsia"/>
            <w:color w:val="2D374B"/>
            <w:kern w:val="0"/>
            <w:sz w:val="24"/>
          </w:rPr>
          <w:t>3、支出决算表</w:t>
        </w:r>
      </w:hyperlink>
    </w:p>
    <w:p w:rsidR="00801D66" w:rsidRDefault="00801D66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　</w:t>
      </w:r>
      <w:hyperlink r:id="rId11" w:tgtFrame="_blank" w:history="1">
        <w:r>
          <w:rPr>
            <w:rFonts w:ascii="宋体" w:hAnsi="宋体" w:cs="宋体" w:hint="eastAsia"/>
            <w:color w:val="333333"/>
            <w:kern w:val="0"/>
            <w:sz w:val="24"/>
          </w:rPr>
          <w:t>4</w:t>
        </w:r>
        <w:r>
          <w:rPr>
            <w:rFonts w:ascii="宋体" w:hAnsi="宋体" w:cs="宋体" w:hint="eastAsia"/>
            <w:color w:val="2D374B"/>
            <w:kern w:val="0"/>
            <w:sz w:val="24"/>
          </w:rPr>
          <w:t>、财政拨款收入支出决算总表</w:t>
        </w:r>
      </w:hyperlink>
    </w:p>
    <w:p w:rsidR="00801D66" w:rsidRDefault="00801D66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　</w:t>
      </w:r>
      <w:hyperlink r:id="rId12" w:tgtFrame="_blank" w:history="1">
        <w:r>
          <w:rPr>
            <w:rFonts w:ascii="宋体" w:hAnsi="宋体" w:cs="宋体" w:hint="eastAsia"/>
            <w:color w:val="333333"/>
            <w:kern w:val="0"/>
            <w:sz w:val="24"/>
          </w:rPr>
          <w:t>5</w:t>
        </w:r>
        <w:r>
          <w:rPr>
            <w:rFonts w:ascii="宋体" w:hAnsi="宋体" w:cs="宋体" w:hint="eastAsia"/>
            <w:color w:val="2D374B"/>
            <w:kern w:val="0"/>
            <w:sz w:val="24"/>
          </w:rPr>
          <w:t>、一般公共预算财政拨款支出决算表</w:t>
        </w:r>
      </w:hyperlink>
    </w:p>
    <w:p w:rsidR="00801D66" w:rsidRDefault="003669D8" w:rsidP="00E04D2E">
      <w:pPr>
        <w:widowControl/>
        <w:shd w:val="clear" w:color="auto" w:fill="FFFFFF"/>
        <w:ind w:firstLineChars="200" w:firstLine="420"/>
        <w:jc w:val="left"/>
      </w:pPr>
      <w:hyperlink r:id="rId13" w:tgtFrame="_blank" w:history="1">
        <w:r w:rsidR="00801D66">
          <w:rPr>
            <w:rFonts w:ascii="宋体" w:hAnsi="宋体" w:cs="宋体" w:hint="eastAsia"/>
            <w:color w:val="333333"/>
            <w:kern w:val="0"/>
            <w:sz w:val="24"/>
          </w:rPr>
          <w:t>6</w:t>
        </w:r>
        <w:r w:rsidR="00801D66">
          <w:rPr>
            <w:rFonts w:ascii="宋体" w:hAnsi="宋体" w:cs="宋体" w:hint="eastAsia"/>
            <w:color w:val="2D374B"/>
            <w:kern w:val="0"/>
            <w:sz w:val="24"/>
          </w:rPr>
          <w:t>、一般公共预算财政拨款基本支出决算表</w:t>
        </w:r>
      </w:hyperlink>
    </w:p>
    <w:p w:rsidR="00801D66" w:rsidRDefault="003669D8" w:rsidP="00E04D2E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 w:val="27"/>
          <w:szCs w:val="27"/>
        </w:rPr>
      </w:pPr>
      <w:hyperlink r:id="rId14" w:tgtFrame="_blank" w:history="1">
        <w:r w:rsidR="00801D66">
          <w:rPr>
            <w:rFonts w:ascii="宋体" w:hAnsi="宋体" w:cs="宋体" w:hint="eastAsia"/>
            <w:color w:val="333333"/>
            <w:kern w:val="0"/>
            <w:sz w:val="24"/>
          </w:rPr>
          <w:t>7</w:t>
        </w:r>
        <w:r w:rsidR="00801D66">
          <w:rPr>
            <w:rFonts w:ascii="宋体" w:hAnsi="宋体" w:cs="宋体" w:hint="eastAsia"/>
            <w:color w:val="2D374B"/>
            <w:kern w:val="0"/>
            <w:sz w:val="24"/>
          </w:rPr>
          <w:t>、财政拨款“三公”经费支出决算表</w:t>
        </w:r>
      </w:hyperlink>
    </w:p>
    <w:p w:rsidR="00801D66" w:rsidRDefault="003669D8" w:rsidP="00E04D2E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color w:val="333333"/>
          <w:kern w:val="0"/>
          <w:sz w:val="24"/>
        </w:rPr>
      </w:pPr>
      <w:hyperlink r:id="rId15" w:tgtFrame="_blank" w:history="1">
        <w:r w:rsidR="00801D66">
          <w:rPr>
            <w:rFonts w:ascii="宋体" w:hAnsi="宋体" w:cs="宋体" w:hint="eastAsia"/>
            <w:color w:val="333333"/>
            <w:kern w:val="0"/>
            <w:sz w:val="24"/>
          </w:rPr>
          <w:t>8</w:t>
        </w:r>
        <w:r w:rsidR="00801D66">
          <w:rPr>
            <w:rFonts w:ascii="宋体" w:hAnsi="宋体" w:cs="宋体" w:hint="eastAsia"/>
            <w:color w:val="2D374B"/>
            <w:kern w:val="0"/>
            <w:sz w:val="24"/>
          </w:rPr>
          <w:t>、政府性基金预算财政拨款收入支出决算表</w:t>
        </w:r>
      </w:hyperlink>
    </w:p>
    <w:p w:rsidR="00801D66" w:rsidRDefault="00801D66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</w:rPr>
      </w:pPr>
    </w:p>
    <w:p w:rsidR="00801D66" w:rsidRDefault="00801D66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</w:rPr>
      </w:pPr>
    </w:p>
    <w:p w:rsidR="00801D66" w:rsidRDefault="00801D66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　</w:t>
      </w:r>
    </w:p>
    <w:p w:rsidR="00801D66" w:rsidRDefault="00801D66"/>
    <w:p w:rsidR="00801D66" w:rsidRDefault="00801D66"/>
    <w:p w:rsidR="00801D66" w:rsidRDefault="00801D66"/>
    <w:p w:rsidR="00801D66" w:rsidRDefault="00801D66"/>
    <w:sectPr w:rsidR="00801D66" w:rsidSect="001361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D8" w:rsidRDefault="003669D8" w:rsidP="009C0ED3">
      <w:r>
        <w:separator/>
      </w:r>
    </w:p>
  </w:endnote>
  <w:endnote w:type="continuationSeparator" w:id="0">
    <w:p w:rsidR="003669D8" w:rsidRDefault="003669D8" w:rsidP="009C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Calibri">
    <w:altName w:val="Segoe UI"/>
    <w:panose1 w:val="020F050202020403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High Tower Text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D8" w:rsidRDefault="003669D8" w:rsidP="009C0ED3">
      <w:r>
        <w:separator/>
      </w:r>
    </w:p>
  </w:footnote>
  <w:footnote w:type="continuationSeparator" w:id="0">
    <w:p w:rsidR="003669D8" w:rsidRDefault="003669D8" w:rsidP="009C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032163"/>
    <w:multiLevelType w:val="singleLevel"/>
    <w:tmpl w:val="B503216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42E"/>
    <w:rsid w:val="001361B4"/>
    <w:rsid w:val="00165F4C"/>
    <w:rsid w:val="00237315"/>
    <w:rsid w:val="002F4E70"/>
    <w:rsid w:val="00300A10"/>
    <w:rsid w:val="003377FA"/>
    <w:rsid w:val="00341126"/>
    <w:rsid w:val="003664BE"/>
    <w:rsid w:val="003669D8"/>
    <w:rsid w:val="003A34EF"/>
    <w:rsid w:val="004A4F9F"/>
    <w:rsid w:val="004C2210"/>
    <w:rsid w:val="004D0DDF"/>
    <w:rsid w:val="00545638"/>
    <w:rsid w:val="006C5587"/>
    <w:rsid w:val="006E5BDC"/>
    <w:rsid w:val="006F6EED"/>
    <w:rsid w:val="007939B2"/>
    <w:rsid w:val="007A7F85"/>
    <w:rsid w:val="007F3880"/>
    <w:rsid w:val="007F7A5A"/>
    <w:rsid w:val="00801D66"/>
    <w:rsid w:val="00835993"/>
    <w:rsid w:val="0085242E"/>
    <w:rsid w:val="00893DAB"/>
    <w:rsid w:val="008A52C4"/>
    <w:rsid w:val="008E155E"/>
    <w:rsid w:val="008E5105"/>
    <w:rsid w:val="008F6FE7"/>
    <w:rsid w:val="00974E49"/>
    <w:rsid w:val="009A77B5"/>
    <w:rsid w:val="009C0ED3"/>
    <w:rsid w:val="009E432B"/>
    <w:rsid w:val="00A10782"/>
    <w:rsid w:val="00A65B16"/>
    <w:rsid w:val="00A7426D"/>
    <w:rsid w:val="00AD33DC"/>
    <w:rsid w:val="00B05F56"/>
    <w:rsid w:val="00C16BFC"/>
    <w:rsid w:val="00C8255B"/>
    <w:rsid w:val="00DD59AA"/>
    <w:rsid w:val="00DE212D"/>
    <w:rsid w:val="00E04D2E"/>
    <w:rsid w:val="00F05585"/>
    <w:rsid w:val="00F55E3B"/>
    <w:rsid w:val="00FB07DA"/>
    <w:rsid w:val="00FB7FFA"/>
    <w:rsid w:val="0C553A75"/>
    <w:rsid w:val="1DC55ED3"/>
    <w:rsid w:val="3938368D"/>
    <w:rsid w:val="44FE4AAE"/>
    <w:rsid w:val="4D016FD5"/>
    <w:rsid w:val="65AD1548"/>
    <w:rsid w:val="69AB04A9"/>
    <w:rsid w:val="69FB6187"/>
    <w:rsid w:val="76E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361B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1B4"/>
    <w:rPr>
      <w:color w:val="0000FF"/>
      <w:u w:val="single"/>
    </w:rPr>
  </w:style>
  <w:style w:type="paragraph" w:customStyle="1" w:styleId="2">
    <w:name w:val="正文缩进 + 首行缩进:  2 字符"/>
    <w:basedOn w:val="a"/>
    <w:rsid w:val="001361B4"/>
    <w:pPr>
      <w:spacing w:line="560" w:lineRule="exact"/>
      <w:ind w:firstLine="640"/>
    </w:pPr>
    <w:rPr>
      <w:rFonts w:ascii="仿宋" w:hAnsi="仿宋" w:cs="宋体"/>
      <w:sz w:val="32"/>
      <w:szCs w:val="32"/>
    </w:rPr>
  </w:style>
  <w:style w:type="paragraph" w:styleId="a4">
    <w:name w:val="Normal (Web)"/>
    <w:basedOn w:val="a"/>
    <w:rsid w:val="001361B4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5">
    <w:name w:val="header"/>
    <w:basedOn w:val="a"/>
    <w:link w:val="Char"/>
    <w:rsid w:val="009C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C0ED3"/>
    <w:rPr>
      <w:kern w:val="2"/>
      <w:sz w:val="18"/>
      <w:szCs w:val="18"/>
    </w:rPr>
  </w:style>
  <w:style w:type="paragraph" w:styleId="a6">
    <w:name w:val="footer"/>
    <w:basedOn w:val="a"/>
    <w:link w:val="Char0"/>
    <w:rsid w:val="009C0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C0E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bei.gov.cn/xxgk/czyjs/zfbm/jyt/201808/W020180831499721754459.xls" TargetMode="External"/><Relationship Id="rId13" Type="http://schemas.openxmlformats.org/officeDocument/2006/relationships/hyperlink" Target="http://www.hubei.gov.cn/xxgk/czyjs/zfbm/jyt/201808/W020180831499721785570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ubei.gov.cn/xxgk/czyjs/zfbm/jyt/201808/W020180831499721792011.xl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ubei.gov.cn/xxgk/czyjs/zfbm/jyt/201808/W020180831499721776093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ubei.gov.cn/xxgk/czyjs/zfbm/jyt/201808/W020180831499721784241.xls" TargetMode="External"/><Relationship Id="rId10" Type="http://schemas.openxmlformats.org/officeDocument/2006/relationships/hyperlink" Target="http://www.hubei.gov.cn/xxgk/czyjs/zfbm/jyt/201808/W020180831499721764245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bei.gov.cn/xxgk/czyjs/zfbm/jyt/201808/W020180831499721751000.xls" TargetMode="External"/><Relationship Id="rId14" Type="http://schemas.openxmlformats.org/officeDocument/2006/relationships/hyperlink" Target="http://www.hubei.gov.cn/xxgk/czyjs/zfbm/jyt/201808/W020180831499721770367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Links>
    <vt:vector size="48" baseType="variant">
      <vt:variant>
        <vt:i4>196618</vt:i4>
      </vt:variant>
      <vt:variant>
        <vt:i4>21</vt:i4>
      </vt:variant>
      <vt:variant>
        <vt:i4>0</vt:i4>
      </vt:variant>
      <vt:variant>
        <vt:i4>5</vt:i4>
      </vt:variant>
      <vt:variant>
        <vt:lpwstr>http://www.hubei.gov.cn/xxgk/czyjs/zfbm/jyt/201808/W020180831499721784241.xls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http://www.hubei.gov.cn/xxgk/czyjs/zfbm/jyt/201808/W020180831499721770367.xls</vt:lpwstr>
      </vt:variant>
      <vt:variant>
        <vt:lpwstr/>
      </vt:variant>
      <vt:variant>
        <vt:i4>65548</vt:i4>
      </vt:variant>
      <vt:variant>
        <vt:i4>15</vt:i4>
      </vt:variant>
      <vt:variant>
        <vt:i4>0</vt:i4>
      </vt:variant>
      <vt:variant>
        <vt:i4>5</vt:i4>
      </vt:variant>
      <vt:variant>
        <vt:lpwstr>http://www.hubei.gov.cn/xxgk/czyjs/zfbm/jyt/201808/W020180831499721785570.xls</vt:lpwstr>
      </vt:variant>
      <vt:variant>
        <vt:lpwstr/>
      </vt:variant>
      <vt:variant>
        <vt:i4>9</vt:i4>
      </vt:variant>
      <vt:variant>
        <vt:i4>12</vt:i4>
      </vt:variant>
      <vt:variant>
        <vt:i4>0</vt:i4>
      </vt:variant>
      <vt:variant>
        <vt:i4>5</vt:i4>
      </vt:variant>
      <vt:variant>
        <vt:lpwstr>http://www.hubei.gov.cn/xxgk/czyjs/zfbm/jyt/201808/W020180831499721792011.xls</vt:lpwstr>
      </vt:variant>
      <vt:variant>
        <vt:lpwstr/>
      </vt:variant>
      <vt:variant>
        <vt:i4>786437</vt:i4>
      </vt:variant>
      <vt:variant>
        <vt:i4>9</vt:i4>
      </vt:variant>
      <vt:variant>
        <vt:i4>0</vt:i4>
      </vt:variant>
      <vt:variant>
        <vt:i4>5</vt:i4>
      </vt:variant>
      <vt:variant>
        <vt:lpwstr>http://www.hubei.gov.cn/xxgk/czyjs/zfbm/jyt/201808/W020180831499721776093.xls</vt:lpwstr>
      </vt:variant>
      <vt:variant>
        <vt:lpwstr/>
      </vt:variant>
      <vt:variant>
        <vt:i4>196608</vt:i4>
      </vt:variant>
      <vt:variant>
        <vt:i4>6</vt:i4>
      </vt:variant>
      <vt:variant>
        <vt:i4>0</vt:i4>
      </vt:variant>
      <vt:variant>
        <vt:i4>5</vt:i4>
      </vt:variant>
      <vt:variant>
        <vt:lpwstr>http://www.hubei.gov.cn/xxgk/czyjs/zfbm/jyt/201808/W020180831499721764245.xls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http://www.hubei.gov.cn/xxgk/czyjs/zfbm/jyt/201808/W020180831499721751000.xls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http://www.hubei.gov.cn/xxgk/czyjs/zfbm/jyt/201808/W020180831499721754459.xls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黄石市XXX（单位名称）关于2017年部门决算信息公开的说明</dc:title>
  <dc:creator>User</dc:creator>
  <cp:lastModifiedBy>Sky123.Org</cp:lastModifiedBy>
  <cp:revision>5</cp:revision>
  <dcterms:created xsi:type="dcterms:W3CDTF">2018-09-17T07:03:00Z</dcterms:created>
  <dcterms:modified xsi:type="dcterms:W3CDTF">2018-09-27T03:13:00Z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