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胜阳港街办</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胜阳港街办</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Theme="minorEastAsia" w:hAnsiTheme="minorEastAsia" w:eastAsiaTheme="minorEastAsia" w:cstheme="minorEastAsia"/>
          <w:bCs/>
          <w:sz w:val="28"/>
          <w:szCs w:val="28"/>
        </w:rPr>
        <w:t>。</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000000"/>
          <w:sz w:val="28"/>
          <w:szCs w:val="28"/>
        </w:rPr>
        <w:t>内设机构：公共服务中心、经济服务中心、城管建设管理中心、综合办、党群办、法治办</w:t>
      </w:r>
      <w:r>
        <w:rPr>
          <w:rFonts w:hint="eastAsia" w:asciiTheme="minorEastAsia" w:hAnsiTheme="minorEastAsia" w:eastAsiaTheme="minorEastAsia" w:cstheme="minorEastAsia"/>
          <w:color w:val="333333"/>
          <w:kern w:val="0"/>
          <w:sz w:val="28"/>
          <w:szCs w:val="28"/>
        </w:rPr>
        <w:t>。</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胜阳港街办</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hint="eastAsia" w:ascii="宋体" w:hAnsi="宋体" w:cs="宋体"/>
                <w:kern w:val="0"/>
                <w:sz w:val="24"/>
                <w:lang w:eastAsia="zh-CN"/>
              </w:rPr>
              <w:t>6972211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6972211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6972211</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6972211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6972211</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6372211</w:t>
            </w:r>
          </w:p>
        </w:tc>
        <w:tc>
          <w:tcPr>
            <w:tcW w:w="1005" w:type="dxa"/>
            <w:vAlign w:val="center"/>
          </w:tcPr>
          <w:p>
            <w:pPr>
              <w:widowControl/>
              <w:jc w:val="center"/>
            </w:pPr>
            <w:r>
              <w:rPr>
                <w:rFonts w:hint="eastAsia" w:ascii="宋体" w:hAnsi="宋体" w:cs="宋体"/>
                <w:kern w:val="0"/>
                <w:sz w:val="24"/>
              </w:rPr>
              <w:t>600000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pPr>
              <w:widowControl/>
              <w:jc w:val="left"/>
            </w:pPr>
            <w:r>
              <w:rPr>
                <w:rFonts w:hint="eastAsia"/>
              </w:rPr>
              <w:t>城乡社区支出</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6372211</w:t>
            </w:r>
          </w:p>
        </w:tc>
        <w:tc>
          <w:tcPr>
            <w:tcW w:w="1005" w:type="dxa"/>
            <w:vAlign w:val="center"/>
          </w:tcPr>
          <w:p>
            <w:pPr>
              <w:widowControl/>
              <w:jc w:val="center"/>
              <w:rPr>
                <w:rFonts w:ascii="宋体" w:cs="宋体"/>
                <w:kern w:val="0"/>
                <w:sz w:val="24"/>
              </w:rPr>
            </w:pPr>
            <w:r>
              <w:rPr>
                <w:rFonts w:hint="eastAsia" w:ascii="宋体" w:hAnsi="宋体" w:cs="宋体"/>
                <w:kern w:val="0"/>
                <w:sz w:val="24"/>
              </w:rPr>
              <w:t>600000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21201</w:t>
            </w:r>
          </w:p>
        </w:tc>
        <w:tc>
          <w:tcPr>
            <w:tcW w:w="1710" w:type="dxa"/>
            <w:vAlign w:val="center"/>
          </w:tcPr>
          <w:p>
            <w:pPr>
              <w:widowControl/>
              <w:jc w:val="left"/>
            </w:pPr>
            <w:r>
              <w:rPr>
                <w:rFonts w:hint="eastAsia" w:ascii="宋体" w:hAnsi="宋体" w:cs="宋体"/>
                <w:kern w:val="0"/>
                <w:sz w:val="24"/>
              </w:rPr>
              <w:t>城乡社区管理事务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6372211</w:t>
            </w:r>
          </w:p>
        </w:tc>
        <w:tc>
          <w:tcPr>
            <w:tcW w:w="1005" w:type="dxa"/>
            <w:vAlign w:val="center"/>
          </w:tcPr>
          <w:p>
            <w:pPr>
              <w:widowControl/>
              <w:jc w:val="center"/>
            </w:pPr>
            <w:r>
              <w:rPr>
                <w:rFonts w:hint="eastAsia" w:ascii="宋体" w:hAnsi="宋体" w:cs="宋体"/>
                <w:kern w:val="0"/>
                <w:sz w:val="24"/>
              </w:rPr>
              <w:t>600000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6972211</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6372211</w:t>
            </w:r>
          </w:p>
        </w:tc>
        <w:tc>
          <w:tcPr>
            <w:tcW w:w="1005" w:type="dxa"/>
            <w:vAlign w:val="center"/>
          </w:tcPr>
          <w:p>
            <w:pPr>
              <w:widowControl/>
              <w:jc w:val="center"/>
              <w:rPr>
                <w:rFonts w:ascii="宋体" w:cs="宋体"/>
                <w:kern w:val="0"/>
                <w:sz w:val="24"/>
              </w:rPr>
            </w:pPr>
            <w:r>
              <w:rPr>
                <w:rFonts w:hint="eastAsia" w:ascii="宋体" w:hAnsi="宋体" w:cs="宋体"/>
                <w:kern w:val="0"/>
                <w:sz w:val="24"/>
              </w:rPr>
              <w:t>600000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6972211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6372211</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600000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pPr>
              <w:widowControl/>
              <w:jc w:val="left"/>
            </w:pPr>
            <w:r>
              <w:rPr>
                <w:rFonts w:hint="eastAsia"/>
              </w:rPr>
              <w:t>城乡社区支出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6372211</w:t>
            </w:r>
          </w:p>
        </w:tc>
        <w:tc>
          <w:tcPr>
            <w:tcW w:w="1702" w:type="dxa"/>
            <w:vAlign w:val="center"/>
          </w:tcPr>
          <w:p>
            <w:pPr>
              <w:widowControl/>
              <w:jc w:val="center"/>
              <w:rPr>
                <w:rFonts w:ascii="宋体" w:cs="宋体"/>
                <w:kern w:val="0"/>
                <w:sz w:val="24"/>
              </w:rPr>
            </w:pPr>
            <w:r>
              <w:rPr>
                <w:rFonts w:hint="eastAsia" w:ascii="宋体" w:hAnsi="宋体" w:cs="宋体"/>
                <w:kern w:val="0"/>
                <w:sz w:val="24"/>
              </w:rPr>
              <w:t>600000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57" w:hRule="atLeast"/>
          <w:jc w:val="center"/>
        </w:trPr>
        <w:tc>
          <w:tcPr>
            <w:tcW w:w="1553" w:type="dxa"/>
            <w:vAlign w:val="center"/>
          </w:tcPr>
          <w:p>
            <w:pPr>
              <w:widowControl/>
              <w:jc w:val="center"/>
            </w:pPr>
            <w:r>
              <w:rPr>
                <w:rFonts w:hint="eastAsia" w:ascii="宋体" w:hAnsi="宋体" w:cs="宋体"/>
                <w:kern w:val="0"/>
                <w:sz w:val="24"/>
              </w:rPr>
              <w:t>21201</w:t>
            </w:r>
          </w:p>
        </w:tc>
        <w:tc>
          <w:tcPr>
            <w:tcW w:w="2100" w:type="dxa"/>
            <w:vAlign w:val="center"/>
          </w:tcPr>
          <w:p>
            <w:pPr>
              <w:widowControl/>
              <w:jc w:val="left"/>
            </w:pPr>
            <w:r>
              <w:rPr>
                <w:rFonts w:hint="eastAsia" w:ascii="宋体" w:hAnsi="宋体" w:cs="宋体"/>
                <w:kern w:val="0"/>
                <w:sz w:val="24"/>
              </w:rPr>
              <w:t>城乡社区管理事务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6972211</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6372211</w:t>
            </w:r>
          </w:p>
        </w:tc>
        <w:tc>
          <w:tcPr>
            <w:tcW w:w="1702" w:type="dxa"/>
            <w:vAlign w:val="center"/>
          </w:tcPr>
          <w:p>
            <w:pPr>
              <w:widowControl/>
              <w:jc w:val="center"/>
            </w:pPr>
            <w:r>
              <w:rPr>
                <w:rFonts w:hint="eastAsia" w:ascii="宋体" w:hAnsi="宋体" w:cs="宋体"/>
                <w:kern w:val="0"/>
                <w:sz w:val="24"/>
              </w:rPr>
              <w:t>600000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6972211</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6372211</w:t>
            </w:r>
          </w:p>
        </w:tc>
        <w:tc>
          <w:tcPr>
            <w:tcW w:w="1702" w:type="dxa"/>
            <w:vAlign w:val="center"/>
          </w:tcPr>
          <w:p>
            <w:pPr>
              <w:widowControl/>
              <w:jc w:val="center"/>
              <w:rPr>
                <w:rFonts w:ascii="宋体" w:cs="宋体"/>
                <w:kern w:val="0"/>
                <w:sz w:val="24"/>
              </w:rPr>
            </w:pPr>
            <w:r>
              <w:rPr>
                <w:rFonts w:hint="eastAsia" w:ascii="宋体" w:hAnsi="宋体" w:cs="宋体"/>
                <w:kern w:val="0"/>
                <w:sz w:val="24"/>
              </w:rPr>
              <w:t>600000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41"/>
        <w:gridCol w:w="3103"/>
        <w:gridCol w:w="1276"/>
        <w:gridCol w:w="2138"/>
        <w:gridCol w:w="1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胜阳港街办2020年一般公共预算基本支出表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344"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276"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38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24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3103"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276" w:type="dxa"/>
            <w:vMerge w:val="continue"/>
            <w:shd w:val="clear" w:color="auto" w:fill="D7D7D7" w:themeFill="background1" w:themeFillShade="D8"/>
            <w:vAlign w:val="center"/>
          </w:tcPr>
          <w:p>
            <w:pPr>
              <w:jc w:val="center"/>
              <w:rPr>
                <w:rFonts w:ascii="宋体"/>
                <w:sz w:val="24"/>
              </w:rPr>
            </w:pPr>
          </w:p>
        </w:tc>
        <w:tc>
          <w:tcPr>
            <w:tcW w:w="213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242"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241" w:type="dxa"/>
            <w:shd w:val="clear" w:color="auto" w:fill="D7D7D7" w:themeFill="background1" w:themeFillShade="D8"/>
            <w:vAlign w:val="center"/>
          </w:tcPr>
          <w:p>
            <w:pPr>
              <w:jc w:val="center"/>
              <w:rPr>
                <w:rFonts w:ascii="宋体" w:cs="宋体"/>
                <w:kern w:val="0"/>
                <w:sz w:val="24"/>
              </w:rPr>
            </w:pPr>
          </w:p>
        </w:tc>
        <w:tc>
          <w:tcPr>
            <w:tcW w:w="3103"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276"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6299968</w:t>
            </w:r>
          </w:p>
        </w:tc>
        <w:tc>
          <w:tcPr>
            <w:tcW w:w="2138"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5860335</w:t>
            </w:r>
          </w:p>
        </w:tc>
        <w:tc>
          <w:tcPr>
            <w:tcW w:w="1242"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439633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5860335</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5860335</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911280</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911280</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571740</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571740</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29216</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29216</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550277</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550277</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177962</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177962</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3619860</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3619860</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431698</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431698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13000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18200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1300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26520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26520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41480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41480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62400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62400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26000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2600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22245</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22245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59204</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59204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37076</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37076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156840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156840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i w:val="0"/>
                <w:color w:val="000000"/>
                <w:kern w:val="0"/>
                <w:sz w:val="24"/>
                <w:szCs w:val="24"/>
                <w:u w:val="none"/>
                <w:lang w:val="en-US" w:eastAsia="zh-CN" w:bidi="ar"/>
              </w:rPr>
              <w:t>7935</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7935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w:t>
            </w:r>
            <w:r>
              <w:rPr>
                <w:rFonts w:hint="eastAsia" w:ascii="Arial" w:hAnsi="Arial" w:cs="Arial"/>
                <w:i w:val="0"/>
                <w:color w:val="000000"/>
                <w:kern w:val="0"/>
                <w:sz w:val="24"/>
                <w:szCs w:val="24"/>
                <w:u w:val="none"/>
                <w:lang w:val="en-US" w:eastAsia="zh-CN" w:bidi="ar"/>
              </w:rPr>
              <w:t>7</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cs="宋体"/>
                <w:i w:val="0"/>
                <w:color w:val="000000"/>
                <w:kern w:val="0"/>
                <w:sz w:val="24"/>
                <w:szCs w:val="24"/>
                <w:u w:val="none"/>
                <w:lang w:val="en-US" w:eastAsia="zh-CN" w:bidi="ar"/>
              </w:rPr>
              <w:t>医疗费补助</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7935</w:t>
            </w: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7935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6972211</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6299968</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491698</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lang w:val="en-US" w:eastAsia="zh-CN"/>
        </w:rPr>
        <w:t>7935</w:t>
      </w:r>
      <w:r>
        <w:rPr>
          <w:rFonts w:hint="eastAsia" w:ascii="宋体" w:hAnsi="宋体" w:cs="宋体"/>
          <w:sz w:val="28"/>
          <w:szCs w:val="28"/>
        </w:rPr>
        <w:t>元，专项经费</w:t>
      </w:r>
      <w:r>
        <w:rPr>
          <w:rFonts w:hint="eastAsia" w:ascii="宋体" w:hAnsi="宋体"/>
          <w:color w:val="000000"/>
          <w:spacing w:val="2"/>
          <w:kern w:val="2"/>
          <w:sz w:val="28"/>
          <w:szCs w:val="28"/>
        </w:rPr>
        <w:t>600000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6972211</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hint="eastAsia" w:ascii="宋体" w:hAnsi="宋体" w:cs="宋体"/>
          <w:sz w:val="28"/>
          <w:szCs w:val="28"/>
          <w:lang w:val="en-US" w:eastAsia="zh-CN"/>
        </w:rPr>
        <w:t>6456152</w:t>
      </w:r>
      <w:r>
        <w:rPr>
          <w:rFonts w:hint="eastAsia" w:ascii="宋体" w:hAnsi="宋体" w:cs="宋体"/>
          <w:sz w:val="28"/>
          <w:szCs w:val="28"/>
        </w:rPr>
        <w:t>元</w:t>
      </w:r>
      <w:r>
        <w:rPr>
          <w:rFonts w:hint="eastAsia" w:ascii="宋体" w:hAnsi="宋体" w:cs="宋体"/>
          <w:kern w:val="0"/>
          <w:sz w:val="28"/>
          <w:szCs w:val="28"/>
          <w:lang w:eastAsia="zh-CN"/>
        </w:rPr>
        <w:t>增加了</w:t>
      </w:r>
      <w:r>
        <w:rPr>
          <w:rFonts w:hint="eastAsia" w:ascii="宋体" w:hAnsi="宋体" w:cs="宋体"/>
          <w:kern w:val="0"/>
          <w:sz w:val="28"/>
          <w:szCs w:val="28"/>
          <w:lang w:val="en-US" w:eastAsia="zh-CN"/>
        </w:rPr>
        <w:t>516059</w:t>
      </w:r>
      <w:r>
        <w:rPr>
          <w:rFonts w:hint="eastAsia" w:ascii="宋体" w:hAnsi="宋体" w:cs="宋体"/>
          <w:kern w:val="0"/>
          <w:sz w:val="28"/>
          <w:szCs w:val="28"/>
        </w:rPr>
        <w:t>元。增加原因： 2020年度本单位工资提标，按新标准列入预算发生增加。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17956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466865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5200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26520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41480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21840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17040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156840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68640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7350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88200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1483020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22245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2960200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59204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1483020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37076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年“三公”经费预算0万元，较</w:t>
      </w:r>
      <w:r>
        <w:rPr>
          <w:rFonts w:hint="eastAsia" w:ascii="宋体" w:hAnsi="宋体" w:cs="宋体"/>
          <w:sz w:val="28"/>
          <w:szCs w:val="28"/>
          <w:lang w:eastAsia="zh-CN"/>
        </w:rPr>
        <w:t>2019年</w:t>
      </w:r>
      <w:r>
        <w:rPr>
          <w:rFonts w:hint="eastAsia" w:ascii="宋体" w:hAnsi="宋体" w:cs="宋体"/>
          <w:sz w:val="28"/>
          <w:szCs w:val="28"/>
        </w:rPr>
        <w:t>预算减少0万元。其中：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2019年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2019年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2019年</w:t>
      </w:r>
      <w:r>
        <w:rPr>
          <w:rFonts w:hint="eastAsia" w:ascii="宋体" w:hAnsi="宋体" w:cs="宋体"/>
          <w:sz w:val="28"/>
          <w:szCs w:val="28"/>
        </w:rPr>
        <w:t>减少0万，主要厉行节约，压减各类公务接待支出。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bookmarkStart w:id="0" w:name="_GoBack"/>
      <w:bookmarkEnd w:id="0"/>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15E37A96"/>
    <w:rsid w:val="19453626"/>
    <w:rsid w:val="1AFC74FE"/>
    <w:rsid w:val="2DE4602A"/>
    <w:rsid w:val="38AA0644"/>
    <w:rsid w:val="47E373A8"/>
    <w:rsid w:val="4E845DBB"/>
    <w:rsid w:val="55403DF7"/>
    <w:rsid w:val="5FAA5B11"/>
    <w:rsid w:val="66527405"/>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51"/>
    <w:basedOn w:val="7"/>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0EA3-E1E4-4DD0-976A-EA7DB2D43E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988</Words>
  <Characters>5634</Characters>
  <Lines>46</Lines>
  <Paragraphs>13</Paragraphs>
  <TotalTime>1</TotalTime>
  <ScaleCrop>false</ScaleCrop>
  <LinksUpToDate>false</LinksUpToDate>
  <CharactersWithSpaces>6609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asd</cp:lastModifiedBy>
  <cp:lastPrinted>2019-10-24T08:46:00Z</cp:lastPrinted>
  <dcterms:modified xsi:type="dcterms:W3CDTF">2020-08-06T09:22:41Z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