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黄石港区</w:t>
      </w:r>
      <w:r>
        <w:rPr>
          <w:rFonts w:hint="eastAsia" w:ascii="微软雅黑" w:hAnsi="微软雅黑" w:eastAsia="微软雅黑" w:cs="微软雅黑"/>
          <w:color w:val="BC1010"/>
          <w:sz w:val="40"/>
          <w:szCs w:val="40"/>
          <w:shd w:val="clear" w:color="auto" w:fill="FFFFFF"/>
          <w:lang w:eastAsia="zh-CN"/>
        </w:rPr>
        <w:t>统计局2020</w:t>
      </w:r>
      <w:r>
        <w:rPr>
          <w:rFonts w:hint="eastAsia" w:ascii="微软雅黑" w:hAnsi="微软雅黑" w:eastAsia="微软雅黑" w:cs="微软雅黑"/>
          <w:color w:val="BC1010"/>
          <w:sz w:val="40"/>
          <w:szCs w:val="40"/>
          <w:shd w:val="clear" w:color="auto" w:fill="FFFFFF"/>
        </w:rPr>
        <w:t>年部门预算公开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2020</w:t>
      </w:r>
      <w:r>
        <w:rPr>
          <w:rFonts w:hint="eastAsia" w:ascii="微软雅黑" w:hAnsi="微软雅黑" w:eastAsia="微软雅黑" w:cs="微软雅黑"/>
          <w:color w:val="333333"/>
          <w:shd w:val="clear" w:color="auto" w:fill="FFFFFF"/>
        </w:rPr>
        <w:t>年财政拨款收入支出情况说明</w:t>
      </w:r>
    </w:p>
    <w:p>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w:t>
      </w:r>
      <w:r>
        <w:rPr>
          <w:rFonts w:hint="eastAsia" w:ascii="黑体" w:hAnsi="黑体" w:eastAsia="黑体" w:cs="宋体"/>
          <w:kern w:val="2"/>
          <w:sz w:val="40"/>
          <w:szCs w:val="40"/>
          <w:lang w:eastAsia="zh-CN"/>
        </w:rPr>
        <w:t>统计局2020</w:t>
      </w:r>
      <w:r>
        <w:rPr>
          <w:rFonts w:hint="eastAsia" w:ascii="黑体" w:hAnsi="黑体" w:eastAsia="黑体" w:cs="宋体"/>
          <w:kern w:val="2"/>
          <w:sz w:val="40"/>
          <w:szCs w:val="40"/>
        </w:rPr>
        <w:t>年部门预算公开</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pPr>
        <w:numPr>
          <w:ilvl w:val="0"/>
          <w:numId w:val="2"/>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 xml:space="preserve">负责本级政务服务大厅日常管理工作，检查、指导、考评下级政务服务机构便民服务机构的工作。 </w:t>
      </w:r>
    </w:p>
    <w:p>
      <w:pPr>
        <w:numPr>
          <w:ilvl w:val="0"/>
          <w:numId w:val="2"/>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研究制定本级政务服务大厅各项规章制度。</w:t>
      </w:r>
    </w:p>
    <w:p>
      <w:pPr>
        <w:numPr>
          <w:ilvl w:val="0"/>
          <w:numId w:val="2"/>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审核本级政府部门进入或退出本级政务服务大厅的政务服务事项，组织协调、监督指导进驻部门开展行政审批等政务服务工作，并根据上级要求和实际调整服务事项。</w:t>
      </w:r>
    </w:p>
    <w:p>
      <w:pPr>
        <w:numPr>
          <w:ilvl w:val="0"/>
          <w:numId w:val="2"/>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对本级政务服务大厅各办事岗位及工作人员进行日常监督、管理和考评，并将考评结果及建议通报派驻部门。</w:t>
      </w:r>
    </w:p>
    <w:p>
      <w:pPr>
        <w:numPr>
          <w:ilvl w:val="0"/>
          <w:numId w:val="2"/>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受理对本级政务服务大厅工作人员的投诉，并及时向投诉人反馈调查、处理情况。</w:t>
      </w:r>
    </w:p>
    <w:p>
      <w:pPr>
        <w:numPr>
          <w:ilvl w:val="0"/>
          <w:numId w:val="2"/>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承担本级政务服务大厅电子政务平台的建设管理、运行维护等工作。</w:t>
      </w:r>
    </w:p>
    <w:p>
      <w:pPr>
        <w:numPr>
          <w:ilvl w:val="0"/>
          <w:numId w:val="2"/>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组织本级政务服务大厅工作人员进行行政审批业务、规范化服务和电子政务技能等培训工作。</w:t>
      </w:r>
    </w:p>
    <w:p>
      <w:pPr>
        <w:numPr>
          <w:ilvl w:val="0"/>
          <w:numId w:val="2"/>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统筹管理全区大数据相关工作，推进智慧城市建设；推动全区社会大数据库建设，组织大数据采集、管理、开发、交易、应用等工作，推动大数据开发利用。</w:t>
      </w:r>
    </w:p>
    <w:p>
      <w:pPr>
        <w:numPr>
          <w:ilvl w:val="0"/>
          <w:numId w:val="2"/>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负责全区政务公开和政务服务、政务信息化管理相关职责。</w:t>
      </w:r>
    </w:p>
    <w:p>
      <w:pPr>
        <w:numPr>
          <w:ilvl w:val="0"/>
          <w:numId w:val="2"/>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贯彻执行公共资源交易的方针政策和法律法规，负责全区公共资源招标投标交易管理，建立和完善公共资源交易社会监督机制；推进全区公共资源交易信息化工作，建立完善公共资源交易，服务，监督信息系统。</w:t>
      </w:r>
    </w:p>
    <w:p>
      <w:pPr>
        <w:numPr>
          <w:ilvl w:val="0"/>
          <w:numId w:val="2"/>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完成上级交办的其他任务。</w:t>
      </w:r>
    </w:p>
    <w:p>
      <w:pPr>
        <w:numPr>
          <w:ilvl w:val="0"/>
          <w:numId w:val="2"/>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只能转变：将区人民政府办公室的政务信息管理、大数据管理、公共资源交易监督管理等职责，原区机构编制委员会办公室的行政审批制度改革职责整合，划入区政务服务和大数据管理局。</w:t>
      </w:r>
    </w:p>
    <w:p>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部门预算单位人员构成</w:t>
      </w:r>
    </w:p>
    <w:p>
      <w:pPr>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2019年3月，根据《中共黄石市委、黄石市人民政府关于印发&lt;黄石市黄石港区机构该给方案&gt;的通知》，黄石港区政务服务和大数据管理局核定行政编制2名，核定领导职数1正1副，设局长1名，副局长1名。</w:t>
      </w:r>
    </w:p>
    <w:p>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2020</w:t>
      </w:r>
      <w:r>
        <w:rPr>
          <w:rStyle w:val="8"/>
          <w:rFonts w:hint="eastAsia" w:ascii="微软雅黑" w:hAnsi="微软雅黑" w:eastAsia="微软雅黑" w:cs="微软雅黑"/>
          <w:color w:val="333333"/>
          <w:kern w:val="0"/>
          <w:sz w:val="24"/>
          <w:szCs w:val="22"/>
          <w:shd w:val="clear" w:color="auto" w:fill="FFFFFF"/>
        </w:rPr>
        <w:t>年部门预算表</w:t>
      </w:r>
      <w:r>
        <w:rPr>
          <w:rFonts w:hint="eastAsia" w:ascii="微软雅黑" w:hAnsi="微软雅黑" w:eastAsia="微软雅黑" w:cs="微软雅黑"/>
          <w:color w:val="333333"/>
          <w:kern w:val="0"/>
          <w:sz w:val="24"/>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rPr>
              <w:t>黄石港区</w:t>
            </w:r>
            <w:r>
              <w:rPr>
                <w:rFonts w:hint="eastAsia" w:ascii="微软雅黑" w:hAnsi="微软雅黑" w:eastAsia="微软雅黑" w:cs="微软雅黑"/>
                <w:b/>
                <w:bCs/>
                <w:color w:val="333333"/>
                <w:kern w:val="0"/>
                <w:sz w:val="28"/>
                <w:szCs w:val="28"/>
                <w:shd w:val="clear" w:color="auto" w:fill="FFFFFF"/>
                <w:lang w:eastAsia="zh-CN"/>
              </w:rPr>
              <w:t>统计局2020</w:t>
            </w:r>
            <w:r>
              <w:rPr>
                <w:rFonts w:hint="eastAsia" w:ascii="微软雅黑" w:hAnsi="微软雅黑" w:eastAsia="微软雅黑" w:cs="微软雅黑"/>
                <w:b/>
                <w:bCs/>
                <w:color w:val="333333"/>
                <w:kern w:val="0"/>
                <w:sz w:val="28"/>
                <w:szCs w:val="28"/>
                <w:shd w:val="clear" w:color="auto" w:fill="FFFFFF"/>
              </w:rPr>
              <w:t>年收支预算总表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jc w:val="center"/>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pPr>
            <w:r>
              <w:rPr>
                <w:rFonts w:hint="eastAsia" w:ascii="宋体" w:hAnsi="宋体" w:cs="宋体"/>
                <w:kern w:val="0"/>
                <w:sz w:val="24"/>
              </w:rPr>
              <w:t>财政拨款收入</w:t>
            </w:r>
          </w:p>
        </w:tc>
        <w:tc>
          <w:tcPr>
            <w:tcW w:w="1545" w:type="dxa"/>
            <w:vAlign w:val="center"/>
          </w:tcPr>
          <w:p>
            <w:pPr>
              <w:widowControl/>
              <w:jc w:val="center"/>
              <w:rPr>
                <w:rFonts w:hint="default" w:eastAsia="宋体"/>
                <w:lang w:val="en-US" w:eastAsia="zh-CN"/>
              </w:rPr>
            </w:pPr>
            <w:r>
              <w:rPr>
                <w:rFonts w:hint="eastAsia" w:ascii="宋体" w:hAnsi="宋体" w:cs="宋体"/>
                <w:kern w:val="0"/>
                <w:sz w:val="24"/>
                <w:lang w:val="en-US" w:eastAsia="zh-CN"/>
              </w:rPr>
              <w:t>542712</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eastAsia" w:eastAsia="宋体"/>
                <w:lang w:eastAsia="zh-CN"/>
              </w:rPr>
            </w:pPr>
            <w:r>
              <w:rPr>
                <w:rFonts w:hint="eastAsia" w:ascii="宋体" w:hAnsi="宋体" w:cs="宋体"/>
                <w:kern w:val="0"/>
                <w:sz w:val="24"/>
                <w:lang w:val="en-US" w:eastAsia="zh-CN"/>
              </w:rPr>
              <w:t>542712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542712</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rPr>
                <w:rFonts w:ascii="宋体" w:hAnsi="宋体" w:cs="宋体"/>
                <w:b/>
                <w:bCs/>
                <w:kern w:val="0"/>
                <w:sz w:val="24"/>
              </w:rPr>
            </w:pPr>
          </w:p>
        </w:tc>
        <w:tc>
          <w:tcPr>
            <w:tcW w:w="1545" w:type="dxa"/>
            <w:vAlign w:val="center"/>
          </w:tcPr>
          <w:p>
            <w:pPr>
              <w:widowControl/>
              <w:jc w:val="center"/>
              <w:rPr>
                <w:rFonts w:ascii="宋体" w:hAnsi="宋体" w:cs="宋体"/>
                <w:b/>
                <w:bCs/>
                <w:kern w:val="0"/>
                <w:sz w:val="24"/>
              </w:rPr>
            </w:pPr>
          </w:p>
        </w:tc>
        <w:tc>
          <w:tcPr>
            <w:tcW w:w="2955" w:type="dxa"/>
            <w:vAlign w:val="center"/>
          </w:tcPr>
          <w:p>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rPr>
                <w:rFonts w:ascii="宋体" w:hAnsi="宋体" w:cs="宋体"/>
                <w:kern w:val="0"/>
                <w:sz w:val="24"/>
              </w:rPr>
            </w:pPr>
          </w:p>
        </w:tc>
        <w:tc>
          <w:tcPr>
            <w:tcW w:w="1372" w:type="dxa"/>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542712</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542712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542712</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542712</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统计局2020</w:t>
            </w:r>
            <w:r>
              <w:rPr>
                <w:rFonts w:hint="eastAsia" w:ascii="微软雅黑" w:hAnsi="微软雅黑" w:eastAsia="微软雅黑" w:cs="微软雅黑"/>
                <w:b/>
                <w:bCs/>
                <w:color w:val="333333"/>
                <w:kern w:val="0"/>
                <w:sz w:val="32"/>
                <w:szCs w:val="32"/>
                <w:shd w:val="clear" w:color="auto" w:fill="FFFFFF"/>
              </w:rPr>
              <w:t>年收入预算总表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542712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widowControl/>
              <w:jc w:val="left"/>
            </w:pPr>
            <w:r>
              <w:rPr>
                <w:rFonts w:hint="eastAsia" w:ascii="宋体" w:hAnsi="宋体" w:cs="宋体"/>
                <w:kern w:val="0"/>
                <w:sz w:val="24"/>
              </w:rPr>
              <w:t>　</w:t>
            </w:r>
            <w:r>
              <w:rPr>
                <w:rFonts w:hint="eastAsia" w:ascii="宋体" w:hAnsi="宋体" w:cs="宋体"/>
                <w:kern w:val="0"/>
                <w:sz w:val="24"/>
                <w:lang w:eastAsia="zh-CN"/>
              </w:rPr>
              <w:t>542712</w:t>
            </w: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widowControl/>
              <w:ind w:firstLine="480" w:firstLineChars="200"/>
              <w:jc w:val="left"/>
              <w:rPr>
                <w:rFonts w:hint="eastAsia" w:eastAsia="宋体"/>
                <w:lang w:eastAsia="zh-CN"/>
              </w:rPr>
            </w:pPr>
            <w:r>
              <w:rPr>
                <w:rFonts w:hint="eastAsia" w:ascii="宋体" w:hAnsi="宋体" w:cs="宋体"/>
                <w:kern w:val="0"/>
                <w:sz w:val="24"/>
                <w:lang w:eastAsia="zh-CN"/>
              </w:rPr>
              <w:t>542712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542712</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988"/>
        <w:gridCol w:w="894"/>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统计局2020</w:t>
            </w:r>
            <w:r>
              <w:rPr>
                <w:rFonts w:hint="eastAsia" w:ascii="微软雅黑" w:hAnsi="微软雅黑" w:eastAsia="微软雅黑" w:cs="微软雅黑"/>
                <w:b/>
                <w:bCs/>
                <w:color w:val="333333"/>
                <w:kern w:val="0"/>
                <w:sz w:val="32"/>
                <w:szCs w:val="32"/>
                <w:shd w:val="clear" w:color="auto" w:fill="FFFFFF"/>
              </w:rPr>
              <w:t>年支出预算总表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105" w:type="dxa"/>
            <w:gridSpan w:val="8"/>
            <w:vAlign w:val="center"/>
          </w:tcPr>
          <w:p>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3172"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894"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988"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894"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pPr>
              <w:widowControl/>
              <w:jc w:val="left"/>
            </w:pPr>
            <w:r>
              <w:rPr>
                <w:rFonts w:hint="eastAsia" w:ascii="宋体" w:hAnsi="宋体" w:cs="宋体"/>
                <w:kern w:val="0"/>
                <w:sz w:val="24"/>
              </w:rPr>
              <w:t>　　　</w:t>
            </w:r>
          </w:p>
        </w:tc>
        <w:tc>
          <w:tcPr>
            <w:tcW w:w="1988" w:type="dxa"/>
            <w:vAlign w:val="center"/>
          </w:tcPr>
          <w:p>
            <w:pPr>
              <w:widowControl/>
              <w:jc w:val="left"/>
            </w:pPr>
            <w:r>
              <w:rPr>
                <w:rFonts w:hint="eastAsia" w:ascii="宋体" w:hAnsi="宋体" w:cs="宋体"/>
                <w:kern w:val="0"/>
                <w:sz w:val="24"/>
              </w:rPr>
              <w:t>　　合计</w:t>
            </w:r>
          </w:p>
        </w:tc>
        <w:tc>
          <w:tcPr>
            <w:tcW w:w="894" w:type="dxa"/>
            <w:vAlign w:val="center"/>
          </w:tcPr>
          <w:p>
            <w:pPr>
              <w:widowControl/>
              <w:jc w:val="center"/>
              <w:rPr>
                <w:rFonts w:hint="eastAsia" w:eastAsia="宋体"/>
                <w:lang w:eastAsia="zh-CN"/>
              </w:rPr>
            </w:pPr>
            <w:r>
              <w:rPr>
                <w:rFonts w:hint="eastAsia" w:ascii="宋体" w:hAnsi="宋体" w:cs="宋体"/>
                <w:kern w:val="0"/>
                <w:sz w:val="24"/>
                <w:lang w:eastAsia="zh-CN"/>
              </w:rPr>
              <w:t>542712</w:t>
            </w:r>
          </w:p>
        </w:tc>
        <w:tc>
          <w:tcPr>
            <w:tcW w:w="1035" w:type="dxa"/>
            <w:vAlign w:val="center"/>
          </w:tcPr>
          <w:p>
            <w:pPr>
              <w:widowControl/>
              <w:jc w:val="center"/>
              <w:rPr>
                <w:rFonts w:hint="default" w:eastAsia="宋体"/>
                <w:lang w:val="en-US" w:eastAsia="zh-CN"/>
              </w:rPr>
            </w:pPr>
            <w:r>
              <w:rPr>
                <w:rFonts w:hint="eastAsia" w:ascii="宋体" w:hAnsi="宋体" w:cs="宋体"/>
                <w:kern w:val="0"/>
                <w:sz w:val="24"/>
                <w:lang w:val="en-US" w:eastAsia="zh-CN"/>
              </w:rPr>
              <w:t>542712</w:t>
            </w:r>
          </w:p>
        </w:tc>
        <w:tc>
          <w:tcPr>
            <w:tcW w:w="1005" w:type="dxa"/>
            <w:vAlign w:val="center"/>
          </w:tcPr>
          <w:p>
            <w:pPr>
              <w:widowControl/>
              <w:jc w:val="center"/>
            </w:pP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pPr>
              <w:widowControl/>
              <w:jc w:val="center"/>
              <w:rPr>
                <w:rFonts w:hint="default" w:eastAsia="宋体"/>
                <w:lang w:val="en-US" w:eastAsia="zh-CN"/>
              </w:rPr>
            </w:pPr>
            <w:r>
              <w:rPr>
                <w:rFonts w:hint="eastAsia" w:ascii="宋体" w:hAnsi="宋体" w:cs="宋体"/>
                <w:kern w:val="0"/>
                <w:sz w:val="24"/>
                <w:lang w:val="en-US" w:eastAsia="zh-CN"/>
              </w:rPr>
              <w:t>201</w:t>
            </w:r>
          </w:p>
        </w:tc>
        <w:tc>
          <w:tcPr>
            <w:tcW w:w="1988" w:type="dxa"/>
            <w:vAlign w:val="center"/>
          </w:tcPr>
          <w:p>
            <w:pPr>
              <w:widowControl/>
              <w:jc w:val="left"/>
            </w:pPr>
            <w:r>
              <w:rPr>
                <w:rFonts w:hint="eastAsia"/>
                <w:lang w:eastAsia="zh-CN"/>
              </w:rPr>
              <w:t>一般公共服务支出</w:t>
            </w:r>
          </w:p>
        </w:tc>
        <w:tc>
          <w:tcPr>
            <w:tcW w:w="894" w:type="dxa"/>
            <w:vAlign w:val="center"/>
          </w:tcPr>
          <w:p>
            <w:pPr>
              <w:widowControl/>
              <w:jc w:val="center"/>
              <w:rPr>
                <w:rFonts w:hint="eastAsia" w:eastAsia="宋体"/>
                <w:lang w:eastAsia="zh-CN"/>
              </w:rPr>
            </w:pPr>
            <w:r>
              <w:rPr>
                <w:rFonts w:hint="eastAsia" w:ascii="宋体" w:hAnsi="宋体" w:cs="宋体"/>
                <w:kern w:val="0"/>
                <w:sz w:val="24"/>
                <w:lang w:eastAsia="zh-CN"/>
              </w:rPr>
              <w:t>542712</w:t>
            </w:r>
          </w:p>
        </w:tc>
        <w:tc>
          <w:tcPr>
            <w:tcW w:w="1035" w:type="dxa"/>
            <w:vAlign w:val="center"/>
          </w:tcPr>
          <w:p>
            <w:pPr>
              <w:widowControl/>
              <w:jc w:val="center"/>
            </w:pPr>
            <w:r>
              <w:rPr>
                <w:rFonts w:hint="eastAsia" w:ascii="宋体" w:hAnsi="宋体" w:cs="宋体"/>
                <w:kern w:val="0"/>
                <w:sz w:val="24"/>
                <w:lang w:val="en-US" w:eastAsia="zh-CN"/>
              </w:rPr>
              <w:t>542712</w:t>
            </w:r>
          </w:p>
        </w:tc>
        <w:tc>
          <w:tcPr>
            <w:tcW w:w="1005" w:type="dxa"/>
            <w:vAlign w:val="center"/>
          </w:tcPr>
          <w:p>
            <w:pPr>
              <w:widowControl/>
              <w:jc w:val="center"/>
              <w:rPr>
                <w:rFonts w:ascii="宋体" w:cs="宋体"/>
                <w:kern w:val="0"/>
                <w:sz w:val="24"/>
              </w:rPr>
            </w:pP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pPr>
              <w:widowControl/>
              <w:jc w:val="center"/>
              <w:rPr>
                <w:rFonts w:hint="default" w:eastAsia="宋体"/>
                <w:lang w:val="en-US" w:eastAsia="zh-CN"/>
              </w:rPr>
            </w:pPr>
            <w:r>
              <w:rPr>
                <w:rFonts w:hint="eastAsia" w:ascii="宋体" w:hAnsi="宋体" w:cs="宋体"/>
                <w:kern w:val="0"/>
                <w:sz w:val="24"/>
              </w:rPr>
              <w:t>201</w:t>
            </w:r>
            <w:r>
              <w:rPr>
                <w:rFonts w:hint="eastAsia" w:ascii="宋体" w:hAnsi="宋体" w:cs="宋体"/>
                <w:kern w:val="0"/>
                <w:sz w:val="24"/>
                <w:lang w:val="en-US" w:eastAsia="zh-CN"/>
              </w:rPr>
              <w:t>05</w:t>
            </w:r>
          </w:p>
        </w:tc>
        <w:tc>
          <w:tcPr>
            <w:tcW w:w="1988" w:type="dxa"/>
            <w:vAlign w:val="center"/>
          </w:tcPr>
          <w:p>
            <w:pPr>
              <w:widowControl/>
              <w:ind w:firstLine="525" w:firstLineChars="250"/>
              <w:jc w:val="left"/>
              <w:rPr>
                <w:rFonts w:hint="eastAsia" w:eastAsia="宋体"/>
                <w:lang w:eastAsia="zh-CN"/>
              </w:rPr>
            </w:pPr>
            <w:r>
              <w:rPr>
                <w:rFonts w:hint="eastAsia"/>
                <w:lang w:eastAsia="zh-CN"/>
              </w:rPr>
              <w:t>统计信息事务</w:t>
            </w:r>
          </w:p>
        </w:tc>
        <w:tc>
          <w:tcPr>
            <w:tcW w:w="894" w:type="dxa"/>
            <w:vAlign w:val="center"/>
          </w:tcPr>
          <w:p>
            <w:pPr>
              <w:widowControl/>
              <w:jc w:val="center"/>
              <w:rPr>
                <w:rFonts w:hint="eastAsia" w:eastAsia="宋体"/>
                <w:lang w:eastAsia="zh-CN"/>
              </w:rPr>
            </w:pPr>
            <w:r>
              <w:rPr>
                <w:rFonts w:hint="eastAsia" w:ascii="宋体" w:hAnsi="宋体" w:cs="宋体"/>
                <w:kern w:val="0"/>
                <w:sz w:val="24"/>
                <w:lang w:eastAsia="zh-CN"/>
              </w:rPr>
              <w:t>542712</w:t>
            </w:r>
          </w:p>
        </w:tc>
        <w:tc>
          <w:tcPr>
            <w:tcW w:w="1035" w:type="dxa"/>
            <w:vAlign w:val="center"/>
          </w:tcPr>
          <w:p>
            <w:pPr>
              <w:widowControl/>
              <w:jc w:val="center"/>
            </w:pPr>
            <w:r>
              <w:rPr>
                <w:rFonts w:hint="eastAsia" w:ascii="宋体" w:hAnsi="宋体" w:cs="宋体"/>
                <w:kern w:val="0"/>
                <w:sz w:val="24"/>
                <w:lang w:val="en-US" w:eastAsia="zh-CN"/>
              </w:rPr>
              <w:t>542712</w:t>
            </w:r>
          </w:p>
        </w:tc>
        <w:tc>
          <w:tcPr>
            <w:tcW w:w="1005" w:type="dxa"/>
            <w:vAlign w:val="center"/>
          </w:tcPr>
          <w:p>
            <w:pPr>
              <w:widowControl/>
              <w:jc w:val="center"/>
            </w:pP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pPr>
              <w:widowControl/>
              <w:jc w:val="center"/>
              <w:rPr>
                <w:rFonts w:hint="default" w:eastAsia="宋体"/>
                <w:lang w:val="en-US" w:eastAsia="zh-CN"/>
              </w:rPr>
            </w:pPr>
            <w:r>
              <w:rPr>
                <w:rFonts w:ascii="宋体" w:hAnsi="宋体" w:cs="宋体"/>
                <w:kern w:val="0"/>
                <w:sz w:val="24"/>
              </w:rPr>
              <w:t>2</w:t>
            </w:r>
            <w:r>
              <w:rPr>
                <w:rFonts w:hint="eastAsia" w:ascii="宋体" w:hAnsi="宋体" w:cs="宋体"/>
                <w:kern w:val="0"/>
                <w:sz w:val="24"/>
                <w:lang w:val="en-US" w:eastAsia="zh-CN"/>
              </w:rPr>
              <w:t>010301</w:t>
            </w:r>
          </w:p>
        </w:tc>
        <w:tc>
          <w:tcPr>
            <w:tcW w:w="1988" w:type="dxa"/>
            <w:vAlign w:val="center"/>
          </w:tcPr>
          <w:p>
            <w:pPr>
              <w:widowControl/>
              <w:jc w:val="left"/>
            </w:pPr>
            <w:r>
              <w:rPr>
                <w:rFonts w:hint="eastAsia" w:ascii="宋体" w:hAnsi="宋体" w:cs="宋体"/>
                <w:kern w:val="0"/>
                <w:sz w:val="24"/>
              </w:rPr>
              <w:t>　　行政运行</w:t>
            </w:r>
          </w:p>
        </w:tc>
        <w:tc>
          <w:tcPr>
            <w:tcW w:w="894"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eastAsia="zh-CN"/>
              </w:rPr>
              <w:t>542712</w:t>
            </w:r>
          </w:p>
        </w:tc>
        <w:tc>
          <w:tcPr>
            <w:tcW w:w="1035" w:type="dxa"/>
            <w:vAlign w:val="center"/>
          </w:tcPr>
          <w:p>
            <w:pPr>
              <w:widowControl/>
              <w:jc w:val="center"/>
              <w:rPr>
                <w:rFonts w:ascii="宋体" w:cs="宋体"/>
                <w:kern w:val="0"/>
                <w:sz w:val="24"/>
              </w:rPr>
            </w:pPr>
            <w:r>
              <w:rPr>
                <w:rFonts w:hint="eastAsia" w:ascii="宋体" w:hAnsi="宋体" w:cs="宋体"/>
                <w:kern w:val="0"/>
                <w:sz w:val="24"/>
                <w:lang w:val="en-US" w:eastAsia="zh-CN"/>
              </w:rPr>
              <w:t>542712</w:t>
            </w:r>
          </w:p>
        </w:tc>
        <w:tc>
          <w:tcPr>
            <w:tcW w:w="1005" w:type="dxa"/>
            <w:vAlign w:val="center"/>
          </w:tcPr>
          <w:p>
            <w:pPr>
              <w:widowControl/>
              <w:jc w:val="center"/>
              <w:rPr>
                <w:rFonts w:ascii="宋体" w:cs="宋体"/>
                <w:kern w:val="0"/>
                <w:sz w:val="24"/>
              </w:rPr>
            </w:pP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统计局2020</w:t>
            </w:r>
            <w:r>
              <w:rPr>
                <w:rFonts w:hint="eastAsia" w:ascii="微软雅黑" w:hAnsi="微软雅黑" w:eastAsia="微软雅黑" w:cs="微软雅黑"/>
                <w:b/>
                <w:bCs/>
                <w:color w:val="333333"/>
                <w:kern w:val="0"/>
                <w:sz w:val="32"/>
                <w:szCs w:val="32"/>
                <w:shd w:val="clear" w:color="auto" w:fill="FFFFFF"/>
              </w:rPr>
              <w:t>年财政拨款收支预算总表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pPr>
              <w:widowControl/>
              <w:jc w:val="center"/>
              <w:rPr>
                <w:rFonts w:hint="eastAsia" w:eastAsia="宋体"/>
                <w:lang w:eastAsia="zh-CN"/>
              </w:rPr>
            </w:pPr>
            <w:r>
              <w:rPr>
                <w:rFonts w:hint="eastAsia" w:ascii="宋体" w:hAnsi="宋体" w:cs="宋体"/>
                <w:kern w:val="0"/>
                <w:sz w:val="24"/>
                <w:lang w:eastAsia="zh-CN"/>
              </w:rPr>
              <w:t>542712</w:t>
            </w:r>
          </w:p>
        </w:tc>
        <w:tc>
          <w:tcPr>
            <w:tcW w:w="2903" w:type="dxa"/>
            <w:shd w:val="clear" w:color="auto" w:fill="auto"/>
            <w:vAlign w:val="center"/>
          </w:tcPr>
          <w:p>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542712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542712</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rPr>
                <w:rFonts w:hint="default" w:eastAsia="宋体"/>
                <w:lang w:val="en-US" w:eastAsia="zh-CN"/>
              </w:rPr>
            </w:pPr>
            <w:r>
              <w:rPr>
                <w:rFonts w:hint="eastAsia" w:asci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542712</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542712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542712</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542712</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统计局2020</w:t>
            </w:r>
            <w:r>
              <w:rPr>
                <w:rFonts w:hint="eastAsia" w:ascii="微软雅黑" w:hAnsi="微软雅黑" w:eastAsia="微软雅黑" w:cs="微软雅黑"/>
                <w:b/>
                <w:bCs/>
                <w:color w:val="333333"/>
                <w:kern w:val="0"/>
                <w:sz w:val="32"/>
                <w:szCs w:val="32"/>
                <w:shd w:val="clear" w:color="auto" w:fill="FFFFFF"/>
              </w:rPr>
              <w:t>年一般公共预算支出表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hint="eastAsia" w:eastAsia="宋体"/>
                <w:lang w:eastAsia="zh-CN"/>
              </w:rPr>
            </w:pPr>
            <w:r>
              <w:rPr>
                <w:rFonts w:hint="eastAsia" w:ascii="宋体" w:hAnsi="宋体" w:cs="宋体"/>
                <w:kern w:val="0"/>
                <w:sz w:val="24"/>
                <w:lang w:eastAsia="zh-CN"/>
              </w:rPr>
              <w:t>542712</w:t>
            </w:r>
          </w:p>
        </w:tc>
        <w:tc>
          <w:tcPr>
            <w:tcW w:w="1815" w:type="dxa"/>
            <w:shd w:val="clear" w:color="auto" w:fill="D7D7D7" w:themeFill="background1" w:themeFillShade="D8"/>
            <w:vAlign w:val="center"/>
          </w:tcPr>
          <w:p>
            <w:pPr>
              <w:widowControl/>
              <w:jc w:val="center"/>
            </w:pPr>
            <w:r>
              <w:rPr>
                <w:rFonts w:hint="eastAsia" w:ascii="宋体" w:hAnsi="宋体" w:cs="宋体"/>
                <w:kern w:val="0"/>
                <w:sz w:val="24"/>
                <w:lang w:val="en-US" w:eastAsia="zh-CN"/>
              </w:rPr>
              <w:t>542712</w:t>
            </w:r>
          </w:p>
        </w:tc>
        <w:tc>
          <w:tcPr>
            <w:tcW w:w="1702" w:type="dxa"/>
            <w:shd w:val="clear" w:color="auto" w:fill="D7D7D7" w:themeFill="background1" w:themeFillShade="D8"/>
            <w:vAlign w:val="center"/>
          </w:tcPr>
          <w:p>
            <w:pPr>
              <w:widowControl/>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pPr>
              <w:widowControl/>
              <w:jc w:val="center"/>
            </w:pPr>
            <w:r>
              <w:rPr>
                <w:rFonts w:hint="eastAsia" w:ascii="宋体" w:hAnsi="宋体" w:cs="宋体"/>
                <w:kern w:val="0"/>
                <w:sz w:val="24"/>
                <w:lang w:val="en-US" w:eastAsia="zh-CN"/>
              </w:rPr>
              <w:t>201</w:t>
            </w:r>
          </w:p>
        </w:tc>
        <w:tc>
          <w:tcPr>
            <w:tcW w:w="2100" w:type="dxa"/>
            <w:vAlign w:val="center"/>
          </w:tcPr>
          <w:p>
            <w:pPr>
              <w:widowControl/>
              <w:jc w:val="left"/>
            </w:pPr>
            <w:r>
              <w:rPr>
                <w:rFonts w:hint="eastAsia"/>
                <w:lang w:eastAsia="zh-CN"/>
              </w:rPr>
              <w:t>一般公共服务支出</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542712</w:t>
            </w:r>
          </w:p>
        </w:tc>
        <w:tc>
          <w:tcPr>
            <w:tcW w:w="1815" w:type="dxa"/>
            <w:vAlign w:val="center"/>
          </w:tcPr>
          <w:p>
            <w:pPr>
              <w:widowControl/>
              <w:jc w:val="center"/>
              <w:rPr>
                <w:rFonts w:ascii="宋体" w:cs="宋体"/>
                <w:kern w:val="0"/>
                <w:sz w:val="24"/>
              </w:rPr>
            </w:pPr>
            <w:r>
              <w:rPr>
                <w:rFonts w:hint="eastAsia" w:ascii="宋体" w:hAnsi="宋体" w:cs="宋体"/>
                <w:kern w:val="0"/>
                <w:sz w:val="24"/>
                <w:lang w:val="en-US" w:eastAsia="zh-CN"/>
              </w:rPr>
              <w:t>542712</w:t>
            </w:r>
          </w:p>
        </w:tc>
        <w:tc>
          <w:tcPr>
            <w:tcW w:w="1702" w:type="dxa"/>
            <w:vAlign w:val="center"/>
          </w:tcPr>
          <w:p>
            <w:pPr>
              <w:widowControl/>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pPr>
              <w:widowControl/>
              <w:jc w:val="center"/>
            </w:pPr>
            <w:r>
              <w:rPr>
                <w:rFonts w:hint="eastAsia" w:ascii="宋体" w:hAnsi="宋体" w:cs="宋体"/>
                <w:kern w:val="0"/>
                <w:sz w:val="24"/>
              </w:rPr>
              <w:t>201</w:t>
            </w:r>
            <w:r>
              <w:rPr>
                <w:rFonts w:hint="eastAsia" w:ascii="宋体" w:hAnsi="宋体" w:cs="宋体"/>
                <w:kern w:val="0"/>
                <w:sz w:val="24"/>
                <w:lang w:val="en-US" w:eastAsia="zh-CN"/>
              </w:rPr>
              <w:t>05</w:t>
            </w:r>
          </w:p>
        </w:tc>
        <w:tc>
          <w:tcPr>
            <w:tcW w:w="2100" w:type="dxa"/>
            <w:vAlign w:val="center"/>
          </w:tcPr>
          <w:p>
            <w:pPr>
              <w:widowControl/>
              <w:ind w:firstLine="525" w:firstLineChars="250"/>
              <w:jc w:val="left"/>
            </w:pPr>
            <w:r>
              <w:rPr>
                <w:rFonts w:hint="eastAsia"/>
                <w:lang w:eastAsia="zh-CN"/>
              </w:rPr>
              <w:t>统计信息事务</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542712</w:t>
            </w:r>
          </w:p>
        </w:tc>
        <w:tc>
          <w:tcPr>
            <w:tcW w:w="1815" w:type="dxa"/>
            <w:vAlign w:val="center"/>
          </w:tcPr>
          <w:p>
            <w:pPr>
              <w:widowControl/>
              <w:jc w:val="center"/>
            </w:pPr>
            <w:r>
              <w:rPr>
                <w:rFonts w:hint="eastAsia" w:ascii="宋体" w:hAnsi="宋体" w:cs="宋体"/>
                <w:kern w:val="0"/>
                <w:sz w:val="24"/>
                <w:lang w:val="en-US" w:eastAsia="zh-CN"/>
              </w:rPr>
              <w:t>542712</w:t>
            </w:r>
          </w:p>
        </w:tc>
        <w:tc>
          <w:tcPr>
            <w:tcW w:w="1702" w:type="dxa"/>
            <w:vAlign w:val="center"/>
          </w:tcPr>
          <w:p>
            <w:pPr>
              <w:widowControl/>
              <w:jc w:val="center"/>
              <w:rPr>
                <w:rFonts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pPr>
              <w:widowControl/>
              <w:jc w:val="center"/>
            </w:pPr>
            <w:r>
              <w:rPr>
                <w:rFonts w:ascii="宋体" w:hAnsi="宋体" w:cs="宋体"/>
                <w:kern w:val="0"/>
                <w:sz w:val="24"/>
              </w:rPr>
              <w:t>2</w:t>
            </w:r>
            <w:r>
              <w:rPr>
                <w:rFonts w:hint="eastAsia" w:ascii="宋体" w:hAnsi="宋体" w:cs="宋体"/>
                <w:kern w:val="0"/>
                <w:sz w:val="24"/>
                <w:lang w:val="en-US" w:eastAsia="zh-CN"/>
              </w:rPr>
              <w:t>010301</w:t>
            </w:r>
          </w:p>
        </w:tc>
        <w:tc>
          <w:tcPr>
            <w:tcW w:w="2100" w:type="dxa"/>
            <w:vAlign w:val="center"/>
          </w:tcPr>
          <w:p>
            <w:pPr>
              <w:widowControl/>
              <w:jc w:val="left"/>
            </w:pPr>
            <w:r>
              <w:rPr>
                <w:rFonts w:hint="eastAsia" w:ascii="宋体" w:hAnsi="宋体" w:cs="宋体"/>
                <w:kern w:val="0"/>
                <w:sz w:val="24"/>
              </w:rPr>
              <w:t>　　行政运行</w:t>
            </w:r>
          </w:p>
        </w:tc>
        <w:tc>
          <w:tcPr>
            <w:tcW w:w="1830"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542712</w:t>
            </w:r>
          </w:p>
        </w:tc>
        <w:tc>
          <w:tcPr>
            <w:tcW w:w="1815" w:type="dxa"/>
            <w:vAlign w:val="center"/>
          </w:tcPr>
          <w:p>
            <w:pPr>
              <w:widowControl/>
              <w:jc w:val="center"/>
              <w:rPr>
                <w:rFonts w:ascii="宋体" w:hAnsi="宋体" w:cs="宋体"/>
                <w:kern w:val="0"/>
                <w:sz w:val="24"/>
              </w:rPr>
            </w:pPr>
            <w:r>
              <w:rPr>
                <w:rFonts w:hint="eastAsia" w:ascii="宋体" w:hAnsi="宋体" w:cs="宋体"/>
                <w:kern w:val="0"/>
                <w:sz w:val="24"/>
                <w:lang w:val="en-US" w:eastAsia="zh-CN"/>
              </w:rPr>
              <w:t>542712</w:t>
            </w:r>
          </w:p>
        </w:tc>
        <w:tc>
          <w:tcPr>
            <w:tcW w:w="1702" w:type="dxa"/>
            <w:vAlign w:val="center"/>
          </w:tcPr>
          <w:p>
            <w:pPr>
              <w:widowControl/>
              <w:jc w:val="center"/>
              <w:rPr>
                <w:rFonts w:ascii="宋体" w:hAnsi="宋体" w:cs="宋体"/>
                <w:kern w:val="0"/>
                <w:sz w:val="24"/>
              </w:rP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00"/>
        <w:gridCol w:w="1800"/>
        <w:gridCol w:w="1800"/>
        <w:gridCol w:w="1800"/>
        <w:gridCol w:w="18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5"/>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32"/>
                <w:szCs w:val="32"/>
                <w:u w:val="none"/>
                <w:lang w:val="en-US" w:eastAsia="zh-CN" w:bidi="ar"/>
              </w:rPr>
              <w:t>　</w:t>
            </w:r>
            <w:r>
              <w:rPr>
                <w:rFonts w:ascii="微软雅黑" w:hAnsi="微软雅黑" w:eastAsia="微软雅黑" w:cs="微软雅黑"/>
                <w:b/>
                <w:i w:val="0"/>
                <w:color w:val="333333"/>
                <w:kern w:val="0"/>
                <w:sz w:val="32"/>
                <w:szCs w:val="32"/>
                <w:u w:val="none"/>
                <w:lang w:val="en-US" w:eastAsia="zh-CN" w:bidi="ar"/>
              </w:rPr>
              <w:t>黄石港区统计局2020年一般公共预算基本支出表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bidi="ar"/>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3600"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经济分类科目</w:t>
            </w:r>
          </w:p>
        </w:tc>
        <w:tc>
          <w:tcPr>
            <w:tcW w:w="1800" w:type="dxa"/>
            <w:vMerge w:val="restart"/>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3600"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科目编码</w:t>
            </w:r>
          </w:p>
        </w:tc>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科目名称</w:t>
            </w:r>
          </w:p>
        </w:tc>
        <w:tc>
          <w:tcPr>
            <w:tcW w:w="1800" w:type="dxa"/>
            <w:vMerge w:val="continue"/>
            <w:shd w:val="clear" w:color="auto" w:fill="D7D7D7" w:themeFill="background1" w:themeFillShade="D8"/>
            <w:vAlign w:val="center"/>
          </w:tcPr>
          <w:p>
            <w:pPr>
              <w:jc w:val="center"/>
              <w:rPr>
                <w:rFonts w:ascii="宋体"/>
                <w:sz w:val="24"/>
              </w:rPr>
            </w:pPr>
          </w:p>
        </w:tc>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人员经费</w:t>
            </w:r>
          </w:p>
        </w:tc>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800" w:type="dxa"/>
            <w:shd w:val="clear" w:color="auto" w:fill="D7D7D7" w:themeFill="background1" w:themeFillShade="D8"/>
            <w:vAlign w:val="center"/>
          </w:tcPr>
          <w:p>
            <w:pPr>
              <w:jc w:val="center"/>
              <w:rPr>
                <w:rFonts w:ascii="宋体" w:cs="宋体"/>
                <w:kern w:val="0"/>
                <w:sz w:val="24"/>
              </w:rPr>
            </w:pP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535418</w:t>
            </w: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440468</w:t>
            </w: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94950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440468</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b/>
                <w:i w:val="0"/>
                <w:color w:val="000000"/>
                <w:kern w:val="0"/>
                <w:sz w:val="24"/>
                <w:szCs w:val="24"/>
                <w:u w:val="none"/>
                <w:lang w:val="en-US" w:eastAsia="zh-CN" w:bidi="ar"/>
              </w:rPr>
              <w:t>440468</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180408</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180408</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111360</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111360</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5434</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5434</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108254</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108254</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30110</w:t>
            </w:r>
          </w:p>
        </w:tc>
        <w:tc>
          <w:tcPr>
            <w:tcW w:w="1800" w:type="dxa"/>
            <w:vAlign w:val="center"/>
          </w:tcPr>
          <w:p>
            <w:pPr>
              <w:keepNext w:val="0"/>
              <w:keepLines w:val="0"/>
              <w:widowControl/>
              <w:suppressLineNumbers w:val="0"/>
              <w:ind w:firstLine="240" w:firstLineChars="100"/>
              <w:jc w:val="both"/>
              <w:textAlignment w:val="center"/>
              <w:rPr>
                <w:rFonts w:hint="eastAsia" w:ascii="Arial" w:hAnsi="Arial" w:cs="Arial"/>
                <w:kern w:val="0"/>
                <w:sz w:val="24"/>
              </w:rPr>
            </w:pPr>
            <w:r>
              <w:rPr>
                <w:rFonts w:hint="eastAsia" w:ascii="宋体" w:hAnsi="宋体" w:eastAsia="宋体" w:cs="宋体"/>
                <w:i w:val="0"/>
                <w:color w:val="000000"/>
                <w:kern w:val="0"/>
                <w:sz w:val="24"/>
                <w:szCs w:val="24"/>
                <w:u w:val="none"/>
                <w:lang w:val="en-US" w:eastAsia="zh-CN" w:bidi="ar"/>
              </w:rPr>
              <w:t>职工基本医疗保险缴费</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35012</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35012</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94950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b/>
                <w:i w:val="0"/>
                <w:color w:val="000000"/>
                <w:kern w:val="0"/>
                <w:sz w:val="24"/>
                <w:szCs w:val="24"/>
                <w:u w:val="none"/>
                <w:lang w:val="en-US" w:eastAsia="zh-CN" w:bidi="ar"/>
              </w:rPr>
              <w:t>94950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2500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3500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30205</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水费</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5100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8540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8540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12000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5000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30213</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维修（护）费</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500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30215</w:t>
            </w:r>
          </w:p>
        </w:tc>
        <w:tc>
          <w:tcPr>
            <w:tcW w:w="1800" w:type="dxa"/>
            <w:vAlign w:val="center"/>
          </w:tcPr>
          <w:p>
            <w:pPr>
              <w:keepNext w:val="0"/>
              <w:keepLines w:val="0"/>
              <w:widowControl/>
              <w:suppressLineNumbers w:val="0"/>
              <w:ind w:firstLine="240" w:firstLineChars="100"/>
              <w:jc w:val="left"/>
              <w:textAlignment w:val="center"/>
              <w:rPr>
                <w:rFonts w:hint="eastAsia" w:ascii="Arial" w:hAnsi="Arial" w:cs="Arial"/>
                <w:kern w:val="0"/>
                <w:sz w:val="24"/>
              </w:rPr>
            </w:pPr>
            <w:r>
              <w:rPr>
                <w:rFonts w:hint="eastAsia" w:ascii="宋体" w:hAnsi="宋体" w:eastAsia="宋体" w:cs="宋体"/>
                <w:i w:val="0"/>
                <w:color w:val="000000"/>
                <w:kern w:val="0"/>
                <w:sz w:val="24"/>
                <w:szCs w:val="24"/>
                <w:u w:val="none"/>
                <w:lang w:val="en-US" w:eastAsia="zh-CN" w:bidi="ar"/>
              </w:rPr>
              <w:t>会议费</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4377</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4377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12889</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12889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7294</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7294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33000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33000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180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b/>
                <w:i w:val="0"/>
                <w:color w:val="000000"/>
                <w:kern w:val="0"/>
                <w:sz w:val="24"/>
                <w:szCs w:val="24"/>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30304</w:t>
            </w:r>
          </w:p>
        </w:tc>
        <w:tc>
          <w:tcPr>
            <w:tcW w:w="1800" w:type="dxa"/>
            <w:vAlign w:val="center"/>
          </w:tcPr>
          <w:p>
            <w:pPr>
              <w:keepNext w:val="0"/>
              <w:keepLines w:val="0"/>
              <w:widowControl/>
              <w:suppressLineNumbers w:val="0"/>
              <w:ind w:firstLine="240" w:firstLineChars="100"/>
              <w:jc w:val="both"/>
              <w:textAlignment w:val="center"/>
              <w:rPr>
                <w:rFonts w:hint="eastAsia" w:ascii="Arial" w:hAnsi="Arial" w:cs="Arial"/>
                <w:kern w:val="0"/>
                <w:sz w:val="24"/>
              </w:rPr>
            </w:pPr>
            <w:r>
              <w:rPr>
                <w:rFonts w:hint="eastAsia" w:ascii="宋体" w:hAnsi="宋体" w:eastAsia="宋体" w:cs="宋体"/>
                <w:i w:val="0"/>
                <w:color w:val="000000"/>
                <w:kern w:val="0"/>
                <w:sz w:val="24"/>
                <w:szCs w:val="24"/>
                <w:u w:val="none"/>
                <w:lang w:val="en-US" w:eastAsia="zh-CN" w:bidi="ar"/>
              </w:rPr>
              <w:t>抚恤金</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30399</w:t>
            </w:r>
          </w:p>
        </w:tc>
        <w:tc>
          <w:tcPr>
            <w:tcW w:w="180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其他对个人和家庭的补助</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统计局2020</w:t>
            </w:r>
            <w:r>
              <w:rPr>
                <w:rFonts w:hint="eastAsia" w:ascii="微软雅黑" w:hAnsi="微软雅黑" w:eastAsia="微软雅黑" w:cs="微软雅黑"/>
                <w:b/>
                <w:bCs/>
                <w:color w:val="333333"/>
                <w:kern w:val="0"/>
                <w:sz w:val="32"/>
                <w:szCs w:val="32"/>
                <w:shd w:val="clear" w:color="auto" w:fill="FFFFFF"/>
              </w:rPr>
              <w:t>年财政拨款“三公”经费支出表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jc w:val="center"/>
              <w:rPr>
                <w:rFonts w:hint="eastAsia" w:cs="宋体"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jc w:val="center"/>
              <w:rPr>
                <w:rFonts w:hint="eastAsia" w:cs="宋体"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5"/>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统计局2020</w:t>
            </w:r>
            <w:r>
              <w:rPr>
                <w:rFonts w:hint="eastAsia" w:ascii="微软雅黑" w:hAnsi="微软雅黑" w:eastAsia="微软雅黑" w:cs="微软雅黑"/>
                <w:b/>
                <w:bCs/>
                <w:color w:val="333333"/>
                <w:kern w:val="0"/>
                <w:sz w:val="32"/>
                <w:szCs w:val="32"/>
                <w:shd w:val="clear" w:color="auto" w:fill="FFFFFF"/>
              </w:rPr>
              <w:t>年政府性基金预算支出表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750" w:type="dxa"/>
            <w:gridSpan w:val="2"/>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80"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vMerge w:val="continue"/>
            <w:shd w:val="clear" w:color="auto" w:fill="D7D7D7" w:themeFill="background1" w:themeFillShade="D8"/>
            <w:vAlign w:val="center"/>
          </w:tcPr>
          <w:p>
            <w:pPr>
              <w:jc w:val="center"/>
              <w:rPr>
                <w:rFonts w:ascii="宋体"/>
                <w:sz w:val="24"/>
              </w:rPr>
            </w:pPr>
          </w:p>
        </w:tc>
        <w:tc>
          <w:tcPr>
            <w:tcW w:w="169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bl>
    <w:p>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2020</w:t>
      </w:r>
      <w:r>
        <w:rPr>
          <w:rFonts w:hint="eastAsia" w:asciiTheme="minorEastAsia" w:hAnsiTheme="minorEastAsia" w:eastAsiaTheme="minorEastAsia" w:cstheme="minorEastAsia"/>
          <w:b/>
          <w:sz w:val="28"/>
          <w:szCs w:val="28"/>
        </w:rPr>
        <w:t>年财政拨款收入支出情况说明</w:t>
      </w:r>
    </w:p>
    <w:p>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lang w:eastAsia="zh-CN"/>
        </w:rPr>
        <w:t>2020</w:t>
      </w:r>
      <w:r>
        <w:rPr>
          <w:rFonts w:hint="eastAsia" w:ascii="宋体" w:hAnsi="宋体"/>
          <w:color w:val="000000"/>
          <w:spacing w:val="2"/>
          <w:kern w:val="2"/>
          <w:sz w:val="28"/>
          <w:szCs w:val="28"/>
        </w:rPr>
        <w:t>年初预算总收入</w:t>
      </w:r>
      <w:r>
        <w:rPr>
          <w:rFonts w:hint="eastAsia" w:ascii="宋体" w:hAnsi="宋体" w:cs="宋体"/>
          <w:sz w:val="28"/>
          <w:szCs w:val="28"/>
          <w:lang w:eastAsia="zh-CN"/>
        </w:rPr>
        <w:t>542712</w:t>
      </w:r>
      <w:r>
        <w:rPr>
          <w:rFonts w:hint="eastAsia" w:ascii="宋体" w:hAnsi="宋体"/>
          <w:color w:val="000000"/>
          <w:spacing w:val="2"/>
          <w:kern w:val="2"/>
          <w:sz w:val="28"/>
          <w:szCs w:val="28"/>
        </w:rPr>
        <w:t>元，其中：工资福利支出</w:t>
      </w:r>
      <w:r>
        <w:rPr>
          <w:rFonts w:hint="eastAsia" w:ascii="宋体" w:hAnsi="宋体" w:cs="宋体"/>
          <w:kern w:val="2"/>
          <w:sz w:val="28"/>
          <w:szCs w:val="28"/>
          <w:lang w:val="en-US" w:eastAsia="zh-CN"/>
        </w:rPr>
        <w:t>440468</w:t>
      </w:r>
      <w:r>
        <w:rPr>
          <w:rFonts w:hint="eastAsia" w:ascii="宋体" w:hAnsi="宋体"/>
          <w:color w:val="000000"/>
          <w:spacing w:val="2"/>
          <w:kern w:val="2"/>
          <w:sz w:val="28"/>
          <w:szCs w:val="28"/>
        </w:rPr>
        <w:t>元，商品服务支出</w:t>
      </w:r>
      <w:r>
        <w:rPr>
          <w:rFonts w:hint="eastAsia" w:ascii="宋体" w:hAnsi="宋体"/>
          <w:color w:val="000000"/>
          <w:spacing w:val="2"/>
          <w:kern w:val="2"/>
          <w:sz w:val="28"/>
          <w:szCs w:val="28"/>
          <w:lang w:val="en-US" w:eastAsia="zh-CN"/>
        </w:rPr>
        <w:t>94950</w:t>
      </w:r>
      <w:r>
        <w:rPr>
          <w:rFonts w:hint="eastAsia" w:ascii="宋体" w:hAnsi="宋体"/>
          <w:color w:val="000000"/>
          <w:spacing w:val="2"/>
          <w:kern w:val="2"/>
          <w:sz w:val="28"/>
          <w:szCs w:val="28"/>
        </w:rPr>
        <w:t>元，对个人和家</w:t>
      </w:r>
      <w:r>
        <w:rPr>
          <w:rFonts w:hint="eastAsia" w:ascii="宋体" w:hAnsi="宋体" w:cs="宋体"/>
          <w:sz w:val="28"/>
          <w:szCs w:val="28"/>
        </w:rPr>
        <w:t>庭补助支出</w:t>
      </w:r>
      <w:r>
        <w:rPr>
          <w:rFonts w:hint="eastAsia" w:ascii="宋体" w:hAnsi="宋体"/>
          <w:color w:val="000000"/>
          <w:spacing w:val="2"/>
          <w:kern w:val="2"/>
          <w:sz w:val="28"/>
          <w:szCs w:val="28"/>
        </w:rPr>
        <w:t>0</w:t>
      </w:r>
      <w:r>
        <w:rPr>
          <w:rFonts w:hint="eastAsia" w:ascii="宋体" w:hAnsi="宋体" w:cs="宋体"/>
          <w:sz w:val="28"/>
          <w:szCs w:val="28"/>
        </w:rPr>
        <w:t>元，专项经费</w:t>
      </w:r>
      <w:r>
        <w:rPr>
          <w:rFonts w:hint="eastAsia" w:ascii="宋体" w:hAnsi="宋体"/>
          <w:color w:val="000000"/>
          <w:spacing w:val="2"/>
          <w:kern w:val="2"/>
          <w:sz w:val="28"/>
          <w:szCs w:val="28"/>
          <w:lang w:val="en-US" w:eastAsia="zh-CN"/>
        </w:rPr>
        <w:t>0</w:t>
      </w:r>
      <w:r>
        <w:rPr>
          <w:rFonts w:hint="eastAsia" w:ascii="宋体" w:hAnsi="宋体" w:cs="宋体"/>
          <w:sz w:val="28"/>
          <w:szCs w:val="28"/>
        </w:rPr>
        <w:t>元。</w:t>
      </w:r>
    </w:p>
    <w:p>
      <w:pPr>
        <w:rPr>
          <w:rFonts w:ascii="宋体" w:cs="宋体"/>
          <w:b/>
          <w:kern w:val="0"/>
          <w:sz w:val="28"/>
          <w:szCs w:val="28"/>
        </w:rPr>
      </w:pPr>
      <w:r>
        <w:rPr>
          <w:rFonts w:hint="eastAsia" w:ascii="宋体" w:hAnsi="宋体" w:cs="宋体"/>
          <w:b/>
          <w:kern w:val="0"/>
          <w:sz w:val="28"/>
          <w:szCs w:val="28"/>
        </w:rPr>
        <w:t>二、预算收支增减变化说明</w:t>
      </w:r>
    </w:p>
    <w:p>
      <w:pPr>
        <w:ind w:firstLine="420" w:firstLineChars="150"/>
        <w:rPr>
          <w:rFonts w:hint="default" w:ascii="宋体" w:hAnsi="宋体" w:eastAsia="宋体" w:cs="宋体"/>
          <w:kern w:val="0"/>
          <w:sz w:val="28"/>
          <w:szCs w:val="28"/>
          <w:lang w:val="en-US" w:eastAsia="zh-CN"/>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2020</w:t>
      </w:r>
      <w:r>
        <w:rPr>
          <w:rFonts w:hint="eastAsia" w:ascii="宋体" w:hAnsi="宋体" w:cs="宋体"/>
          <w:kern w:val="0"/>
          <w:sz w:val="28"/>
          <w:szCs w:val="28"/>
        </w:rPr>
        <w:t>年财政拨款预算收支</w:t>
      </w:r>
      <w:r>
        <w:rPr>
          <w:rFonts w:hint="eastAsia" w:ascii="宋体" w:hAnsi="宋体" w:cs="宋体"/>
          <w:sz w:val="28"/>
          <w:szCs w:val="28"/>
          <w:lang w:eastAsia="zh-CN"/>
        </w:rPr>
        <w:t>542712</w:t>
      </w:r>
      <w:r>
        <w:rPr>
          <w:rFonts w:hint="eastAsia" w:ascii="宋体" w:hAnsi="宋体" w:cs="宋体"/>
          <w:kern w:val="0"/>
          <w:sz w:val="28"/>
          <w:szCs w:val="28"/>
        </w:rPr>
        <w:t>元，</w:t>
      </w:r>
      <w:r>
        <w:rPr>
          <w:rFonts w:hint="eastAsia" w:ascii="宋体" w:hAnsi="宋体" w:cs="宋体"/>
          <w:kern w:val="0"/>
          <w:sz w:val="28"/>
          <w:szCs w:val="28"/>
          <w:lang w:eastAsia="zh-CN"/>
        </w:rPr>
        <w:t>为新成立单位，</w:t>
      </w:r>
      <w:r>
        <w:rPr>
          <w:rFonts w:hint="eastAsia" w:ascii="宋体" w:hAnsi="宋体" w:cs="宋体"/>
          <w:kern w:val="0"/>
          <w:sz w:val="28"/>
          <w:szCs w:val="28"/>
          <w:lang w:val="en-US" w:eastAsia="zh-CN"/>
        </w:rPr>
        <w:t>2019年无预算。</w:t>
      </w:r>
    </w:p>
    <w:p>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w:t>
      </w:r>
      <w:r>
        <w:rPr>
          <w:rFonts w:hint="eastAsia" w:ascii="宋体" w:hAnsi="宋体" w:cs="宋体"/>
          <w:sz w:val="28"/>
          <w:szCs w:val="28"/>
          <w:lang w:eastAsia="zh-CN"/>
        </w:rPr>
        <w:t>统计局</w:t>
      </w:r>
      <w:r>
        <w:rPr>
          <w:rFonts w:hint="eastAsia" w:ascii="宋体" w:hAnsi="宋体" w:cs="宋体"/>
          <w:sz w:val="28"/>
          <w:szCs w:val="28"/>
        </w:rPr>
        <w:t>原核定的标准安排。</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18990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94950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2500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1500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1500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3500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250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5100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8540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4200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3840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12000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33000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13200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1650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19800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291768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4377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644450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12889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291768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7294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bl>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2020</w:t>
      </w:r>
      <w:r>
        <w:rPr>
          <w:rFonts w:hint="eastAsia" w:ascii="宋体" w:hAnsi="宋体" w:cs="宋体"/>
          <w:sz w:val="28"/>
          <w:szCs w:val="28"/>
        </w:rPr>
        <w:t>年度本单位暂无政府采购预算，由我区政府采购统筹安排。</w:t>
      </w:r>
    </w:p>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pPr>
        <w:ind w:firstLine="420" w:firstLineChars="150"/>
        <w:rPr>
          <w:rFonts w:hint="eastAsia" w:ascii="宋体" w:eastAsia="宋体" w:cs="宋体"/>
          <w:sz w:val="28"/>
          <w:szCs w:val="28"/>
          <w:lang w:eastAsia="zh-CN"/>
        </w:rPr>
      </w:pPr>
      <w:r>
        <w:rPr>
          <w:rFonts w:hint="eastAsia" w:ascii="宋体" w:hAnsi="宋体" w:cs="宋体"/>
          <w:sz w:val="28"/>
          <w:szCs w:val="28"/>
          <w:lang w:eastAsia="zh-CN"/>
        </w:rPr>
        <w:t>2020</w:t>
      </w:r>
      <w:r>
        <w:rPr>
          <w:rFonts w:hint="eastAsia" w:ascii="宋体" w:hAnsi="宋体" w:cs="宋体"/>
          <w:sz w:val="28"/>
          <w:szCs w:val="28"/>
        </w:rPr>
        <w:t>年“三公”经费预算</w:t>
      </w:r>
      <w:r>
        <w:rPr>
          <w:rFonts w:hint="eastAsia" w:ascii="宋体" w:hAnsi="宋体" w:cs="宋体"/>
          <w:sz w:val="28"/>
          <w:szCs w:val="28"/>
          <w:lang w:val="en-US" w:eastAsia="zh-CN"/>
        </w:rPr>
        <w:t>0</w:t>
      </w:r>
      <w:r>
        <w:rPr>
          <w:rFonts w:hint="eastAsia" w:ascii="宋体" w:hAnsi="宋体" w:cs="宋体"/>
          <w:sz w:val="28"/>
          <w:szCs w:val="28"/>
        </w:rPr>
        <w:t>万元，</w:t>
      </w:r>
      <w:r>
        <w:rPr>
          <w:rFonts w:hint="eastAsia" w:ascii="宋体" w:hAnsi="宋体" w:cs="宋体"/>
          <w:kern w:val="0"/>
          <w:sz w:val="28"/>
          <w:szCs w:val="28"/>
          <w:lang w:eastAsia="zh-CN"/>
        </w:rPr>
        <w:t>为新成立单位，不另外新增三公经费预算，</w:t>
      </w:r>
      <w:bookmarkStart w:id="0" w:name="_GoBack"/>
      <w:bookmarkEnd w:id="0"/>
      <w:r>
        <w:rPr>
          <w:rFonts w:hint="eastAsia" w:ascii="宋体" w:hAnsi="宋体" w:cs="宋体"/>
          <w:kern w:val="0"/>
          <w:sz w:val="28"/>
          <w:szCs w:val="28"/>
          <w:lang w:val="en-US" w:eastAsia="zh-CN"/>
        </w:rPr>
        <w:t>2019年无预算。</w:t>
      </w:r>
    </w:p>
    <w:p>
      <w:pPr>
        <w:pStyle w:val="5"/>
        <w:widowControl/>
        <w:numPr>
          <w:ilvl w:val="0"/>
          <w:numId w:val="3"/>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年初，本部门共有车辆0辆；单位价值50万元以上通用设备0台（套），单价100万元以上专用设备0台（套）。</w:t>
      </w:r>
    </w:p>
    <w:p>
      <w:pPr>
        <w:pStyle w:val="5"/>
        <w:widowControl/>
        <w:numPr>
          <w:ilvl w:val="0"/>
          <w:numId w:val="3"/>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pPr>
        <w:pStyle w:val="5"/>
        <w:widowControl/>
        <w:spacing w:before="0" w:beforeAutospacing="0" w:after="0" w:afterAutospacing="0" w:line="585" w:lineRule="atLeast"/>
        <w:ind w:firstLine="560" w:firstLineChars="200"/>
        <w:rPr>
          <w:rStyle w:val="8"/>
          <w:rFonts w:ascii="微软雅黑" w:hAnsi="微软雅黑" w:eastAsia="微软雅黑" w:cs="微软雅黑"/>
          <w:color w:val="333333"/>
          <w:kern w:val="0"/>
          <w:sz w:val="24"/>
          <w:shd w:val="clear" w:color="auto" w:fill="FFFFFF"/>
        </w:rPr>
      </w:pP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年度本单位无重点项目绩效目标等绩效情况。</w:t>
      </w:r>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pPr>
      <w:r>
        <w:rPr>
          <w:rFonts w:hint="eastAsia" w:ascii="宋体" w:hAnsi="宋体" w:cs="宋体"/>
          <w:sz w:val="28"/>
          <w:szCs w:val="28"/>
        </w:rPr>
        <w:t>（八）行政运行（项）：指机关和实行公务员法管理事业单位用于保障机构正常运转的基本支出。</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41B36"/>
    <w:multiLevelType w:val="singleLevel"/>
    <w:tmpl w:val="80241B36"/>
    <w:lvl w:ilvl="0" w:tentative="0">
      <w:start w:val="1"/>
      <w:numFmt w:val="chineseCounting"/>
      <w:suff w:val="nothing"/>
      <w:lvlText w:val="（%1）"/>
      <w:lvlJc w:val="left"/>
      <w:rPr>
        <w:rFonts w:hint="eastAsia"/>
      </w:rPr>
    </w:lvl>
  </w:abstractNum>
  <w:abstractNum w:abstractNumId="1">
    <w:nsid w:val="3F828D1D"/>
    <w:multiLevelType w:val="singleLevel"/>
    <w:tmpl w:val="3F828D1D"/>
    <w:lvl w:ilvl="0" w:tentative="0">
      <w:start w:val="1"/>
      <w:numFmt w:val="chineseCounting"/>
      <w:suff w:val="nothing"/>
      <w:lvlText w:val="%1、"/>
      <w:lvlJc w:val="left"/>
      <w:rPr>
        <w:rFonts w:hint="eastAsia"/>
      </w:rPr>
    </w:lvl>
  </w:abstractNum>
  <w:abstractNum w:abstractNumId="2">
    <w:nsid w:val="49CC4933"/>
    <w:multiLevelType w:val="singleLevel"/>
    <w:tmpl w:val="49CC4933"/>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1348C"/>
    <w:rsid w:val="00036F66"/>
    <w:rsid w:val="00040F87"/>
    <w:rsid w:val="0005426C"/>
    <w:rsid w:val="000642D8"/>
    <w:rsid w:val="000C5BAF"/>
    <w:rsid w:val="000F5C47"/>
    <w:rsid w:val="00111F12"/>
    <w:rsid w:val="00144D41"/>
    <w:rsid w:val="00160079"/>
    <w:rsid w:val="00177A50"/>
    <w:rsid w:val="00183B02"/>
    <w:rsid w:val="001903D2"/>
    <w:rsid w:val="00195C90"/>
    <w:rsid w:val="001B3819"/>
    <w:rsid w:val="001D7AA5"/>
    <w:rsid w:val="0022746B"/>
    <w:rsid w:val="0024107E"/>
    <w:rsid w:val="002548C4"/>
    <w:rsid w:val="002577A1"/>
    <w:rsid w:val="002865A3"/>
    <w:rsid w:val="002A0349"/>
    <w:rsid w:val="002A64C5"/>
    <w:rsid w:val="002A6854"/>
    <w:rsid w:val="002B0615"/>
    <w:rsid w:val="002B35A9"/>
    <w:rsid w:val="002B6DCF"/>
    <w:rsid w:val="002E4195"/>
    <w:rsid w:val="002E769A"/>
    <w:rsid w:val="002F2D80"/>
    <w:rsid w:val="00300C86"/>
    <w:rsid w:val="00321081"/>
    <w:rsid w:val="00324BDD"/>
    <w:rsid w:val="00342611"/>
    <w:rsid w:val="0037390F"/>
    <w:rsid w:val="003C5494"/>
    <w:rsid w:val="003C62AB"/>
    <w:rsid w:val="004126C4"/>
    <w:rsid w:val="004255FA"/>
    <w:rsid w:val="0044409E"/>
    <w:rsid w:val="004603AF"/>
    <w:rsid w:val="00475940"/>
    <w:rsid w:val="004919C9"/>
    <w:rsid w:val="00495756"/>
    <w:rsid w:val="004B394C"/>
    <w:rsid w:val="004D7DB5"/>
    <w:rsid w:val="004E60C4"/>
    <w:rsid w:val="00505352"/>
    <w:rsid w:val="00523282"/>
    <w:rsid w:val="0054487B"/>
    <w:rsid w:val="005A7369"/>
    <w:rsid w:val="006759D3"/>
    <w:rsid w:val="006A3FBE"/>
    <w:rsid w:val="006D383D"/>
    <w:rsid w:val="006F13E4"/>
    <w:rsid w:val="007277F3"/>
    <w:rsid w:val="007474FB"/>
    <w:rsid w:val="0076521F"/>
    <w:rsid w:val="007715A3"/>
    <w:rsid w:val="007B3C24"/>
    <w:rsid w:val="007B4BAE"/>
    <w:rsid w:val="007D5555"/>
    <w:rsid w:val="007D71D1"/>
    <w:rsid w:val="007F6801"/>
    <w:rsid w:val="00835DDB"/>
    <w:rsid w:val="0085298B"/>
    <w:rsid w:val="008549D6"/>
    <w:rsid w:val="008858E2"/>
    <w:rsid w:val="00886357"/>
    <w:rsid w:val="008A260F"/>
    <w:rsid w:val="008C65D5"/>
    <w:rsid w:val="008D5649"/>
    <w:rsid w:val="008D7FC9"/>
    <w:rsid w:val="00926A8F"/>
    <w:rsid w:val="00933189"/>
    <w:rsid w:val="009363EE"/>
    <w:rsid w:val="009B4255"/>
    <w:rsid w:val="009C1767"/>
    <w:rsid w:val="009C2041"/>
    <w:rsid w:val="00A53C33"/>
    <w:rsid w:val="00A57822"/>
    <w:rsid w:val="00AA6B7D"/>
    <w:rsid w:val="00AB6928"/>
    <w:rsid w:val="00AC46E0"/>
    <w:rsid w:val="00B35E06"/>
    <w:rsid w:val="00B44C01"/>
    <w:rsid w:val="00B54B62"/>
    <w:rsid w:val="00B611F2"/>
    <w:rsid w:val="00B91E1C"/>
    <w:rsid w:val="00B931B2"/>
    <w:rsid w:val="00B94DFE"/>
    <w:rsid w:val="00B9780B"/>
    <w:rsid w:val="00BA7485"/>
    <w:rsid w:val="00BC77F3"/>
    <w:rsid w:val="00BE7A20"/>
    <w:rsid w:val="00BF697C"/>
    <w:rsid w:val="00C05975"/>
    <w:rsid w:val="00C136F5"/>
    <w:rsid w:val="00C1680C"/>
    <w:rsid w:val="00C17661"/>
    <w:rsid w:val="00C33AF8"/>
    <w:rsid w:val="00C3422E"/>
    <w:rsid w:val="00C47445"/>
    <w:rsid w:val="00C55A7D"/>
    <w:rsid w:val="00C56B12"/>
    <w:rsid w:val="00C57395"/>
    <w:rsid w:val="00CA07CE"/>
    <w:rsid w:val="00CA67A9"/>
    <w:rsid w:val="00CC3826"/>
    <w:rsid w:val="00CC70FC"/>
    <w:rsid w:val="00CF525C"/>
    <w:rsid w:val="00D148E8"/>
    <w:rsid w:val="00D157F7"/>
    <w:rsid w:val="00D44255"/>
    <w:rsid w:val="00D71AAA"/>
    <w:rsid w:val="00D80C5F"/>
    <w:rsid w:val="00DE4741"/>
    <w:rsid w:val="00E30992"/>
    <w:rsid w:val="00E34F36"/>
    <w:rsid w:val="00E564DB"/>
    <w:rsid w:val="00E62E0E"/>
    <w:rsid w:val="00E67D59"/>
    <w:rsid w:val="00E97481"/>
    <w:rsid w:val="00ED6AFD"/>
    <w:rsid w:val="00EE74D1"/>
    <w:rsid w:val="00EF18EB"/>
    <w:rsid w:val="00EF4BD6"/>
    <w:rsid w:val="00EF76CA"/>
    <w:rsid w:val="00F25ECC"/>
    <w:rsid w:val="00FB0164"/>
    <w:rsid w:val="00FB36B7"/>
    <w:rsid w:val="10633366"/>
    <w:rsid w:val="15E37A96"/>
    <w:rsid w:val="1AFC74FE"/>
    <w:rsid w:val="203B7B44"/>
    <w:rsid w:val="2F19674A"/>
    <w:rsid w:val="30033DC6"/>
    <w:rsid w:val="38AA0644"/>
    <w:rsid w:val="3BDF56E7"/>
    <w:rsid w:val="3E6B0BC9"/>
    <w:rsid w:val="4A05300F"/>
    <w:rsid w:val="4D197FEC"/>
    <w:rsid w:val="55403DF7"/>
    <w:rsid w:val="5CE446B3"/>
    <w:rsid w:val="5FAA5B11"/>
    <w:rsid w:val="6D65780E"/>
    <w:rsid w:val="6D807C9F"/>
    <w:rsid w:val="6F4E3673"/>
    <w:rsid w:val="7148621F"/>
    <w:rsid w:val="732D6A4F"/>
    <w:rsid w:val="75E32403"/>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character" w:customStyle="1" w:styleId="15">
    <w:name w:val="font41"/>
    <w:basedOn w:val="7"/>
    <w:qFormat/>
    <w:uiPriority w:val="0"/>
    <w:rPr>
      <w:rFonts w:ascii="微软雅黑" w:hAnsi="微软雅黑" w:eastAsia="微软雅黑" w:cs="微软雅黑"/>
      <w:b/>
      <w:color w:val="333333"/>
      <w:sz w:val="32"/>
      <w:szCs w:val="32"/>
      <w:u w:val="none"/>
    </w:rPr>
  </w:style>
  <w:style w:type="character" w:customStyle="1" w:styleId="16">
    <w:name w:val="font6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9D81A-C4FD-4B99-A8AB-67E3297CFAC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991</Words>
  <Characters>5655</Characters>
  <Lines>47</Lines>
  <Paragraphs>13</Paragraphs>
  <TotalTime>1</TotalTime>
  <ScaleCrop>false</ScaleCrop>
  <LinksUpToDate>false</LinksUpToDate>
  <CharactersWithSpaces>6633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gg</cp:lastModifiedBy>
  <cp:lastPrinted>2019-10-24T08:46:00Z</cp:lastPrinted>
  <dcterms:modified xsi:type="dcterms:W3CDTF">2021-05-26T06:57:37Z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C67F1C88F31A4B8186315264A664E67C</vt:lpwstr>
  </property>
</Properties>
</file>