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A1D3">
      <w:pPr>
        <w:pStyle w:val="2"/>
        <w:widowControl/>
        <w:shd w:val="clear" w:color="auto" w:fill="FFFFFF"/>
        <w:tabs>
          <w:tab w:val="left" w:pos="10980"/>
        </w:tabs>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团委</w:t>
      </w:r>
      <w:r>
        <w:rPr>
          <w:rFonts w:ascii="微软雅黑" w:hAnsi="微软雅黑" w:eastAsia="微软雅黑" w:cs="微软雅黑"/>
          <w:color w:val="BC1010"/>
          <w:sz w:val="40"/>
          <w:szCs w:val="40"/>
          <w:shd w:val="clear" w:color="auto" w:fill="FFFFFF"/>
        </w:rPr>
        <w:t>2021</w:t>
      </w:r>
      <w:r>
        <w:rPr>
          <w:rFonts w:hint="eastAsia" w:ascii="微软雅黑" w:hAnsi="微软雅黑" w:eastAsia="微软雅黑" w:cs="微软雅黑"/>
          <w:color w:val="BC1010"/>
          <w:sz w:val="40"/>
          <w:szCs w:val="40"/>
          <w:shd w:val="clear" w:color="auto" w:fill="FFFFFF"/>
        </w:rPr>
        <w:t>年决算公开</w:t>
      </w:r>
    </w:p>
    <w:bookmarkEnd w:id="0"/>
    <w:p w14:paraId="1B1B6CDB">
      <w:pPr>
        <w:pStyle w:val="5"/>
        <w:widowControl/>
        <w:spacing w:before="76" w:beforeAutospacing="0" w:after="76" w:afterAutospacing="0" w:line="450" w:lineRule="atLeast"/>
        <w:ind w:firstLine="420"/>
        <w:jc w:val="center"/>
        <w:rPr>
          <w:color w:val="333333"/>
        </w:rPr>
      </w:pPr>
      <w:r>
        <w:rPr>
          <w:rStyle w:val="8"/>
          <w:rFonts w:hint="eastAsia" w:ascii="微软雅黑" w:hAnsi="微软雅黑" w:eastAsia="微软雅黑" w:cs="微软雅黑"/>
          <w:color w:val="333333"/>
          <w:shd w:val="clear" w:color="auto" w:fill="FFFFFF"/>
        </w:rPr>
        <w:t>黄石港区团委</w:t>
      </w:r>
      <w:r>
        <w:rPr>
          <w:rStyle w:val="8"/>
          <w:rFonts w:ascii="微软雅黑" w:hAnsi="微软雅黑" w:eastAsia="微软雅黑" w:cs="微软雅黑"/>
          <w:color w:val="333333"/>
          <w:shd w:val="clear" w:color="auto" w:fill="FFFFFF"/>
        </w:rPr>
        <w:t>2021</w:t>
      </w:r>
      <w:r>
        <w:rPr>
          <w:rStyle w:val="8"/>
          <w:rFonts w:hint="eastAsia" w:ascii="微软雅黑" w:hAnsi="微软雅黑" w:eastAsia="微软雅黑" w:cs="微软雅黑"/>
          <w:color w:val="333333"/>
          <w:shd w:val="clear" w:color="auto" w:fill="FFFFFF"/>
        </w:rPr>
        <w:t>年决算公开</w:t>
      </w:r>
    </w:p>
    <w:p w14:paraId="29E8322B">
      <w:pPr>
        <w:pStyle w:val="5"/>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10E3263F">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1590C843">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26E2B5A6">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24A1901C">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年部门决算表</w:t>
      </w:r>
    </w:p>
    <w:p w14:paraId="044EE22F">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116EA74F">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483332B7">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503B558C">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383BB673">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409CFFBD">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299F5634">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6640416F">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000E3517">
      <w:pPr>
        <w:pStyle w:val="5"/>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九、国有资本经营预算财政拨款支出决算表（表</w:t>
      </w: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w:t>
      </w:r>
    </w:p>
    <w:p w14:paraId="2D361BF8">
      <w:pPr>
        <w:pStyle w:val="5"/>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年部门决算情况说明</w:t>
      </w:r>
    </w:p>
    <w:p w14:paraId="6042F581">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6F4378EB">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0A276652">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11EA2270">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4522C5C6">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7275BF3F">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1F6AE7EF">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14:paraId="727903FF">
      <w:pPr>
        <w:pStyle w:val="5"/>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14:paraId="0CDBCAA0">
      <w:pPr>
        <w:rPr>
          <w:rStyle w:val="8"/>
          <w:rFonts w:ascii="微软雅黑" w:hAnsi="微软雅黑" w:eastAsia="微软雅黑" w:cs="微软雅黑"/>
          <w:color w:val="333333"/>
          <w:shd w:val="clear" w:color="auto" w:fill="FFFFFF"/>
        </w:rPr>
      </w:pPr>
      <w:r>
        <w:rPr>
          <w:rStyle w:val="8"/>
          <w:rFonts w:ascii="微软雅黑" w:hAnsi="微软雅黑" w:eastAsia="微软雅黑" w:cs="微软雅黑"/>
          <w:color w:val="333333"/>
          <w:shd w:val="clear" w:color="auto" w:fill="FFFFFF"/>
        </w:rPr>
        <w:br w:type="page"/>
      </w:r>
    </w:p>
    <w:p w14:paraId="5257FE0C">
      <w:pPr>
        <w:pStyle w:val="5"/>
        <w:widowControl/>
        <w:spacing w:before="76" w:beforeAutospacing="0" w:after="76" w:afterAutospacing="0" w:line="450" w:lineRule="atLeast"/>
        <w:jc w:val="center"/>
        <w:rPr>
          <w:color w:val="333333"/>
        </w:rPr>
      </w:pPr>
      <w:r>
        <w:rPr>
          <w:rStyle w:val="8"/>
          <w:rFonts w:ascii="微软雅黑" w:hAnsi="微软雅黑" w:eastAsia="微软雅黑" w:cs="微软雅黑"/>
          <w:color w:val="333333"/>
          <w:shd w:val="clear" w:color="auto" w:fill="FFFFFF"/>
        </w:rPr>
        <w:t>2021</w:t>
      </w:r>
      <w:r>
        <w:rPr>
          <w:rStyle w:val="8"/>
          <w:rFonts w:hint="eastAsia" w:ascii="微软雅黑" w:hAnsi="微软雅黑" w:eastAsia="微软雅黑" w:cs="微软雅黑"/>
          <w:color w:val="333333"/>
          <w:shd w:val="clear" w:color="auto" w:fill="FFFFFF"/>
        </w:rPr>
        <w:t>年部门决算</w:t>
      </w:r>
    </w:p>
    <w:p w14:paraId="767F8754">
      <w:pPr>
        <w:pStyle w:val="5"/>
        <w:widowControl/>
        <w:spacing w:before="76" w:beforeAutospacing="0" w:after="76" w:afterAutospacing="0" w:line="450" w:lineRule="atLeast"/>
        <w:ind w:firstLine="420"/>
        <w:rPr>
          <w:color w:val="333333"/>
        </w:rPr>
      </w:pPr>
      <w:r>
        <w:rPr>
          <w:rStyle w:val="8"/>
          <w:rFonts w:hint="eastAsia" w:ascii="微软雅黑" w:hAnsi="微软雅黑" w:eastAsia="微软雅黑" w:cs="微软雅黑"/>
          <w:color w:val="333333"/>
          <w:shd w:val="clear" w:color="auto" w:fill="FFFFFF"/>
        </w:rPr>
        <w:t>第一部分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部门基本情况</w:t>
      </w:r>
    </w:p>
    <w:p w14:paraId="070DADA1">
      <w:pPr>
        <w:shd w:val="clear" w:color="auto" w:fill="FFFFFF"/>
        <w:snapToGrid w:val="0"/>
        <w:spacing w:line="560" w:lineRule="atLeast"/>
        <w:ind w:firstLine="562"/>
        <w:rPr>
          <w:rFonts w:ascii="宋体" w:cs="宋体"/>
          <w:sz w:val="28"/>
          <w:szCs w:val="28"/>
        </w:rPr>
      </w:pPr>
      <w:r>
        <w:rPr>
          <w:rFonts w:ascii="宋体" w:hAnsi="宋体" w:cs="宋体"/>
          <w:sz w:val="28"/>
          <w:szCs w:val="28"/>
        </w:rPr>
        <w:t>1</w:t>
      </w:r>
      <w:r>
        <w:rPr>
          <w:rFonts w:hint="eastAsia" w:ascii="宋体" w:hAnsi="宋体" w:cs="宋体"/>
          <w:sz w:val="28"/>
          <w:szCs w:val="28"/>
        </w:rPr>
        <w:t>、基本职能</w:t>
      </w:r>
      <w:r>
        <w:rPr>
          <w:rFonts w:ascii="宋体" w:hAnsi="宋体" w:cs="宋体"/>
          <w:sz w:val="28"/>
          <w:szCs w:val="28"/>
        </w:rPr>
        <w:t xml:space="preserve"> </w:t>
      </w:r>
    </w:p>
    <w:p w14:paraId="6FE7F9CC">
      <w:pPr>
        <w:autoSpaceDE w:val="0"/>
        <w:autoSpaceDN w:val="0"/>
        <w:adjustRightInd w:val="0"/>
        <w:ind w:firstLine="560" w:firstLineChars="200"/>
        <w:rPr>
          <w:rFonts w:ascii="宋体"/>
          <w:sz w:val="28"/>
          <w:szCs w:val="28"/>
        </w:rPr>
      </w:pPr>
      <w:r>
        <w:rPr>
          <w:rFonts w:hint="eastAsia" w:ascii="宋体" w:hAnsi="宋体"/>
          <w:sz w:val="28"/>
          <w:szCs w:val="28"/>
        </w:rPr>
        <w:t>共青团黄石港区委位于黄石市磁湖路</w:t>
      </w:r>
      <w:r>
        <w:rPr>
          <w:rFonts w:ascii="宋体" w:hAnsi="宋体"/>
          <w:sz w:val="28"/>
          <w:szCs w:val="28"/>
        </w:rPr>
        <w:t>180</w:t>
      </w:r>
      <w:r>
        <w:rPr>
          <w:rFonts w:hint="eastAsia" w:ascii="宋体" w:hAnsi="宋体"/>
          <w:sz w:val="28"/>
          <w:szCs w:val="28"/>
        </w:rPr>
        <w:t>号。基本职能为：</w:t>
      </w:r>
    </w:p>
    <w:p w14:paraId="1464E617">
      <w:pPr>
        <w:autoSpaceDE w:val="0"/>
        <w:autoSpaceDN w:val="0"/>
        <w:adjustRightInd w:val="0"/>
        <w:ind w:firstLine="280" w:firstLineChars="100"/>
        <w:rPr>
          <w:rFonts w:ascii="宋体"/>
          <w:sz w:val="28"/>
          <w:szCs w:val="28"/>
        </w:rPr>
      </w:pPr>
      <w:r>
        <w:rPr>
          <w:rFonts w:hint="eastAsia" w:ascii="宋体" w:hAnsi="宋体"/>
          <w:sz w:val="28"/>
          <w:szCs w:val="28"/>
        </w:rPr>
        <w:t>（一）领导全区共青团工作；负责区少先队工作委员会日常工作；指导全区青少年社会团体工作。</w:t>
      </w:r>
    </w:p>
    <w:p w14:paraId="33B56BF2">
      <w:pPr>
        <w:autoSpaceDE w:val="0"/>
        <w:autoSpaceDN w:val="0"/>
        <w:adjustRightInd w:val="0"/>
        <w:ind w:firstLine="280" w:firstLineChars="100"/>
        <w:rPr>
          <w:rFonts w:ascii="宋体"/>
          <w:sz w:val="28"/>
          <w:szCs w:val="28"/>
        </w:rPr>
      </w:pPr>
      <w:r>
        <w:rPr>
          <w:rFonts w:hint="eastAsia" w:ascii="宋体" w:hAnsi="宋体"/>
          <w:sz w:val="28"/>
          <w:szCs w:val="28"/>
        </w:rPr>
        <w:t>（二）负责青少年思想政治引领工作，承担引导青少年听党话、跟党走的政治任务；指导并组织全区青少年思想理论教育、宣传文化活动和活动阵地建设；培养、选拔、表彰并推荐优秀青年，加强网上共青团工作，指导全区共青团用网、占网、建网。</w:t>
      </w:r>
    </w:p>
    <w:p w14:paraId="62BF34FF">
      <w:pPr>
        <w:autoSpaceDE w:val="0"/>
        <w:autoSpaceDN w:val="0"/>
        <w:adjustRightInd w:val="0"/>
        <w:ind w:firstLine="280" w:firstLineChars="100"/>
        <w:rPr>
          <w:rFonts w:ascii="宋体"/>
          <w:sz w:val="28"/>
          <w:szCs w:val="28"/>
        </w:rPr>
      </w:pPr>
      <w:r>
        <w:rPr>
          <w:rFonts w:hint="eastAsia" w:ascii="宋体" w:hAnsi="宋体"/>
          <w:sz w:val="28"/>
          <w:szCs w:val="28"/>
        </w:rPr>
        <w:t>（三）协助区委、区政府有关部门做好中小学学生的教育管理工作，维护学校稳定和社会安定团结。</w:t>
      </w:r>
    </w:p>
    <w:p w14:paraId="160BDA9B">
      <w:pPr>
        <w:autoSpaceDE w:val="0"/>
        <w:autoSpaceDN w:val="0"/>
        <w:adjustRightInd w:val="0"/>
        <w:ind w:firstLine="280" w:firstLineChars="100"/>
        <w:rPr>
          <w:rFonts w:ascii="宋体"/>
          <w:sz w:val="28"/>
          <w:szCs w:val="28"/>
        </w:rPr>
      </w:pPr>
      <w:r>
        <w:rPr>
          <w:rFonts w:hint="eastAsia" w:ascii="宋体" w:hAnsi="宋体"/>
          <w:sz w:val="28"/>
          <w:szCs w:val="28"/>
        </w:rPr>
        <w:t>（四）组织全区团员青年围绕中心、服务大局，在促进经济社会发展中发挥生力军和突击队作用，完成区委、区政府和团市委部署的以青少年为主体的各项任务。</w:t>
      </w:r>
    </w:p>
    <w:p w14:paraId="60995306">
      <w:pPr>
        <w:autoSpaceDE w:val="0"/>
        <w:autoSpaceDN w:val="0"/>
        <w:adjustRightInd w:val="0"/>
        <w:ind w:firstLine="280" w:firstLineChars="100"/>
        <w:rPr>
          <w:rFonts w:ascii="宋体"/>
          <w:sz w:val="28"/>
          <w:szCs w:val="28"/>
        </w:rPr>
      </w:pPr>
      <w:r>
        <w:rPr>
          <w:rFonts w:hint="eastAsia" w:ascii="宋体" w:hAnsi="宋体"/>
          <w:sz w:val="28"/>
          <w:szCs w:val="28"/>
        </w:rPr>
        <w:t>（五）参与促进青少年发展和权益维护的规划、法规、政策措施的起草和实施工作，协助或受区委、区政府委托处理、协调与青少年权益相关的事务；负责区未成年人保护委员会和区综治委预防青少年违法犯罪工作领导小组的日常工作。</w:t>
      </w:r>
    </w:p>
    <w:p w14:paraId="4D841BBB">
      <w:pPr>
        <w:autoSpaceDE w:val="0"/>
        <w:autoSpaceDN w:val="0"/>
        <w:adjustRightInd w:val="0"/>
        <w:ind w:firstLine="280" w:firstLineChars="100"/>
        <w:rPr>
          <w:rFonts w:ascii="宋体"/>
          <w:sz w:val="28"/>
          <w:szCs w:val="28"/>
        </w:rPr>
      </w:pPr>
      <w:r>
        <w:rPr>
          <w:rFonts w:hint="eastAsia" w:ascii="宋体" w:hAnsi="宋体"/>
          <w:sz w:val="28"/>
          <w:szCs w:val="28"/>
        </w:rPr>
        <w:t>（六）负责全区团的建设，推进团的基层组织建设，扩大团组织有效覆盖面；协助党组织管理、选拔、培训团的干部，指导全区团员队伍建设，做好“推优”工作；指导全区青少年事务社会工作人才队伍建设。</w:t>
      </w:r>
    </w:p>
    <w:p w14:paraId="151D5D4D">
      <w:pPr>
        <w:autoSpaceDE w:val="0"/>
        <w:autoSpaceDN w:val="0"/>
        <w:adjustRightInd w:val="0"/>
        <w:ind w:firstLine="280" w:firstLineChars="100"/>
        <w:rPr>
          <w:rFonts w:ascii="宋体"/>
          <w:sz w:val="28"/>
          <w:szCs w:val="28"/>
        </w:rPr>
      </w:pPr>
      <w:r>
        <w:rPr>
          <w:rFonts w:hint="eastAsia" w:ascii="宋体" w:hAnsi="宋体"/>
          <w:sz w:val="28"/>
          <w:szCs w:val="28"/>
        </w:rPr>
        <w:t>（七）负责全区青年统战和民族团结工作；负责开展全区青少年对外友好交流活动，开展对全区青年社会组织和新兴青年群体的联系服务和引导工作。</w:t>
      </w:r>
    </w:p>
    <w:p w14:paraId="2466F430">
      <w:pPr>
        <w:autoSpaceDE w:val="0"/>
        <w:autoSpaceDN w:val="0"/>
        <w:adjustRightInd w:val="0"/>
        <w:ind w:firstLine="280" w:firstLineChars="100"/>
        <w:rPr>
          <w:rFonts w:ascii="宋体"/>
          <w:sz w:val="28"/>
          <w:szCs w:val="28"/>
        </w:rPr>
      </w:pPr>
      <w:r>
        <w:rPr>
          <w:rFonts w:hint="eastAsia" w:ascii="宋体" w:hAnsi="宋体"/>
          <w:sz w:val="28"/>
          <w:szCs w:val="28"/>
        </w:rPr>
        <w:t>（八）调查青年思想动态和青年工作状况，研究青年运动、青少年工作理论、青少年事业发展等问题，为区委、区政府决策提供依据。</w:t>
      </w:r>
    </w:p>
    <w:p w14:paraId="47720342">
      <w:pPr>
        <w:autoSpaceDE w:val="0"/>
        <w:autoSpaceDN w:val="0"/>
        <w:adjustRightInd w:val="0"/>
        <w:ind w:firstLine="280" w:firstLineChars="100"/>
        <w:rPr>
          <w:rFonts w:ascii="宋体" w:cs="宋体"/>
          <w:sz w:val="28"/>
          <w:szCs w:val="28"/>
          <w:lang w:val="zh-CN"/>
        </w:rPr>
      </w:pPr>
      <w:r>
        <w:rPr>
          <w:rFonts w:hint="eastAsia" w:ascii="宋体" w:hAnsi="宋体"/>
          <w:sz w:val="28"/>
          <w:szCs w:val="28"/>
        </w:rPr>
        <w:t>（九）完成上级交办的其他事项。</w:t>
      </w:r>
    </w:p>
    <w:p w14:paraId="51C2C11D">
      <w:pPr>
        <w:wordWrap w:val="0"/>
        <w:spacing w:line="600" w:lineRule="atLeast"/>
        <w:ind w:firstLine="560" w:firstLineChars="200"/>
        <w:rPr>
          <w:rFonts w:ascii="宋体" w:cs="宋体"/>
          <w:color w:val="333333"/>
          <w:sz w:val="28"/>
          <w:szCs w:val="28"/>
        </w:rPr>
      </w:pPr>
      <w:r>
        <w:rPr>
          <w:rFonts w:ascii="宋体" w:hAnsi="宋体"/>
          <w:color w:val="333333"/>
          <w:sz w:val="28"/>
          <w:szCs w:val="28"/>
        </w:rPr>
        <w:t>2</w:t>
      </w:r>
      <w:r>
        <w:rPr>
          <w:rFonts w:hint="eastAsia" w:ascii="宋体" w:hAnsi="宋体"/>
          <w:color w:val="333333"/>
          <w:sz w:val="28"/>
          <w:szCs w:val="28"/>
        </w:rPr>
        <w:t>、</w:t>
      </w:r>
      <w:r>
        <w:rPr>
          <w:rFonts w:ascii="宋体"/>
          <w:color w:val="333333"/>
          <w:sz w:val="28"/>
          <w:szCs w:val="28"/>
        </w:rPr>
        <w:t> </w:t>
      </w:r>
      <w:r>
        <w:rPr>
          <w:rFonts w:hint="eastAsia" w:ascii="宋体" w:hAnsi="宋体" w:cs="宋体"/>
          <w:sz w:val="28"/>
          <w:szCs w:val="28"/>
        </w:rPr>
        <w:t>部门机构情况</w:t>
      </w:r>
    </w:p>
    <w:p w14:paraId="7A34F9AB">
      <w:pPr>
        <w:autoSpaceDE w:val="0"/>
        <w:autoSpaceDN w:val="0"/>
        <w:adjustRightInd w:val="0"/>
        <w:ind w:firstLine="280" w:firstLineChars="100"/>
        <w:rPr>
          <w:rFonts w:ascii="宋体"/>
          <w:sz w:val="28"/>
          <w:szCs w:val="28"/>
        </w:rPr>
      </w:pPr>
      <w:r>
        <w:rPr>
          <w:rFonts w:hint="eastAsia" w:ascii="宋体" w:hAnsi="宋体"/>
          <w:sz w:val="28"/>
          <w:szCs w:val="28"/>
        </w:rPr>
        <w:t>设有机构：综合办公室</w:t>
      </w:r>
    </w:p>
    <w:p w14:paraId="407D4EDD">
      <w:pPr>
        <w:shd w:val="clear" w:color="auto" w:fill="FFFFFF"/>
        <w:spacing w:line="560"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、人员情况</w:t>
      </w:r>
    </w:p>
    <w:p w14:paraId="48B1691C">
      <w:pPr>
        <w:ind w:firstLine="480"/>
        <w:rPr>
          <w:rFonts w:ascii="宋体"/>
          <w:color w:val="000000"/>
          <w:sz w:val="28"/>
          <w:szCs w:val="28"/>
        </w:rPr>
      </w:pPr>
      <w:r>
        <w:rPr>
          <w:rFonts w:hint="eastAsia" w:ascii="宋体" w:hAnsi="宋体" w:cs="仿宋"/>
          <w:color w:val="000000"/>
          <w:sz w:val="28"/>
          <w:szCs w:val="28"/>
        </w:rPr>
        <w:t>本部门年末实有人数</w:t>
      </w:r>
      <w:r>
        <w:rPr>
          <w:rFonts w:ascii="宋体" w:hAnsi="宋体" w:cs="仿宋"/>
          <w:color w:val="000000"/>
          <w:sz w:val="28"/>
          <w:szCs w:val="28"/>
        </w:rPr>
        <w:t>3</w:t>
      </w:r>
      <w:r>
        <w:rPr>
          <w:rFonts w:hint="eastAsia" w:ascii="宋体" w:hAnsi="宋体" w:cs="仿宋"/>
          <w:color w:val="000000"/>
          <w:sz w:val="28"/>
          <w:szCs w:val="28"/>
        </w:rPr>
        <w:t>人，与去年相比增加</w:t>
      </w:r>
      <w:r>
        <w:rPr>
          <w:rFonts w:ascii="宋体" w:hAnsi="宋体" w:cs="仿宋"/>
          <w:color w:val="000000"/>
          <w:sz w:val="28"/>
          <w:szCs w:val="28"/>
        </w:rPr>
        <w:t>2</w:t>
      </w:r>
      <w:r>
        <w:rPr>
          <w:rFonts w:hint="eastAsia" w:ascii="宋体" w:hAnsi="宋体" w:cs="仿宋"/>
          <w:color w:val="000000"/>
          <w:sz w:val="28"/>
          <w:szCs w:val="28"/>
        </w:rPr>
        <w:t>人，原因为工作需要人员增加。</w:t>
      </w:r>
    </w:p>
    <w:p w14:paraId="38E99E10">
      <w:pPr>
        <w:pStyle w:val="5"/>
        <w:widowControl/>
        <w:spacing w:before="76" w:beforeAutospacing="0" w:after="76" w:afterAutospacing="0" w:line="450" w:lineRule="atLeast"/>
        <w:rPr>
          <w:rStyle w:val="8"/>
          <w:rFonts w:ascii="微软雅黑" w:hAnsi="微软雅黑" w:eastAsia="微软雅黑" w:cs="微软雅黑"/>
          <w:color w:val="333333"/>
          <w:shd w:val="clear" w:color="auto" w:fill="FFFFFF"/>
        </w:rPr>
      </w:pPr>
    </w:p>
    <w:p w14:paraId="24C6E8EF">
      <w:pPr>
        <w:pStyle w:val="5"/>
        <w:widowControl/>
        <w:spacing w:before="76" w:beforeAutospacing="0" w:after="76" w:afterAutospacing="0" w:line="450" w:lineRule="atLeast"/>
        <w:rPr>
          <w:color w:val="333333"/>
        </w:rPr>
      </w:pPr>
      <w:r>
        <w:rPr>
          <w:rStyle w:val="8"/>
          <w:rFonts w:hint="eastAsia" w:ascii="微软雅黑" w:hAnsi="微软雅黑" w:eastAsia="微软雅黑" w:cs="微软雅黑"/>
          <w:color w:val="333333"/>
          <w:shd w:val="clear" w:color="auto" w:fill="FFFFFF"/>
        </w:rPr>
        <w:t>第二部分：部门</w:t>
      </w:r>
      <w:r>
        <w:rPr>
          <w:rStyle w:val="8"/>
          <w:rFonts w:ascii="微软雅黑" w:hAnsi="微软雅黑" w:eastAsia="微软雅黑" w:cs="微软雅黑"/>
          <w:color w:val="333333"/>
          <w:shd w:val="clear" w:color="auto" w:fill="FFFFFF"/>
        </w:rPr>
        <w:t>2021</w:t>
      </w:r>
      <w:r>
        <w:rPr>
          <w:rStyle w:val="8"/>
          <w:rFonts w:hint="eastAsia" w:ascii="微软雅黑" w:hAnsi="微软雅黑" w:eastAsia="微软雅黑" w:cs="微软雅黑"/>
          <w:color w:val="333333"/>
          <w:shd w:val="clear" w:color="auto" w:fill="FFFFFF"/>
        </w:rPr>
        <w:t>年部门决算表</w:t>
      </w:r>
    </w:p>
    <w:p w14:paraId="117DCC4C">
      <w:pPr>
        <w:pStyle w:val="5"/>
        <w:widowControl/>
        <w:spacing w:before="76" w:beforeAutospacing="0" w:after="76" w:afterAutospacing="0" w:line="450" w:lineRule="atLeast"/>
        <w:rPr>
          <w:color w:val="333333"/>
        </w:rPr>
      </w:pPr>
      <w:r>
        <w:rPr>
          <w:color w:val="333333"/>
        </w:rPr>
        <w:drawing>
          <wp:inline distT="0" distB="0" distL="114300" distR="114300">
            <wp:extent cx="8753475" cy="453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753475" cy="4533900"/>
                    </a:xfrm>
                    <a:prstGeom prst="rect">
                      <a:avLst/>
                    </a:prstGeom>
                    <a:noFill/>
                    <a:ln>
                      <a:noFill/>
                    </a:ln>
                  </pic:spPr>
                </pic:pic>
              </a:graphicData>
            </a:graphic>
          </wp:inline>
        </w:drawing>
      </w:r>
    </w:p>
    <w:p w14:paraId="079D9EDE">
      <w:r>
        <w:drawing>
          <wp:inline distT="0" distB="0" distL="114300" distR="114300">
            <wp:extent cx="8791575" cy="1990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791575" cy="1990725"/>
                    </a:xfrm>
                    <a:prstGeom prst="rect">
                      <a:avLst/>
                    </a:prstGeom>
                    <a:noFill/>
                    <a:ln>
                      <a:noFill/>
                    </a:ln>
                  </pic:spPr>
                </pic:pic>
              </a:graphicData>
            </a:graphic>
          </wp:inline>
        </w:drawing>
      </w:r>
    </w:p>
    <w:p w14:paraId="2B3EC476"/>
    <w:p w14:paraId="67D0587A"/>
    <w:p w14:paraId="25E57E58"/>
    <w:p w14:paraId="235CF2B6">
      <w:pPr>
        <w:rPr>
          <w:color w:val="333333"/>
        </w:rPr>
      </w:pPr>
      <w:r>
        <w:drawing>
          <wp:inline distT="0" distB="0" distL="114300" distR="114300">
            <wp:extent cx="8858250" cy="2228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8858250" cy="2228850"/>
                    </a:xfrm>
                    <a:prstGeom prst="rect">
                      <a:avLst/>
                    </a:prstGeom>
                    <a:noFill/>
                    <a:ln>
                      <a:noFill/>
                    </a:ln>
                  </pic:spPr>
                </pic:pic>
              </a:graphicData>
            </a:graphic>
          </wp:inline>
        </w:drawing>
      </w:r>
    </w:p>
    <w:p w14:paraId="72F8AC22">
      <w:pPr>
        <w:pStyle w:val="5"/>
        <w:widowControl/>
        <w:spacing w:before="76" w:beforeAutospacing="0" w:after="76" w:afterAutospacing="0" w:line="450" w:lineRule="atLeast"/>
        <w:rPr>
          <w:color w:val="333333"/>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14:paraId="0F13E813">
      <w:pPr>
        <w:pStyle w:val="5"/>
        <w:widowControl/>
        <w:spacing w:before="76" w:beforeAutospacing="0" w:after="76" w:afterAutospacing="0" w:line="450" w:lineRule="atLeast"/>
        <w:ind w:firstLine="240" w:firstLineChars="100"/>
        <w:rPr>
          <w:rStyle w:val="8"/>
          <w:rFonts w:ascii="微软雅黑" w:hAnsi="微软雅黑" w:eastAsia="微软雅黑" w:cs="微软雅黑"/>
          <w:color w:val="333333"/>
          <w:shd w:val="clear" w:color="auto" w:fill="FFFFFF"/>
        </w:rPr>
      </w:pPr>
      <w:r>
        <w:rPr>
          <w:rStyle w:val="8"/>
          <w:rFonts w:ascii="微软雅黑" w:hAnsi="微软雅黑" w:eastAsia="微软雅黑" w:cs="微软雅黑"/>
          <w:b w:val="0"/>
          <w:color w:val="333333"/>
        </w:rPr>
        <w:drawing>
          <wp:inline distT="0" distB="0" distL="114300" distR="114300">
            <wp:extent cx="7696200" cy="5219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7696200" cy="5219700"/>
                    </a:xfrm>
                    <a:prstGeom prst="rect">
                      <a:avLst/>
                    </a:prstGeom>
                    <a:noFill/>
                    <a:ln>
                      <a:noFill/>
                    </a:ln>
                  </pic:spPr>
                </pic:pic>
              </a:graphicData>
            </a:graphic>
          </wp:inline>
        </w:drawing>
      </w:r>
    </w:p>
    <w:p w14:paraId="3CD78C0E">
      <w:pPr>
        <w:pStyle w:val="5"/>
        <w:widowControl/>
        <w:spacing w:before="76" w:beforeAutospacing="0" w:after="76" w:afterAutospacing="0" w:line="450" w:lineRule="atLeast"/>
        <w:ind w:firstLine="240" w:firstLineChars="100"/>
        <w:rPr>
          <w:rStyle w:val="8"/>
          <w:rFonts w:ascii="微软雅黑" w:hAnsi="微软雅黑" w:eastAsia="微软雅黑" w:cs="微软雅黑"/>
          <w:color w:val="333333"/>
          <w:shd w:val="clear" w:color="auto" w:fill="FFFFFF"/>
        </w:rPr>
      </w:pPr>
      <w:r>
        <w:rPr>
          <w:rStyle w:val="8"/>
          <w:rFonts w:ascii="微软雅黑" w:hAnsi="微软雅黑" w:eastAsia="微软雅黑" w:cs="微软雅黑"/>
          <w:b w:val="0"/>
          <w:color w:val="333333"/>
        </w:rPr>
        <w:drawing>
          <wp:inline distT="0" distB="0" distL="114300" distR="114300">
            <wp:extent cx="8715375" cy="22002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8715375" cy="2200275"/>
                    </a:xfrm>
                    <a:prstGeom prst="rect">
                      <a:avLst/>
                    </a:prstGeom>
                    <a:noFill/>
                    <a:ln>
                      <a:noFill/>
                    </a:ln>
                  </pic:spPr>
                </pic:pic>
              </a:graphicData>
            </a:graphic>
          </wp:inline>
        </w:drawing>
      </w:r>
    </w:p>
    <w:p w14:paraId="1E3B9877">
      <w:pPr>
        <w:pStyle w:val="5"/>
        <w:widowControl/>
        <w:spacing w:before="76" w:beforeAutospacing="0" w:after="76" w:afterAutospacing="0" w:line="450" w:lineRule="atLeast"/>
        <w:ind w:firstLine="240" w:firstLineChars="100"/>
        <w:rPr>
          <w:rStyle w:val="8"/>
          <w:rFonts w:ascii="微软雅黑" w:hAnsi="微软雅黑" w:eastAsia="微软雅黑" w:cs="微软雅黑"/>
          <w:color w:val="333333"/>
          <w:shd w:val="clear" w:color="auto" w:fill="FFFFFF"/>
        </w:rPr>
      </w:pPr>
      <w:r>
        <w:rPr>
          <w:rStyle w:val="8"/>
          <w:rFonts w:ascii="微软雅黑" w:hAnsi="微软雅黑" w:eastAsia="微软雅黑" w:cs="微软雅黑"/>
          <w:b w:val="0"/>
          <w:color w:val="333333"/>
        </w:rPr>
        <w:drawing>
          <wp:inline distT="0" distB="0" distL="114300" distR="114300">
            <wp:extent cx="8829675" cy="50958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8829675" cy="5095875"/>
                    </a:xfrm>
                    <a:prstGeom prst="rect">
                      <a:avLst/>
                    </a:prstGeom>
                    <a:noFill/>
                    <a:ln>
                      <a:noFill/>
                    </a:ln>
                  </pic:spPr>
                </pic:pic>
              </a:graphicData>
            </a:graphic>
          </wp:inline>
        </w:drawing>
      </w:r>
    </w:p>
    <w:p w14:paraId="40C50D8E">
      <w:pPr>
        <w:pStyle w:val="5"/>
        <w:widowControl/>
        <w:spacing w:before="76" w:beforeAutospacing="0" w:after="76" w:afterAutospacing="0" w:line="450" w:lineRule="atLeast"/>
        <w:ind w:firstLine="240" w:firstLineChars="100"/>
        <w:rPr>
          <w:rStyle w:val="8"/>
          <w:rFonts w:ascii="微软雅黑" w:hAnsi="微软雅黑" w:eastAsia="微软雅黑" w:cs="微软雅黑"/>
          <w:color w:val="333333"/>
          <w:shd w:val="clear" w:color="auto" w:fill="FFFFFF"/>
        </w:rPr>
      </w:pPr>
      <w:r>
        <w:rPr>
          <w:rStyle w:val="8"/>
          <w:rFonts w:ascii="微软雅黑" w:hAnsi="微软雅黑" w:eastAsia="微软雅黑" w:cs="微软雅黑"/>
          <w:b w:val="0"/>
          <w:color w:val="333333"/>
        </w:rPr>
        <w:drawing>
          <wp:inline distT="0" distB="0" distL="114300" distR="114300">
            <wp:extent cx="8829675" cy="1704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8829675" cy="1704975"/>
                    </a:xfrm>
                    <a:prstGeom prst="rect">
                      <a:avLst/>
                    </a:prstGeom>
                    <a:noFill/>
                    <a:ln>
                      <a:noFill/>
                    </a:ln>
                  </pic:spPr>
                </pic:pic>
              </a:graphicData>
            </a:graphic>
          </wp:inline>
        </w:drawing>
      </w:r>
    </w:p>
    <w:tbl>
      <w:tblPr>
        <w:tblStyle w:val="6"/>
        <w:tblW w:w="13720" w:type="dxa"/>
        <w:jc w:val="center"/>
        <w:tblLayout w:type="autofit"/>
        <w:tblCellMar>
          <w:top w:w="0" w:type="dxa"/>
          <w:left w:w="108" w:type="dxa"/>
          <w:bottom w:w="0" w:type="dxa"/>
          <w:right w:w="108" w:type="dxa"/>
        </w:tblCellMar>
      </w:tblPr>
      <w:tblGrid>
        <w:gridCol w:w="5118"/>
        <w:gridCol w:w="224"/>
        <w:gridCol w:w="224"/>
        <w:gridCol w:w="1029"/>
        <w:gridCol w:w="1636"/>
        <w:gridCol w:w="1029"/>
        <w:gridCol w:w="624"/>
        <w:gridCol w:w="1029"/>
        <w:gridCol w:w="1029"/>
        <w:gridCol w:w="1778"/>
      </w:tblGrid>
      <w:tr w14:paraId="6F2DC8C1">
        <w:tblPrEx>
          <w:tblCellMar>
            <w:top w:w="0" w:type="dxa"/>
            <w:left w:w="108" w:type="dxa"/>
            <w:bottom w:w="0" w:type="dxa"/>
            <w:right w:w="108" w:type="dxa"/>
          </w:tblCellMar>
        </w:tblPrEx>
        <w:trPr>
          <w:trHeight w:val="638" w:hRule="atLeast"/>
          <w:jc w:val="center"/>
        </w:trPr>
        <w:tc>
          <w:tcPr>
            <w:tcW w:w="0" w:type="auto"/>
            <w:gridSpan w:val="10"/>
            <w:tcBorders>
              <w:top w:val="nil"/>
              <w:left w:val="nil"/>
              <w:bottom w:val="nil"/>
              <w:right w:val="nil"/>
            </w:tcBorders>
            <w:shd w:val="clear" w:color="auto" w:fill="FFFFFF"/>
            <w:noWrap/>
            <w:vAlign w:val="center"/>
          </w:tcPr>
          <w:p w14:paraId="3CB0496B">
            <w:pPr>
              <w:jc w:val="center"/>
              <w:rPr>
                <w:rFonts w:ascii="宋体" w:cs="宋体"/>
                <w:color w:val="000000"/>
                <w:sz w:val="18"/>
                <w:szCs w:val="18"/>
              </w:rPr>
            </w:pPr>
            <w:r>
              <w:rPr>
                <w:rFonts w:hint="eastAsia" w:ascii="黑体" w:hAnsi="宋体" w:eastAsia="黑体" w:cs="黑体"/>
                <w:color w:val="000000"/>
                <w:kern w:val="0"/>
                <w:sz w:val="30"/>
                <w:szCs w:val="30"/>
              </w:rPr>
              <w:t>政府性基金预算财政拨款收入支出决算表</w:t>
            </w:r>
          </w:p>
        </w:tc>
      </w:tr>
      <w:tr w14:paraId="36638E46">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FFFFFF"/>
            <w:noWrap/>
            <w:vAlign w:val="center"/>
          </w:tcPr>
          <w:p w14:paraId="57ED23AB">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74C13361">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415FDB73">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25D74270">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1D3E19C7">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50BC0E16">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73F49CA5">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28E7E6AC">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4791B4A4">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2176D5C7">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08</w:t>
            </w:r>
            <w:r>
              <w:rPr>
                <w:rFonts w:hint="eastAsia" w:ascii="宋体" w:hAnsi="宋体" w:cs="宋体"/>
                <w:color w:val="000000"/>
                <w:kern w:val="0"/>
                <w:sz w:val="22"/>
                <w:szCs w:val="22"/>
              </w:rPr>
              <w:t>表</w:t>
            </w:r>
          </w:p>
        </w:tc>
      </w:tr>
      <w:tr w14:paraId="785463FD">
        <w:tblPrEx>
          <w:tblCellMar>
            <w:top w:w="0" w:type="dxa"/>
            <w:left w:w="108" w:type="dxa"/>
            <w:bottom w:w="0" w:type="dxa"/>
            <w:right w:w="108" w:type="dxa"/>
          </w:tblCellMar>
        </w:tblPrEx>
        <w:trPr>
          <w:trHeight w:val="319" w:hRule="atLeast"/>
          <w:jc w:val="center"/>
        </w:trPr>
        <w:tc>
          <w:tcPr>
            <w:tcW w:w="0" w:type="auto"/>
            <w:tcBorders>
              <w:top w:val="nil"/>
              <w:left w:val="nil"/>
              <w:bottom w:val="single" w:color="000000" w:sz="4" w:space="0"/>
              <w:right w:val="nil"/>
            </w:tcBorders>
            <w:shd w:val="clear" w:color="auto" w:fill="FFFFFF"/>
            <w:noWrap/>
            <w:vAlign w:val="center"/>
          </w:tcPr>
          <w:p w14:paraId="656B3D3C">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部门：中国共产主义青年团黄石市黄石港区委员会</w:t>
            </w:r>
          </w:p>
        </w:tc>
        <w:tc>
          <w:tcPr>
            <w:tcW w:w="0" w:type="auto"/>
            <w:tcBorders>
              <w:top w:val="nil"/>
              <w:left w:val="nil"/>
              <w:bottom w:val="single" w:color="000000" w:sz="4" w:space="0"/>
              <w:right w:val="nil"/>
            </w:tcBorders>
            <w:shd w:val="clear" w:color="auto" w:fill="FFFFFF"/>
            <w:noWrap/>
            <w:vAlign w:val="center"/>
          </w:tcPr>
          <w:p w14:paraId="1990B0A2">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301637E1">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34894512">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4E14E877">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14:paraId="5AD629FD">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5076A15B">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75305B74">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1958898E">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7C67EDDF">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14:paraId="2A56E7A5">
        <w:tblPrEx>
          <w:tblCellMar>
            <w:top w:w="0" w:type="dxa"/>
            <w:left w:w="108" w:type="dxa"/>
            <w:bottom w:w="0" w:type="dxa"/>
            <w:right w:w="108" w:type="dxa"/>
          </w:tblCellMar>
        </w:tblPrEx>
        <w:trPr>
          <w:trHeight w:val="33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87E0E01">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14:paraId="6110C41A">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C0C0C0"/>
            <w:vAlign w:val="center"/>
          </w:tcPr>
          <w:p w14:paraId="029E1785">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0" w:type="auto"/>
            <w:gridSpan w:val="3"/>
            <w:tcBorders>
              <w:top w:val="nil"/>
              <w:left w:val="nil"/>
              <w:bottom w:val="single" w:color="000000" w:sz="4" w:space="0"/>
              <w:right w:val="single" w:color="000000" w:sz="4" w:space="0"/>
            </w:tcBorders>
            <w:shd w:val="clear" w:color="auto" w:fill="C0C0C0"/>
            <w:vAlign w:val="center"/>
          </w:tcPr>
          <w:p w14:paraId="751C6D87">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0" w:type="auto"/>
            <w:vMerge w:val="restart"/>
            <w:tcBorders>
              <w:top w:val="nil"/>
              <w:left w:val="nil"/>
              <w:bottom w:val="single" w:color="000000" w:sz="4" w:space="0"/>
              <w:right w:val="single" w:color="000000" w:sz="4" w:space="0"/>
            </w:tcBorders>
            <w:shd w:val="clear" w:color="auto" w:fill="C0C0C0"/>
            <w:vAlign w:val="center"/>
          </w:tcPr>
          <w:p w14:paraId="1409A17E">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14:paraId="6B5738B0">
        <w:tblPrEx>
          <w:tblCellMar>
            <w:top w:w="0" w:type="dxa"/>
            <w:left w:w="108" w:type="dxa"/>
            <w:bottom w:w="0" w:type="dxa"/>
            <w:right w:w="108" w:type="dxa"/>
          </w:tblCellMar>
        </w:tblPrEx>
        <w:trPr>
          <w:trHeight w:val="329"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73F981A">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40C44AC">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14:paraId="180EB9B0">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4EB7E9B">
            <w:pPr>
              <w:jc w:val="center"/>
              <w:rPr>
                <w:rFonts w:ascii="宋体" w:cs="宋体"/>
                <w:color w:val="000000"/>
                <w:sz w:val="20"/>
                <w:szCs w:val="20"/>
              </w:rPr>
            </w:pPr>
          </w:p>
        </w:tc>
        <w:tc>
          <w:tcPr>
            <w:tcW w:w="0" w:type="auto"/>
            <w:vMerge w:val="restart"/>
            <w:tcBorders>
              <w:top w:val="nil"/>
              <w:left w:val="nil"/>
              <w:bottom w:val="single" w:color="000000" w:sz="4" w:space="0"/>
              <w:right w:val="single" w:color="000000" w:sz="4" w:space="0"/>
            </w:tcBorders>
            <w:shd w:val="clear" w:color="auto" w:fill="C0C0C0"/>
            <w:vAlign w:val="center"/>
          </w:tcPr>
          <w:p w14:paraId="06DC8185">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0" w:type="auto"/>
            <w:vMerge w:val="restart"/>
            <w:tcBorders>
              <w:top w:val="nil"/>
              <w:left w:val="nil"/>
              <w:bottom w:val="single" w:color="000000" w:sz="4" w:space="0"/>
              <w:right w:val="single" w:color="000000" w:sz="4" w:space="0"/>
            </w:tcBorders>
            <w:shd w:val="clear" w:color="auto" w:fill="C0C0C0"/>
            <w:vAlign w:val="center"/>
          </w:tcPr>
          <w:p w14:paraId="27AE2D9C">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vAlign w:val="center"/>
          </w:tcPr>
          <w:p w14:paraId="7A5C4362">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0" w:type="auto"/>
            <w:vMerge w:val="continue"/>
            <w:tcBorders>
              <w:top w:val="nil"/>
              <w:left w:val="nil"/>
              <w:bottom w:val="single" w:color="000000" w:sz="4" w:space="0"/>
              <w:right w:val="single" w:color="000000" w:sz="4" w:space="0"/>
            </w:tcBorders>
            <w:shd w:val="clear" w:color="auto" w:fill="C0C0C0"/>
            <w:vAlign w:val="center"/>
          </w:tcPr>
          <w:p w14:paraId="635ADCAF">
            <w:pPr>
              <w:jc w:val="center"/>
              <w:rPr>
                <w:rFonts w:ascii="宋体" w:cs="宋体"/>
                <w:color w:val="000000"/>
                <w:sz w:val="20"/>
                <w:szCs w:val="20"/>
              </w:rPr>
            </w:pPr>
          </w:p>
        </w:tc>
      </w:tr>
      <w:tr w14:paraId="78E4D044">
        <w:tblPrEx>
          <w:tblCellMar>
            <w:top w:w="0" w:type="dxa"/>
            <w:left w:w="108" w:type="dxa"/>
            <w:bottom w:w="0" w:type="dxa"/>
            <w:right w:w="108" w:type="dxa"/>
          </w:tblCellMar>
        </w:tblPrEx>
        <w:trPr>
          <w:trHeight w:val="329"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C54AE9C">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082D531">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095C5FB">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7D3FE48C">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1345AB8">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500D3E4">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45046609">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5DFF0B34">
            <w:pPr>
              <w:jc w:val="center"/>
              <w:rPr>
                <w:rFonts w:ascii="宋体" w:cs="宋体"/>
                <w:color w:val="000000"/>
                <w:sz w:val="20"/>
                <w:szCs w:val="20"/>
              </w:rPr>
            </w:pPr>
          </w:p>
        </w:tc>
      </w:tr>
      <w:tr w14:paraId="6F4E6BD8">
        <w:tblPrEx>
          <w:tblCellMar>
            <w:top w:w="0" w:type="dxa"/>
            <w:left w:w="108" w:type="dxa"/>
            <w:bottom w:w="0" w:type="dxa"/>
            <w:right w:w="108" w:type="dxa"/>
          </w:tblCellMar>
        </w:tblPrEx>
        <w:trPr>
          <w:trHeight w:val="329"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97512A3">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5B12E8E">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2EE3BD71">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DE952E9">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2853E8F">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061DC57">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E939E6E">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CB897EA">
            <w:pPr>
              <w:jc w:val="center"/>
              <w:rPr>
                <w:rFonts w:ascii="宋体" w:cs="宋体"/>
                <w:color w:val="000000"/>
                <w:sz w:val="20"/>
                <w:szCs w:val="20"/>
              </w:rPr>
            </w:pPr>
          </w:p>
        </w:tc>
      </w:tr>
      <w:tr w14:paraId="7854A002">
        <w:tblPrEx>
          <w:tblCellMar>
            <w:top w:w="0" w:type="dxa"/>
            <w:left w:w="108" w:type="dxa"/>
            <w:bottom w:w="0" w:type="dxa"/>
            <w:right w:w="108" w:type="dxa"/>
          </w:tblCellMar>
        </w:tblPrEx>
        <w:trPr>
          <w:trHeight w:val="33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40CE803">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14:paraId="4362949D">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14:paraId="2680A1F9">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14:paraId="172303A9">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14:paraId="10212806">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14:paraId="5371B5FF">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14:paraId="4A638DE5">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14:paraId="6DBCB75D">
        <w:tblPrEx>
          <w:tblCellMar>
            <w:top w:w="0" w:type="dxa"/>
            <w:left w:w="108" w:type="dxa"/>
            <w:bottom w:w="0" w:type="dxa"/>
            <w:right w:w="108" w:type="dxa"/>
          </w:tblCellMar>
        </w:tblPrEx>
        <w:trPr>
          <w:trHeight w:val="33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9EC0E33">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14:paraId="0D7A6FA6">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4DFBE28">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C4E7DC9">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BA7CE4B">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8C15222">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D0FF7E0">
            <w:pPr>
              <w:jc w:val="right"/>
              <w:rPr>
                <w:rFonts w:ascii="宋体" w:cs="宋体"/>
                <w:b/>
                <w:bCs/>
                <w:color w:val="000000"/>
                <w:sz w:val="20"/>
                <w:szCs w:val="20"/>
              </w:rPr>
            </w:pPr>
          </w:p>
        </w:tc>
      </w:tr>
      <w:tr w14:paraId="0624F52E">
        <w:tblPrEx>
          <w:tblCellMar>
            <w:top w:w="0" w:type="dxa"/>
            <w:left w:w="108" w:type="dxa"/>
            <w:bottom w:w="0" w:type="dxa"/>
            <w:right w:w="108" w:type="dxa"/>
          </w:tblCellMar>
        </w:tblPrEx>
        <w:trPr>
          <w:trHeight w:val="33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4A3A73A6">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14:paraId="1C28A73D">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69E8199">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2107F21">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A6B8A6C">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E07FF59">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80D4815">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1555D832">
            <w:pPr>
              <w:jc w:val="right"/>
              <w:rPr>
                <w:rFonts w:ascii="宋体" w:cs="宋体"/>
                <w:color w:val="000000"/>
                <w:sz w:val="20"/>
                <w:szCs w:val="20"/>
              </w:rPr>
            </w:pPr>
          </w:p>
        </w:tc>
      </w:tr>
      <w:tr w14:paraId="5746A27F">
        <w:tblPrEx>
          <w:tblCellMar>
            <w:top w:w="0" w:type="dxa"/>
            <w:left w:w="108" w:type="dxa"/>
            <w:bottom w:w="0" w:type="dxa"/>
            <w:right w:w="108" w:type="dxa"/>
          </w:tblCellMar>
        </w:tblPrEx>
        <w:trPr>
          <w:trHeight w:val="334" w:hRule="atLeast"/>
          <w:jc w:val="center"/>
        </w:trPr>
        <w:tc>
          <w:tcPr>
            <w:tcW w:w="0" w:type="auto"/>
            <w:gridSpan w:val="10"/>
            <w:tcBorders>
              <w:top w:val="nil"/>
              <w:left w:val="nil"/>
              <w:bottom w:val="nil"/>
              <w:right w:val="nil"/>
            </w:tcBorders>
            <w:shd w:val="clear" w:color="auto" w:fill="FFFFFF"/>
            <w:noWrap/>
            <w:vAlign w:val="center"/>
          </w:tcPr>
          <w:p w14:paraId="4C81F508">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r>
              <w:rPr>
                <w:rFonts w:hint="eastAsia" w:ascii="宋体" w:hAnsi="宋体" w:cs="仿宋"/>
                <w:sz w:val="20"/>
                <w:szCs w:val="20"/>
              </w:rPr>
              <w:t>我部门无此项内容，本表无数据。</w:t>
            </w:r>
          </w:p>
        </w:tc>
      </w:tr>
    </w:tbl>
    <w:p w14:paraId="309B504F">
      <w:pPr>
        <w:pStyle w:val="13"/>
        <w:spacing w:before="76" w:beforeAutospacing="0" w:after="76" w:afterAutospacing="0" w:line="450" w:lineRule="atLeast"/>
        <w:jc w:val="both"/>
      </w:pPr>
    </w:p>
    <w:tbl>
      <w:tblPr>
        <w:tblStyle w:val="6"/>
        <w:tblW w:w="13680" w:type="dxa"/>
        <w:jc w:val="center"/>
        <w:tblLayout w:type="autofit"/>
        <w:tblCellMar>
          <w:top w:w="0" w:type="dxa"/>
          <w:left w:w="108" w:type="dxa"/>
          <w:bottom w:w="0" w:type="dxa"/>
          <w:right w:w="108" w:type="dxa"/>
        </w:tblCellMar>
      </w:tblPr>
      <w:tblGrid>
        <w:gridCol w:w="6304"/>
        <w:gridCol w:w="277"/>
        <w:gridCol w:w="277"/>
        <w:gridCol w:w="1435"/>
        <w:gridCol w:w="1283"/>
        <w:gridCol w:w="1114"/>
        <w:gridCol w:w="2990"/>
      </w:tblGrid>
      <w:tr w14:paraId="13617F44">
        <w:tblPrEx>
          <w:tblCellMar>
            <w:top w:w="0" w:type="dxa"/>
            <w:left w:w="108" w:type="dxa"/>
            <w:bottom w:w="0" w:type="dxa"/>
            <w:right w:w="108" w:type="dxa"/>
          </w:tblCellMar>
        </w:tblPrEx>
        <w:trPr>
          <w:trHeight w:val="613" w:hRule="atLeast"/>
          <w:jc w:val="center"/>
        </w:trPr>
        <w:tc>
          <w:tcPr>
            <w:tcW w:w="13680" w:type="dxa"/>
            <w:gridSpan w:val="7"/>
            <w:tcBorders>
              <w:top w:val="nil"/>
              <w:left w:val="nil"/>
              <w:bottom w:val="nil"/>
              <w:right w:val="nil"/>
            </w:tcBorders>
            <w:shd w:val="clear" w:color="auto" w:fill="FFFFFF"/>
            <w:noWrap/>
            <w:vAlign w:val="center"/>
          </w:tcPr>
          <w:p w14:paraId="07D11626">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14:paraId="28F931CE">
        <w:tblPrEx>
          <w:tblCellMar>
            <w:top w:w="0" w:type="dxa"/>
            <w:left w:w="108" w:type="dxa"/>
            <w:bottom w:w="0" w:type="dxa"/>
            <w:right w:w="108" w:type="dxa"/>
          </w:tblCellMar>
        </w:tblPrEx>
        <w:trPr>
          <w:trHeight w:val="307" w:hRule="atLeast"/>
          <w:jc w:val="center"/>
        </w:trPr>
        <w:tc>
          <w:tcPr>
            <w:tcW w:w="0" w:type="auto"/>
            <w:tcBorders>
              <w:top w:val="nil"/>
              <w:left w:val="nil"/>
              <w:bottom w:val="nil"/>
              <w:right w:val="nil"/>
            </w:tcBorders>
            <w:shd w:val="clear" w:color="auto" w:fill="FFFFFF"/>
            <w:noWrap/>
            <w:vAlign w:val="center"/>
          </w:tcPr>
          <w:p w14:paraId="26E53A12">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7F7A73EE">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22DEC751">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1F0F2AF7">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2E9496F7">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712AE007">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4925D375">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14:paraId="351C9B3E">
        <w:tblPrEx>
          <w:tblCellMar>
            <w:top w:w="0" w:type="dxa"/>
            <w:left w:w="108" w:type="dxa"/>
            <w:bottom w:w="0" w:type="dxa"/>
            <w:right w:w="108" w:type="dxa"/>
          </w:tblCellMar>
        </w:tblPrEx>
        <w:trPr>
          <w:trHeight w:val="307" w:hRule="atLeast"/>
          <w:jc w:val="center"/>
        </w:trPr>
        <w:tc>
          <w:tcPr>
            <w:tcW w:w="0" w:type="auto"/>
            <w:tcBorders>
              <w:top w:val="nil"/>
              <w:left w:val="nil"/>
              <w:bottom w:val="single" w:color="000000" w:sz="4" w:space="0"/>
              <w:right w:val="nil"/>
            </w:tcBorders>
            <w:shd w:val="clear" w:color="auto" w:fill="FFFFFF"/>
            <w:noWrap/>
            <w:vAlign w:val="center"/>
          </w:tcPr>
          <w:p w14:paraId="0C903A32">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部门：中国共产主义青年团黄石市黄石港区委员会</w:t>
            </w:r>
          </w:p>
        </w:tc>
        <w:tc>
          <w:tcPr>
            <w:tcW w:w="0" w:type="auto"/>
            <w:tcBorders>
              <w:top w:val="nil"/>
              <w:left w:val="nil"/>
              <w:bottom w:val="single" w:color="000000" w:sz="4" w:space="0"/>
              <w:right w:val="nil"/>
            </w:tcBorders>
            <w:shd w:val="clear" w:color="auto" w:fill="FFFFFF"/>
            <w:noWrap/>
            <w:vAlign w:val="center"/>
          </w:tcPr>
          <w:p w14:paraId="5365005E">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2AAB5D68">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76C93A2B">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14:paraId="74F49A3D">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3FD446F8">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26228023">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14:paraId="467AFB95">
        <w:tblPrEx>
          <w:tblCellMar>
            <w:top w:w="0" w:type="dxa"/>
            <w:left w:w="108" w:type="dxa"/>
            <w:bottom w:w="0" w:type="dxa"/>
            <w:right w:w="108" w:type="dxa"/>
          </w:tblCellMar>
        </w:tblPrEx>
        <w:trPr>
          <w:trHeight w:val="32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D10FD02">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6050" w:type="dxa"/>
            <w:gridSpan w:val="3"/>
            <w:tcBorders>
              <w:top w:val="nil"/>
              <w:left w:val="nil"/>
              <w:bottom w:val="single" w:color="000000" w:sz="4" w:space="0"/>
              <w:right w:val="single" w:color="000000" w:sz="4" w:space="0"/>
            </w:tcBorders>
            <w:shd w:val="clear" w:color="auto" w:fill="C0C0C0"/>
            <w:vAlign w:val="center"/>
          </w:tcPr>
          <w:p w14:paraId="0F348447">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14:paraId="76DD00A0">
        <w:tblPrEx>
          <w:tblCellMar>
            <w:top w:w="0" w:type="dxa"/>
            <w:left w:w="108" w:type="dxa"/>
            <w:bottom w:w="0" w:type="dxa"/>
            <w:right w:w="108" w:type="dxa"/>
          </w:tblCellMar>
        </w:tblPrEx>
        <w:trPr>
          <w:trHeight w:val="321" w:hRule="atLeast"/>
          <w:jc w:val="center"/>
        </w:trPr>
        <w:tc>
          <w:tcPr>
            <w:tcW w:w="598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CFED2A3">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17B4753C">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642" w:type="dxa"/>
            <w:vMerge w:val="restart"/>
            <w:tcBorders>
              <w:top w:val="nil"/>
              <w:left w:val="nil"/>
              <w:bottom w:val="single" w:color="000000" w:sz="4" w:space="0"/>
              <w:right w:val="single" w:color="000000" w:sz="4" w:space="0"/>
            </w:tcBorders>
            <w:shd w:val="clear" w:color="auto" w:fill="C0C0C0"/>
            <w:vAlign w:val="center"/>
          </w:tcPr>
          <w:p w14:paraId="4E53CBEC">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369" w:type="dxa"/>
            <w:vMerge w:val="restart"/>
            <w:tcBorders>
              <w:top w:val="nil"/>
              <w:left w:val="nil"/>
              <w:bottom w:val="single" w:color="000000" w:sz="4" w:space="0"/>
              <w:right w:val="single" w:color="000000" w:sz="4" w:space="0"/>
            </w:tcBorders>
            <w:shd w:val="clear" w:color="auto" w:fill="C0C0C0"/>
            <w:vAlign w:val="center"/>
          </w:tcPr>
          <w:p w14:paraId="4669DCEA">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039" w:type="dxa"/>
            <w:vMerge w:val="restart"/>
            <w:tcBorders>
              <w:top w:val="nil"/>
              <w:left w:val="nil"/>
              <w:bottom w:val="single" w:color="000000" w:sz="4" w:space="0"/>
              <w:right w:val="single" w:color="000000" w:sz="4" w:space="0"/>
            </w:tcBorders>
            <w:shd w:val="clear" w:color="auto" w:fill="C0C0C0"/>
            <w:vAlign w:val="center"/>
          </w:tcPr>
          <w:p w14:paraId="0B47B4C6">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14:paraId="088D4D44">
        <w:tblPrEx>
          <w:tblCellMar>
            <w:top w:w="0" w:type="dxa"/>
            <w:left w:w="108" w:type="dxa"/>
            <w:bottom w:w="0" w:type="dxa"/>
            <w:right w:w="108" w:type="dxa"/>
          </w:tblCellMar>
        </w:tblPrEx>
        <w:trPr>
          <w:trHeight w:val="321" w:hRule="atLeast"/>
          <w:jc w:val="center"/>
        </w:trPr>
        <w:tc>
          <w:tcPr>
            <w:tcW w:w="598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C9A9B98">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B09B6E6">
            <w:pPr>
              <w:jc w:val="center"/>
              <w:rPr>
                <w:rFonts w:ascii="宋体" w:cs="宋体"/>
                <w:color w:val="000000"/>
                <w:sz w:val="20"/>
                <w:szCs w:val="20"/>
              </w:rPr>
            </w:pPr>
          </w:p>
        </w:tc>
        <w:tc>
          <w:tcPr>
            <w:tcW w:w="1642" w:type="dxa"/>
            <w:vMerge w:val="continue"/>
            <w:tcBorders>
              <w:top w:val="nil"/>
              <w:left w:val="nil"/>
              <w:bottom w:val="single" w:color="000000" w:sz="4" w:space="0"/>
              <w:right w:val="single" w:color="000000" w:sz="4" w:space="0"/>
            </w:tcBorders>
            <w:shd w:val="clear" w:color="auto" w:fill="C0C0C0"/>
            <w:vAlign w:val="center"/>
          </w:tcPr>
          <w:p w14:paraId="5A63EC4C">
            <w:pPr>
              <w:jc w:val="center"/>
              <w:rPr>
                <w:rFonts w:ascii="宋体" w:cs="宋体"/>
                <w:color w:val="000000"/>
                <w:sz w:val="20"/>
                <w:szCs w:val="20"/>
              </w:rPr>
            </w:pPr>
          </w:p>
        </w:tc>
        <w:tc>
          <w:tcPr>
            <w:tcW w:w="1369" w:type="dxa"/>
            <w:vMerge w:val="continue"/>
            <w:tcBorders>
              <w:top w:val="nil"/>
              <w:left w:val="nil"/>
              <w:bottom w:val="single" w:color="000000" w:sz="4" w:space="0"/>
              <w:right w:val="single" w:color="000000" w:sz="4" w:space="0"/>
            </w:tcBorders>
            <w:shd w:val="clear" w:color="auto" w:fill="C0C0C0"/>
            <w:vAlign w:val="center"/>
          </w:tcPr>
          <w:p w14:paraId="069C60CF">
            <w:pPr>
              <w:jc w:val="center"/>
              <w:rPr>
                <w:rFonts w:ascii="宋体" w:cs="宋体"/>
                <w:color w:val="000000"/>
                <w:sz w:val="20"/>
                <w:szCs w:val="20"/>
              </w:rPr>
            </w:pPr>
          </w:p>
        </w:tc>
        <w:tc>
          <w:tcPr>
            <w:tcW w:w="3039" w:type="dxa"/>
            <w:vMerge w:val="continue"/>
            <w:tcBorders>
              <w:top w:val="nil"/>
              <w:left w:val="nil"/>
              <w:bottom w:val="single" w:color="000000" w:sz="4" w:space="0"/>
              <w:right w:val="single" w:color="000000" w:sz="4" w:space="0"/>
            </w:tcBorders>
            <w:shd w:val="clear" w:color="auto" w:fill="C0C0C0"/>
            <w:vAlign w:val="center"/>
          </w:tcPr>
          <w:p w14:paraId="0383D5D8">
            <w:pPr>
              <w:jc w:val="center"/>
              <w:rPr>
                <w:rFonts w:ascii="宋体" w:cs="宋体"/>
                <w:color w:val="000000"/>
                <w:sz w:val="20"/>
                <w:szCs w:val="20"/>
              </w:rPr>
            </w:pPr>
          </w:p>
        </w:tc>
      </w:tr>
      <w:tr w14:paraId="7394FB10">
        <w:tblPrEx>
          <w:tblCellMar>
            <w:top w:w="0" w:type="dxa"/>
            <w:left w:w="108" w:type="dxa"/>
            <w:bottom w:w="0" w:type="dxa"/>
            <w:right w:w="108" w:type="dxa"/>
          </w:tblCellMar>
        </w:tblPrEx>
        <w:trPr>
          <w:trHeight w:val="321" w:hRule="atLeast"/>
          <w:jc w:val="center"/>
        </w:trPr>
        <w:tc>
          <w:tcPr>
            <w:tcW w:w="598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A908955">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5E35289">
            <w:pPr>
              <w:jc w:val="center"/>
              <w:rPr>
                <w:rFonts w:ascii="宋体" w:cs="宋体"/>
                <w:color w:val="000000"/>
                <w:sz w:val="20"/>
                <w:szCs w:val="20"/>
              </w:rPr>
            </w:pPr>
          </w:p>
        </w:tc>
        <w:tc>
          <w:tcPr>
            <w:tcW w:w="1642" w:type="dxa"/>
            <w:vMerge w:val="continue"/>
            <w:tcBorders>
              <w:top w:val="nil"/>
              <w:left w:val="nil"/>
              <w:bottom w:val="single" w:color="000000" w:sz="4" w:space="0"/>
              <w:right w:val="single" w:color="000000" w:sz="4" w:space="0"/>
            </w:tcBorders>
            <w:shd w:val="clear" w:color="auto" w:fill="C0C0C0"/>
            <w:vAlign w:val="center"/>
          </w:tcPr>
          <w:p w14:paraId="13CC369A">
            <w:pPr>
              <w:jc w:val="center"/>
              <w:rPr>
                <w:rFonts w:ascii="宋体" w:cs="宋体"/>
                <w:color w:val="000000"/>
                <w:sz w:val="20"/>
                <w:szCs w:val="20"/>
              </w:rPr>
            </w:pPr>
          </w:p>
        </w:tc>
        <w:tc>
          <w:tcPr>
            <w:tcW w:w="1369" w:type="dxa"/>
            <w:vMerge w:val="continue"/>
            <w:tcBorders>
              <w:top w:val="nil"/>
              <w:left w:val="nil"/>
              <w:bottom w:val="single" w:color="000000" w:sz="4" w:space="0"/>
              <w:right w:val="single" w:color="000000" w:sz="4" w:space="0"/>
            </w:tcBorders>
            <w:shd w:val="clear" w:color="auto" w:fill="C0C0C0"/>
            <w:vAlign w:val="center"/>
          </w:tcPr>
          <w:p w14:paraId="703F2C9A">
            <w:pPr>
              <w:jc w:val="center"/>
              <w:rPr>
                <w:rFonts w:ascii="宋体" w:cs="宋体"/>
                <w:color w:val="000000"/>
                <w:sz w:val="20"/>
                <w:szCs w:val="20"/>
              </w:rPr>
            </w:pPr>
          </w:p>
        </w:tc>
        <w:tc>
          <w:tcPr>
            <w:tcW w:w="3039" w:type="dxa"/>
            <w:vMerge w:val="continue"/>
            <w:tcBorders>
              <w:top w:val="nil"/>
              <w:left w:val="nil"/>
              <w:bottom w:val="single" w:color="000000" w:sz="4" w:space="0"/>
              <w:right w:val="single" w:color="000000" w:sz="4" w:space="0"/>
            </w:tcBorders>
            <w:shd w:val="clear" w:color="auto" w:fill="C0C0C0"/>
            <w:vAlign w:val="center"/>
          </w:tcPr>
          <w:p w14:paraId="7EE52310">
            <w:pPr>
              <w:jc w:val="center"/>
              <w:rPr>
                <w:rFonts w:ascii="宋体" w:cs="宋体"/>
                <w:color w:val="000000"/>
                <w:sz w:val="20"/>
                <w:szCs w:val="20"/>
              </w:rPr>
            </w:pPr>
          </w:p>
        </w:tc>
      </w:tr>
      <w:tr w14:paraId="7BFE2F5C">
        <w:tblPrEx>
          <w:tblCellMar>
            <w:top w:w="0" w:type="dxa"/>
            <w:left w:w="108" w:type="dxa"/>
            <w:bottom w:w="0" w:type="dxa"/>
            <w:right w:w="108" w:type="dxa"/>
          </w:tblCellMar>
        </w:tblPrEx>
        <w:trPr>
          <w:trHeight w:val="32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9BBD3BD">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14:paraId="767C6909">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14:paraId="652AD0A6">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14:paraId="78F6C882">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14:paraId="3B099C3E">
        <w:tblPrEx>
          <w:tblCellMar>
            <w:top w:w="0" w:type="dxa"/>
            <w:left w:w="108" w:type="dxa"/>
            <w:bottom w:w="0" w:type="dxa"/>
            <w:right w:w="108" w:type="dxa"/>
          </w:tblCellMar>
        </w:tblPrEx>
        <w:trPr>
          <w:trHeight w:val="32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B125ED7">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14:paraId="7C75F3F0">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3C138FD">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9DE66D2">
            <w:pPr>
              <w:jc w:val="right"/>
              <w:rPr>
                <w:rFonts w:ascii="宋体" w:cs="宋体"/>
                <w:b/>
                <w:bCs/>
                <w:color w:val="000000"/>
                <w:sz w:val="20"/>
                <w:szCs w:val="20"/>
              </w:rPr>
            </w:pPr>
          </w:p>
        </w:tc>
      </w:tr>
      <w:tr w14:paraId="514F9FEB">
        <w:tblPrEx>
          <w:tblCellMar>
            <w:top w:w="0" w:type="dxa"/>
            <w:left w:w="108" w:type="dxa"/>
            <w:bottom w:w="0" w:type="dxa"/>
            <w:right w:w="108"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0180002F">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14:paraId="29F54CBA">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BBAF409">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628FA9E">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75E3903">
            <w:pPr>
              <w:jc w:val="right"/>
              <w:rPr>
                <w:rFonts w:ascii="宋体" w:cs="宋体"/>
                <w:color w:val="000000"/>
                <w:sz w:val="20"/>
                <w:szCs w:val="20"/>
              </w:rPr>
            </w:pPr>
          </w:p>
        </w:tc>
      </w:tr>
      <w:tr w14:paraId="06C5CFFB">
        <w:tblPrEx>
          <w:tblCellMar>
            <w:top w:w="0" w:type="dxa"/>
            <w:left w:w="108" w:type="dxa"/>
            <w:bottom w:w="0" w:type="dxa"/>
            <w:right w:w="108" w:type="dxa"/>
          </w:tblCellMar>
        </w:tblPrEx>
        <w:trPr>
          <w:trHeight w:val="323" w:hRule="atLeast"/>
          <w:jc w:val="center"/>
        </w:trPr>
        <w:tc>
          <w:tcPr>
            <w:tcW w:w="0" w:type="auto"/>
            <w:gridSpan w:val="7"/>
            <w:tcBorders>
              <w:top w:val="nil"/>
              <w:left w:val="nil"/>
              <w:bottom w:val="nil"/>
              <w:right w:val="nil"/>
            </w:tcBorders>
            <w:shd w:val="clear" w:color="auto" w:fill="FFFFFF"/>
            <w:noWrap/>
            <w:vAlign w:val="center"/>
          </w:tcPr>
          <w:p w14:paraId="351A8553">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注：本表反映部门本年度国有资本经营预算财政拨款支出情况。</w:t>
            </w:r>
            <w:r>
              <w:rPr>
                <w:rFonts w:hint="eastAsia" w:ascii="宋体" w:hAnsi="宋体" w:cs="仿宋"/>
                <w:sz w:val="20"/>
                <w:szCs w:val="20"/>
              </w:rPr>
              <w:t>我部门无此项内容，本表无数据。</w:t>
            </w:r>
          </w:p>
        </w:tc>
      </w:tr>
    </w:tbl>
    <w:p w14:paraId="30CEDB8E">
      <w:pPr>
        <w:pStyle w:val="5"/>
        <w:widowControl/>
        <w:spacing w:before="76" w:beforeAutospacing="0" w:after="76" w:afterAutospacing="0" w:line="450" w:lineRule="atLeast"/>
        <w:rPr>
          <w:rStyle w:val="8"/>
          <w:rFonts w:ascii="微软雅黑" w:hAnsi="微软雅黑" w:eastAsia="微软雅黑" w:cs="微软雅黑"/>
          <w:color w:val="333333"/>
          <w:shd w:val="clear" w:color="auto" w:fill="FFFFFF"/>
        </w:rPr>
      </w:pPr>
    </w:p>
    <w:p w14:paraId="66B2B8AA">
      <w:pPr>
        <w:pStyle w:val="5"/>
        <w:widowControl/>
        <w:spacing w:before="76" w:beforeAutospacing="0" w:after="76" w:afterAutospacing="0" w:line="450" w:lineRule="atLeast"/>
        <w:ind w:firstLine="240" w:firstLineChars="100"/>
        <w:rPr>
          <w:color w:val="333333"/>
        </w:rPr>
      </w:pPr>
      <w:r>
        <w:rPr>
          <w:rStyle w:val="8"/>
          <w:rFonts w:hint="eastAsia" w:ascii="微软雅黑" w:hAnsi="微软雅黑" w:eastAsia="微软雅黑" w:cs="微软雅黑"/>
          <w:color w:val="333333"/>
          <w:shd w:val="clear" w:color="auto" w:fill="FFFFFF"/>
        </w:rPr>
        <w:t>第三部分</w:t>
      </w:r>
      <w:r>
        <w:rPr>
          <w:rStyle w:val="8"/>
          <w:rFonts w:ascii="微软雅黑" w:hAnsi="微软雅黑" w:eastAsia="微软雅黑" w:cs="微软雅黑"/>
          <w:color w:val="333333"/>
          <w:shd w:val="clear" w:color="auto" w:fill="FFFFFF"/>
        </w:rPr>
        <w:t xml:space="preserve"> 2021</w:t>
      </w:r>
      <w:r>
        <w:rPr>
          <w:rStyle w:val="8"/>
          <w:rFonts w:hint="eastAsia" w:ascii="微软雅黑" w:hAnsi="微软雅黑" w:eastAsia="微软雅黑" w:cs="微软雅黑"/>
          <w:color w:val="333333"/>
          <w:shd w:val="clear" w:color="auto" w:fill="FFFFFF"/>
        </w:rPr>
        <w:t>年部门决算情况说明</w:t>
      </w:r>
    </w:p>
    <w:p w14:paraId="6209AA9F">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（一）预算执行情况分析</w:t>
      </w:r>
    </w:p>
    <w:p w14:paraId="593A5651">
      <w:pPr>
        <w:widowControl/>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年度财政收入预算数</w:t>
      </w:r>
      <w:r>
        <w:rPr>
          <w:rFonts w:ascii="宋体" w:hAnsi="宋体"/>
          <w:sz w:val="28"/>
          <w:szCs w:val="28"/>
        </w:rPr>
        <w:t>30.88</w:t>
      </w:r>
      <w:r>
        <w:rPr>
          <w:rFonts w:hint="eastAsia" w:ascii="宋体" w:hAnsi="宋体"/>
          <w:sz w:val="28"/>
          <w:szCs w:val="28"/>
        </w:rPr>
        <w:t>万元，其中人员经费</w:t>
      </w:r>
      <w:r>
        <w:rPr>
          <w:rFonts w:ascii="宋体" w:hAnsi="宋体"/>
          <w:sz w:val="28"/>
          <w:szCs w:val="28"/>
        </w:rPr>
        <w:t>16.42</w:t>
      </w:r>
      <w:r>
        <w:rPr>
          <w:rFonts w:hint="eastAsia" w:ascii="宋体" w:hAnsi="宋体"/>
          <w:sz w:val="28"/>
          <w:szCs w:val="28"/>
        </w:rPr>
        <w:t>万元，公用经费</w:t>
      </w:r>
      <w:r>
        <w:rPr>
          <w:rFonts w:ascii="宋体" w:hAnsi="宋体"/>
          <w:sz w:val="28"/>
          <w:szCs w:val="28"/>
        </w:rPr>
        <w:t>14.46</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年度财政支出预算数</w:t>
      </w:r>
      <w:r>
        <w:rPr>
          <w:rFonts w:ascii="宋体" w:hAnsi="宋体"/>
          <w:sz w:val="28"/>
          <w:szCs w:val="28"/>
        </w:rPr>
        <w:t>30.88</w:t>
      </w:r>
      <w:r>
        <w:rPr>
          <w:rFonts w:hint="eastAsia" w:ascii="宋体" w:hAnsi="宋体"/>
          <w:sz w:val="28"/>
          <w:szCs w:val="28"/>
        </w:rPr>
        <w:t>万元，其中人员经费</w:t>
      </w:r>
      <w:r>
        <w:rPr>
          <w:rFonts w:ascii="宋体" w:hAnsi="宋体"/>
          <w:sz w:val="28"/>
          <w:szCs w:val="28"/>
        </w:rPr>
        <w:t>16.42</w:t>
      </w:r>
      <w:r>
        <w:rPr>
          <w:rFonts w:hint="eastAsia" w:ascii="宋体" w:hAnsi="宋体"/>
          <w:sz w:val="28"/>
          <w:szCs w:val="28"/>
        </w:rPr>
        <w:t>万元，公用经费</w:t>
      </w:r>
      <w:r>
        <w:rPr>
          <w:rFonts w:ascii="宋体" w:hAnsi="宋体"/>
          <w:sz w:val="28"/>
          <w:szCs w:val="28"/>
        </w:rPr>
        <w:t>14.46</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年度财政收入预算数</w:t>
      </w:r>
      <w:r>
        <w:rPr>
          <w:rFonts w:ascii="宋体" w:hAnsi="宋体"/>
          <w:sz w:val="28"/>
          <w:szCs w:val="28"/>
        </w:rPr>
        <w:t>21.43</w:t>
      </w:r>
      <w:r>
        <w:rPr>
          <w:rFonts w:hint="eastAsia" w:ascii="宋体" w:hAnsi="宋体"/>
          <w:sz w:val="28"/>
          <w:szCs w:val="28"/>
        </w:rPr>
        <w:t>万元，其中人员经费</w:t>
      </w:r>
      <w:r>
        <w:rPr>
          <w:rFonts w:ascii="宋体" w:hAnsi="宋体"/>
          <w:sz w:val="28"/>
          <w:szCs w:val="28"/>
        </w:rPr>
        <w:t>8.55</w:t>
      </w:r>
      <w:r>
        <w:rPr>
          <w:rFonts w:hint="eastAsia" w:ascii="宋体" w:hAnsi="宋体"/>
          <w:sz w:val="28"/>
          <w:szCs w:val="28"/>
        </w:rPr>
        <w:t>万元，公用经费</w:t>
      </w:r>
      <w:r>
        <w:rPr>
          <w:rFonts w:ascii="宋体" w:hAnsi="宋体"/>
          <w:sz w:val="28"/>
          <w:szCs w:val="28"/>
        </w:rPr>
        <w:t>12.89</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年度财政支出预算数</w:t>
      </w:r>
      <w:r>
        <w:rPr>
          <w:rFonts w:ascii="宋体" w:hAnsi="宋体"/>
          <w:sz w:val="28"/>
          <w:szCs w:val="28"/>
        </w:rPr>
        <w:t>21.43</w:t>
      </w:r>
      <w:r>
        <w:rPr>
          <w:rFonts w:hint="eastAsia" w:ascii="宋体" w:hAnsi="宋体"/>
          <w:sz w:val="28"/>
          <w:szCs w:val="28"/>
        </w:rPr>
        <w:t>万元，其中人员经费</w:t>
      </w:r>
      <w:r>
        <w:rPr>
          <w:rFonts w:ascii="宋体" w:hAnsi="宋体"/>
          <w:sz w:val="28"/>
          <w:szCs w:val="28"/>
        </w:rPr>
        <w:t>8.55</w:t>
      </w:r>
      <w:r>
        <w:rPr>
          <w:rFonts w:hint="eastAsia" w:ascii="宋体" w:hAnsi="宋体"/>
          <w:sz w:val="28"/>
          <w:szCs w:val="28"/>
        </w:rPr>
        <w:t>万元，公用经费</w:t>
      </w:r>
      <w:r>
        <w:rPr>
          <w:rFonts w:ascii="宋体" w:hAnsi="宋体"/>
          <w:sz w:val="28"/>
          <w:szCs w:val="28"/>
        </w:rPr>
        <w:t>12.89</w:t>
      </w:r>
      <w:r>
        <w:rPr>
          <w:rFonts w:hint="eastAsia" w:ascii="宋体" w:hAnsi="宋体"/>
          <w:sz w:val="28"/>
          <w:szCs w:val="28"/>
        </w:rPr>
        <w:t>万元。</w:t>
      </w:r>
      <w:r>
        <w:rPr>
          <w:rFonts w:ascii="宋体" w:hAnsi="宋体"/>
          <w:sz w:val="28"/>
          <w:szCs w:val="28"/>
        </w:rPr>
        <w:t>2021</w:t>
      </w:r>
      <w:r>
        <w:rPr>
          <w:rFonts w:hint="eastAsia" w:ascii="宋体" w:hAnsi="宋体"/>
          <w:sz w:val="28"/>
          <w:szCs w:val="28"/>
        </w:rPr>
        <w:t>年收入预算数比上年增加</w:t>
      </w:r>
      <w:r>
        <w:rPr>
          <w:rFonts w:ascii="宋体" w:hAnsi="宋体"/>
          <w:sz w:val="28"/>
          <w:szCs w:val="28"/>
        </w:rPr>
        <w:t>9.45</w:t>
      </w:r>
      <w:r>
        <w:rPr>
          <w:rFonts w:hint="eastAsia" w:ascii="宋体" w:hAnsi="宋体"/>
          <w:sz w:val="28"/>
          <w:szCs w:val="28"/>
        </w:rPr>
        <w:t>万元，</w:t>
      </w:r>
      <w:r>
        <w:rPr>
          <w:rFonts w:ascii="宋体" w:hAnsi="宋体"/>
          <w:sz w:val="28"/>
          <w:szCs w:val="28"/>
        </w:rPr>
        <w:t>2021</w:t>
      </w:r>
      <w:r>
        <w:rPr>
          <w:rFonts w:hint="eastAsia" w:ascii="宋体" w:hAnsi="宋体"/>
          <w:sz w:val="28"/>
          <w:szCs w:val="28"/>
        </w:rPr>
        <w:t>支出预算数比上年增加</w:t>
      </w:r>
      <w:r>
        <w:rPr>
          <w:rFonts w:ascii="宋体" w:hAnsi="宋体"/>
          <w:sz w:val="28"/>
          <w:szCs w:val="28"/>
        </w:rPr>
        <w:t>9.45</w:t>
      </w:r>
      <w:r>
        <w:rPr>
          <w:rFonts w:hint="eastAsia" w:ascii="宋体" w:hAnsi="宋体"/>
          <w:sz w:val="28"/>
          <w:szCs w:val="28"/>
        </w:rPr>
        <w:t>万元。</w:t>
      </w:r>
    </w:p>
    <w:p w14:paraId="3A123157">
      <w:pPr>
        <w:widowControl/>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、收入与预算对比分析</w:t>
      </w:r>
    </w:p>
    <w:p w14:paraId="361348B6">
      <w:pPr>
        <w:widowControl/>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54.54</w:t>
      </w:r>
      <w:r>
        <w:rPr>
          <w:rFonts w:hint="eastAsia" w:ascii="宋体" w:hAnsi="宋体"/>
          <w:sz w:val="28"/>
          <w:szCs w:val="28"/>
        </w:rPr>
        <w:t>万元。其中财政决算收入</w:t>
      </w:r>
      <w:r>
        <w:rPr>
          <w:rFonts w:ascii="宋体" w:hAnsi="宋体"/>
          <w:sz w:val="28"/>
          <w:szCs w:val="28"/>
        </w:rPr>
        <w:t>54.38</w:t>
      </w:r>
      <w:r>
        <w:rPr>
          <w:rFonts w:hint="eastAsia" w:ascii="宋体" w:hAnsi="宋体"/>
          <w:sz w:val="28"/>
          <w:szCs w:val="28"/>
        </w:rPr>
        <w:t>万元，其他收入</w:t>
      </w:r>
      <w:r>
        <w:rPr>
          <w:rFonts w:ascii="宋体" w:hAnsi="宋体"/>
          <w:sz w:val="28"/>
          <w:szCs w:val="28"/>
        </w:rPr>
        <w:t>0.16</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54.54</w:t>
      </w:r>
      <w:r>
        <w:rPr>
          <w:rFonts w:hint="eastAsia" w:ascii="宋体" w:hAnsi="宋体"/>
          <w:sz w:val="28"/>
          <w:szCs w:val="28"/>
        </w:rPr>
        <w:t>万元，其中财政决算支出</w:t>
      </w:r>
      <w:r>
        <w:rPr>
          <w:rFonts w:ascii="宋体" w:hAnsi="宋体"/>
          <w:sz w:val="28"/>
          <w:szCs w:val="28"/>
        </w:rPr>
        <w:t>54.38</w:t>
      </w:r>
      <w:r>
        <w:rPr>
          <w:rFonts w:hint="eastAsia" w:ascii="宋体" w:hAnsi="宋体"/>
          <w:sz w:val="28"/>
          <w:szCs w:val="28"/>
        </w:rPr>
        <w:t>万元，其他资金支出</w:t>
      </w:r>
      <w:r>
        <w:rPr>
          <w:rFonts w:ascii="宋体" w:hAnsi="宋体"/>
          <w:sz w:val="28"/>
          <w:szCs w:val="28"/>
        </w:rPr>
        <w:t>0.16</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年度财政收入预算数</w:t>
      </w:r>
      <w:r>
        <w:rPr>
          <w:rFonts w:ascii="宋体" w:hAnsi="宋体"/>
          <w:sz w:val="28"/>
          <w:szCs w:val="28"/>
        </w:rPr>
        <w:t>30.88</w:t>
      </w:r>
      <w:r>
        <w:rPr>
          <w:rFonts w:hint="eastAsia" w:ascii="宋体" w:hAnsi="宋体"/>
          <w:sz w:val="28"/>
          <w:szCs w:val="28"/>
        </w:rPr>
        <w:t>万元，财</w:t>
      </w:r>
      <w:r>
        <w:rPr>
          <w:rFonts w:hint="eastAsia" w:ascii="宋体" w:hAnsi="宋体"/>
          <w:sz w:val="28"/>
          <w:szCs w:val="28"/>
          <w:lang w:val="en-US" w:eastAsia="zh-CN"/>
        </w:rPr>
        <w:t>拨</w:t>
      </w:r>
      <w:r>
        <w:rPr>
          <w:rFonts w:hint="eastAsia" w:ascii="宋体" w:hAnsi="宋体"/>
          <w:sz w:val="28"/>
          <w:szCs w:val="28"/>
        </w:rPr>
        <w:t>决算比预算多</w:t>
      </w:r>
      <w:r>
        <w:rPr>
          <w:rFonts w:ascii="宋体" w:hAnsi="宋体"/>
          <w:sz w:val="28"/>
          <w:szCs w:val="28"/>
        </w:rPr>
        <w:t>23.66</w:t>
      </w:r>
      <w:r>
        <w:rPr>
          <w:rFonts w:hint="eastAsia" w:ascii="宋体" w:hAnsi="宋体"/>
          <w:sz w:val="28"/>
          <w:szCs w:val="28"/>
        </w:rPr>
        <w:t>万元，增幅</w:t>
      </w:r>
      <w:r>
        <w:rPr>
          <w:rFonts w:ascii="宋体" w:hAnsi="宋体"/>
          <w:sz w:val="28"/>
          <w:szCs w:val="28"/>
        </w:rPr>
        <w:t>76.62%</w:t>
      </w:r>
      <w:r>
        <w:rPr>
          <w:rFonts w:hint="eastAsia" w:ascii="宋体" w:hAnsi="宋体"/>
          <w:sz w:val="28"/>
          <w:szCs w:val="28"/>
        </w:rPr>
        <w:t>，主要原因为本年度本部门人员增加及有关创文工作增加。</w:t>
      </w:r>
    </w:p>
    <w:p w14:paraId="25387829">
      <w:pPr>
        <w:widowControl/>
        <w:ind w:firstLine="560" w:firstLineChars="200"/>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、收入支出结构分析</w:t>
      </w:r>
    </w:p>
    <w:p w14:paraId="22A0DE5D">
      <w:pPr>
        <w:widowControl/>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54.54</w:t>
      </w:r>
      <w:r>
        <w:rPr>
          <w:rFonts w:hint="eastAsia" w:ascii="宋体" w:hAnsi="宋体"/>
          <w:sz w:val="28"/>
          <w:szCs w:val="28"/>
        </w:rPr>
        <w:t>万元。其中财政决算收入</w:t>
      </w:r>
      <w:r>
        <w:rPr>
          <w:rFonts w:ascii="宋体" w:hAnsi="宋体"/>
          <w:sz w:val="28"/>
          <w:szCs w:val="28"/>
        </w:rPr>
        <w:t>54.38</w:t>
      </w:r>
      <w:r>
        <w:rPr>
          <w:rFonts w:hint="eastAsia" w:ascii="宋体" w:hAnsi="宋体"/>
          <w:sz w:val="28"/>
          <w:szCs w:val="28"/>
        </w:rPr>
        <w:t>万元，其他收入</w:t>
      </w:r>
      <w:r>
        <w:rPr>
          <w:rFonts w:ascii="宋体" w:hAnsi="宋体"/>
          <w:sz w:val="28"/>
          <w:szCs w:val="28"/>
        </w:rPr>
        <w:t>0.16</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54.54</w:t>
      </w:r>
      <w:r>
        <w:rPr>
          <w:rFonts w:hint="eastAsia" w:ascii="宋体" w:hAnsi="宋体"/>
          <w:sz w:val="28"/>
          <w:szCs w:val="28"/>
        </w:rPr>
        <w:t>万元，其中财政决算支出</w:t>
      </w:r>
      <w:r>
        <w:rPr>
          <w:rFonts w:ascii="宋体" w:hAnsi="宋体"/>
          <w:sz w:val="28"/>
          <w:szCs w:val="28"/>
        </w:rPr>
        <w:t>54.38</w:t>
      </w:r>
      <w:r>
        <w:rPr>
          <w:rFonts w:hint="eastAsia" w:ascii="宋体" w:hAnsi="宋体"/>
          <w:sz w:val="28"/>
          <w:szCs w:val="28"/>
        </w:rPr>
        <w:t>万元。</w:t>
      </w:r>
      <w:r>
        <w:rPr>
          <w:rFonts w:hint="eastAsia" w:ascii="宋体" w:hAnsi="宋体" w:cs="宋体"/>
          <w:color w:val="333333"/>
          <w:sz w:val="28"/>
          <w:szCs w:val="28"/>
        </w:rPr>
        <w:t>比去年的</w:t>
      </w:r>
      <w:r>
        <w:rPr>
          <w:rFonts w:ascii="宋体" w:hAnsi="宋体" w:cs="宋体"/>
          <w:color w:val="333333"/>
          <w:sz w:val="28"/>
          <w:szCs w:val="28"/>
        </w:rPr>
        <w:t>26.79</w:t>
      </w:r>
      <w:r>
        <w:rPr>
          <w:rFonts w:hint="eastAsia" w:ascii="宋体" w:hAnsi="宋体" w:cs="宋体"/>
          <w:color w:val="333333"/>
          <w:sz w:val="28"/>
          <w:szCs w:val="28"/>
        </w:rPr>
        <w:t>万元增加</w:t>
      </w:r>
      <w:r>
        <w:rPr>
          <w:rFonts w:ascii="宋体" w:hAnsi="宋体" w:cs="宋体"/>
          <w:color w:val="333333"/>
          <w:sz w:val="28"/>
          <w:szCs w:val="28"/>
        </w:rPr>
        <w:t>27.59</w:t>
      </w:r>
      <w:r>
        <w:rPr>
          <w:rFonts w:hint="eastAsia" w:ascii="宋体" w:hAnsi="宋体" w:cs="宋体"/>
          <w:color w:val="333333"/>
          <w:sz w:val="28"/>
          <w:szCs w:val="28"/>
        </w:rPr>
        <w:t>万元，增幅</w:t>
      </w:r>
      <w:r>
        <w:rPr>
          <w:rFonts w:ascii="宋体" w:hAnsi="宋体" w:cs="宋体"/>
          <w:color w:val="333333"/>
          <w:sz w:val="28"/>
          <w:szCs w:val="28"/>
        </w:rPr>
        <w:t>102.99%</w:t>
      </w:r>
      <w:r>
        <w:rPr>
          <w:rFonts w:hint="eastAsia" w:ascii="宋体" w:hAnsi="宋体" w:cs="宋体"/>
          <w:color w:val="333333"/>
          <w:sz w:val="28"/>
          <w:szCs w:val="28"/>
        </w:rPr>
        <w:t>，其主要原因为</w:t>
      </w:r>
      <w:r>
        <w:rPr>
          <w:rFonts w:hint="eastAsia" w:ascii="宋体" w:hAnsi="宋体" w:cs="仿宋_GB2312"/>
          <w:color w:val="000000"/>
          <w:sz w:val="28"/>
          <w:szCs w:val="28"/>
        </w:rPr>
        <w:t>本年创文工作增加所致，</w:t>
      </w:r>
      <w:r>
        <w:rPr>
          <w:rFonts w:hint="eastAsia" w:ascii="宋体" w:hAnsi="宋体" w:cs="宋体"/>
          <w:color w:val="333333"/>
          <w:sz w:val="28"/>
          <w:szCs w:val="28"/>
        </w:rPr>
        <w:t>与年初预算数</w:t>
      </w:r>
      <w:r>
        <w:rPr>
          <w:rFonts w:ascii="宋体" w:hAnsi="宋体" w:cs="宋体"/>
          <w:color w:val="333333"/>
          <w:sz w:val="28"/>
          <w:szCs w:val="28"/>
        </w:rPr>
        <w:t>30.88</w:t>
      </w:r>
      <w:r>
        <w:rPr>
          <w:rFonts w:hint="eastAsia" w:ascii="宋体" w:hAnsi="宋体" w:cs="宋体"/>
          <w:color w:val="333333"/>
          <w:sz w:val="28"/>
          <w:szCs w:val="28"/>
        </w:rPr>
        <w:t>万元对比增加</w:t>
      </w:r>
      <w:r>
        <w:rPr>
          <w:rFonts w:ascii="宋体" w:hAnsi="宋体" w:cs="宋体"/>
          <w:color w:val="333333"/>
          <w:sz w:val="28"/>
          <w:szCs w:val="28"/>
        </w:rPr>
        <w:t>23.50</w:t>
      </w:r>
      <w:r>
        <w:rPr>
          <w:rFonts w:hint="eastAsia" w:ascii="宋体" w:hAnsi="宋体" w:cs="宋体"/>
          <w:color w:val="333333"/>
          <w:sz w:val="28"/>
          <w:szCs w:val="28"/>
        </w:rPr>
        <w:t>万元，增幅</w:t>
      </w:r>
      <w:r>
        <w:rPr>
          <w:rFonts w:ascii="宋体" w:hAnsi="宋体" w:cs="宋体"/>
          <w:color w:val="333333"/>
          <w:sz w:val="28"/>
          <w:szCs w:val="28"/>
        </w:rPr>
        <w:t>76.10%</w:t>
      </w:r>
      <w:r>
        <w:rPr>
          <w:rFonts w:hint="eastAsia" w:ascii="宋体" w:hAnsi="宋体" w:cs="宋体"/>
          <w:color w:val="333333"/>
          <w:sz w:val="28"/>
          <w:szCs w:val="28"/>
        </w:rPr>
        <w:t>，其主要原因为</w:t>
      </w:r>
      <w:r>
        <w:rPr>
          <w:rFonts w:hint="eastAsia" w:ascii="宋体" w:hAnsi="宋体" w:cs="仿宋_GB2312"/>
          <w:color w:val="000000"/>
          <w:sz w:val="28"/>
          <w:szCs w:val="28"/>
        </w:rPr>
        <w:t>本年创文工作增加所致。</w:t>
      </w:r>
      <w:r>
        <w:rPr>
          <w:rFonts w:hint="eastAsia" w:ascii="宋体" w:hAnsi="宋体"/>
          <w:sz w:val="28"/>
          <w:szCs w:val="28"/>
        </w:rPr>
        <w:t>按以下分类说明</w:t>
      </w:r>
    </w:p>
    <w:p w14:paraId="1FD833FE">
      <w:pPr>
        <w:widowControl/>
        <w:ind w:firstLine="560" w:firstLineChars="200"/>
        <w:rPr>
          <w:rFonts w:hint="eastAsia" w:ascii="宋体" w:hAnsi="宋体" w:eastAsia="宋体"/>
          <w:sz w:val="28"/>
          <w:szCs w:val="28"/>
          <w:lang w:eastAsia="zh-CN"/>
        </w:rPr>
      </w:pPr>
      <w:r>
        <w:rPr>
          <w:rFonts w:hint="eastAsia" w:ascii="宋体" w:hAnsi="宋体" w:cs="宋体"/>
          <w:sz w:val="28"/>
          <w:szCs w:val="28"/>
        </w:rPr>
        <w:t>①</w:t>
      </w:r>
      <w:r>
        <w:rPr>
          <w:rFonts w:hint="eastAsia" w:ascii="宋体" w:hAnsi="宋体"/>
          <w:sz w:val="28"/>
          <w:szCs w:val="28"/>
        </w:rPr>
        <w:t>支出功能分类：</w:t>
      </w:r>
      <w:r>
        <w:rPr>
          <w:rFonts w:ascii="宋体" w:hAnsi="宋体"/>
          <w:sz w:val="28"/>
          <w:szCs w:val="28"/>
        </w:rPr>
        <w:t>54.38</w:t>
      </w:r>
      <w:r>
        <w:rPr>
          <w:rFonts w:hint="eastAsia" w:ascii="宋体" w:hAnsi="宋体"/>
          <w:sz w:val="28"/>
          <w:szCs w:val="28"/>
        </w:rPr>
        <w:t>万元。</w:t>
      </w:r>
    </w:p>
    <w:p w14:paraId="5B3DFD74">
      <w:pPr>
        <w:widowControl/>
        <w:ind w:firstLine="560" w:firstLineChars="200"/>
        <w:rPr>
          <w:rFonts w:hint="eastAsia" w:ascii="宋体" w:hAnsi="宋体" w:eastAsia="宋体"/>
          <w:sz w:val="28"/>
          <w:szCs w:val="28"/>
          <w:lang w:eastAsia="zh-CN"/>
        </w:rPr>
      </w:pPr>
      <w:r>
        <w:rPr>
          <w:rFonts w:hint="eastAsia" w:ascii="宋体" w:hAnsi="宋体" w:cs="宋体"/>
          <w:sz w:val="28"/>
          <w:szCs w:val="28"/>
        </w:rPr>
        <w:t>②</w:t>
      </w:r>
      <w:r>
        <w:rPr>
          <w:rFonts w:hint="eastAsia" w:ascii="宋体" w:hAnsi="宋体"/>
          <w:sz w:val="28"/>
          <w:szCs w:val="28"/>
        </w:rPr>
        <w:t>支出性质分类：</w:t>
      </w:r>
      <w:r>
        <w:rPr>
          <w:rFonts w:ascii="宋体" w:hAnsi="宋体"/>
          <w:sz w:val="28"/>
          <w:szCs w:val="28"/>
        </w:rPr>
        <w:t>54.38</w:t>
      </w:r>
      <w:r>
        <w:rPr>
          <w:rFonts w:hint="eastAsia" w:ascii="宋体" w:hAnsi="宋体"/>
          <w:sz w:val="28"/>
          <w:szCs w:val="28"/>
        </w:rPr>
        <w:t>万元，其中人员经费</w:t>
      </w:r>
      <w:r>
        <w:rPr>
          <w:rFonts w:ascii="宋体" w:hAnsi="宋体"/>
          <w:sz w:val="28"/>
          <w:szCs w:val="28"/>
        </w:rPr>
        <w:t>32.48</w:t>
      </w:r>
      <w:r>
        <w:rPr>
          <w:rFonts w:hint="eastAsia" w:ascii="宋体" w:hAnsi="宋体"/>
          <w:sz w:val="28"/>
          <w:szCs w:val="28"/>
        </w:rPr>
        <w:t>万元；公用经费</w:t>
      </w:r>
      <w:r>
        <w:rPr>
          <w:rFonts w:ascii="宋体" w:hAnsi="宋体"/>
          <w:sz w:val="28"/>
          <w:szCs w:val="28"/>
        </w:rPr>
        <w:t>21.90</w:t>
      </w:r>
      <w:r>
        <w:rPr>
          <w:rFonts w:hint="eastAsia" w:ascii="宋体" w:hAnsi="宋体"/>
          <w:sz w:val="28"/>
          <w:szCs w:val="28"/>
        </w:rPr>
        <w:t>万元。</w:t>
      </w:r>
    </w:p>
    <w:p w14:paraId="54E82F13">
      <w:pPr>
        <w:widowControl/>
        <w:ind w:firstLine="560" w:firstLineChars="200"/>
        <w:rPr>
          <w:rFonts w:ascii="宋体"/>
          <w:spacing w:val="2"/>
          <w:sz w:val="28"/>
          <w:szCs w:val="28"/>
        </w:rPr>
      </w:pPr>
      <w:r>
        <w:rPr>
          <w:rFonts w:hint="eastAsia" w:ascii="宋体" w:hAnsi="宋体" w:cs="宋体"/>
          <w:sz w:val="28"/>
          <w:szCs w:val="28"/>
        </w:rPr>
        <w:t>③</w:t>
      </w:r>
      <w:r>
        <w:rPr>
          <w:rFonts w:hint="eastAsia" w:ascii="宋体" w:hAnsi="宋体"/>
          <w:sz w:val="28"/>
          <w:szCs w:val="28"/>
        </w:rPr>
        <w:t>支出经济分类：</w:t>
      </w:r>
      <w:r>
        <w:rPr>
          <w:rFonts w:ascii="宋体" w:hAnsi="宋体"/>
          <w:sz w:val="28"/>
          <w:szCs w:val="28"/>
        </w:rPr>
        <w:t>54.38</w:t>
      </w:r>
      <w:r>
        <w:rPr>
          <w:rFonts w:hint="eastAsia" w:ascii="宋体" w:hAnsi="宋体"/>
          <w:sz w:val="28"/>
          <w:szCs w:val="28"/>
        </w:rPr>
        <w:t>万元。</w:t>
      </w:r>
      <w:r>
        <w:rPr>
          <w:rFonts w:hint="eastAsia" w:ascii="宋体" w:hAnsi="宋体" w:cs="宋体"/>
          <w:color w:val="333333"/>
          <w:sz w:val="28"/>
          <w:szCs w:val="28"/>
        </w:rPr>
        <w:t>具体构成如下：</w:t>
      </w:r>
    </w:p>
    <w:p w14:paraId="6527BF11">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1</w:t>
      </w:r>
      <w:r>
        <w:rPr>
          <w:rFonts w:hint="eastAsia" w:ascii="宋体" w:hAnsi="宋体" w:cs="宋体"/>
          <w:color w:val="333333"/>
          <w:sz w:val="28"/>
          <w:szCs w:val="28"/>
        </w:rPr>
        <w:t>）工资福利支出</w:t>
      </w:r>
      <w:r>
        <w:rPr>
          <w:rFonts w:ascii="宋体" w:hAnsi="宋体" w:cs="宋体"/>
          <w:color w:val="333333"/>
          <w:sz w:val="28"/>
          <w:szCs w:val="28"/>
        </w:rPr>
        <w:t>32.48</w:t>
      </w:r>
      <w:r>
        <w:rPr>
          <w:rFonts w:hint="eastAsia" w:ascii="宋体" w:hAnsi="宋体" w:cs="宋体"/>
          <w:color w:val="333333"/>
          <w:sz w:val="28"/>
          <w:szCs w:val="28"/>
        </w:rPr>
        <w:t>万元。占比</w:t>
      </w:r>
      <w:r>
        <w:rPr>
          <w:rFonts w:ascii="宋体" w:hAnsi="宋体" w:cs="宋体"/>
          <w:color w:val="333333"/>
          <w:sz w:val="28"/>
          <w:szCs w:val="28"/>
        </w:rPr>
        <w:t>59.73%</w:t>
      </w:r>
    </w:p>
    <w:p w14:paraId="6C122026">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2</w:t>
      </w:r>
      <w:r>
        <w:rPr>
          <w:rFonts w:hint="eastAsia" w:ascii="宋体" w:hAnsi="宋体" w:cs="宋体"/>
          <w:color w:val="333333"/>
          <w:sz w:val="28"/>
          <w:szCs w:val="28"/>
        </w:rPr>
        <w:t>）商品和服务支出</w:t>
      </w:r>
      <w:r>
        <w:rPr>
          <w:rFonts w:ascii="宋体" w:hAnsi="宋体" w:cs="宋体"/>
          <w:color w:val="333333"/>
          <w:sz w:val="28"/>
          <w:szCs w:val="28"/>
        </w:rPr>
        <w:t>20.90</w:t>
      </w:r>
      <w:r>
        <w:rPr>
          <w:rFonts w:hint="eastAsia" w:ascii="宋体" w:hAnsi="宋体" w:cs="宋体"/>
          <w:color w:val="333333"/>
          <w:sz w:val="28"/>
          <w:szCs w:val="28"/>
        </w:rPr>
        <w:t>万元。占比</w:t>
      </w:r>
      <w:r>
        <w:rPr>
          <w:rFonts w:ascii="宋体" w:hAnsi="宋体" w:cs="宋体"/>
          <w:color w:val="333333"/>
          <w:sz w:val="28"/>
          <w:szCs w:val="28"/>
        </w:rPr>
        <w:t>38.43%</w:t>
      </w:r>
    </w:p>
    <w:p w14:paraId="51C12EA6">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3</w:t>
      </w:r>
      <w:r>
        <w:rPr>
          <w:rFonts w:hint="eastAsia" w:ascii="宋体" w:hAnsi="宋体" w:cs="宋体"/>
          <w:color w:val="333333"/>
          <w:sz w:val="28"/>
          <w:szCs w:val="28"/>
        </w:rPr>
        <w:t>）资本性支出</w:t>
      </w:r>
      <w:r>
        <w:rPr>
          <w:rFonts w:ascii="宋体" w:hAnsi="宋体" w:cs="宋体"/>
          <w:color w:val="333333"/>
          <w:sz w:val="28"/>
          <w:szCs w:val="28"/>
        </w:rPr>
        <w:t>1</w:t>
      </w:r>
      <w:r>
        <w:rPr>
          <w:rFonts w:hint="eastAsia" w:ascii="宋体" w:hAnsi="宋体" w:cs="宋体"/>
          <w:color w:val="333333"/>
          <w:sz w:val="28"/>
          <w:szCs w:val="28"/>
        </w:rPr>
        <w:t>万元。占比</w:t>
      </w:r>
      <w:r>
        <w:rPr>
          <w:rFonts w:ascii="宋体" w:hAnsi="宋体" w:cs="宋体"/>
          <w:color w:val="333333"/>
          <w:sz w:val="28"/>
          <w:szCs w:val="28"/>
        </w:rPr>
        <w:t>1.84%</w:t>
      </w:r>
    </w:p>
    <w:p w14:paraId="2C8C517F">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（二）关于“三公”经费支出说明</w:t>
      </w:r>
    </w:p>
    <w:p w14:paraId="5B10FD1C">
      <w:pPr>
        <w:shd w:val="clear" w:color="auto" w:fill="FFFFFF"/>
        <w:spacing w:line="360" w:lineRule="auto"/>
        <w:ind w:firstLine="840" w:firstLineChars="300"/>
        <w:rPr>
          <w:rFonts w:ascii="宋体"/>
          <w:sz w:val="28"/>
          <w:szCs w:val="28"/>
        </w:rPr>
      </w:pPr>
      <w:r>
        <w:rPr>
          <w:rFonts w:ascii="宋体" w:hAnsi="宋体"/>
          <w:sz w:val="28"/>
          <w:szCs w:val="28"/>
        </w:rPr>
        <w:t>2021</w:t>
      </w:r>
      <w:r>
        <w:rPr>
          <w:rFonts w:hint="eastAsia" w:ascii="宋体" w:hAnsi="宋体"/>
          <w:sz w:val="28"/>
          <w:szCs w:val="28"/>
        </w:rPr>
        <w:t>年“三公”经费预算数</w:t>
      </w:r>
      <w:r>
        <w:rPr>
          <w:rFonts w:ascii="宋体" w:hAnsi="宋体"/>
          <w:sz w:val="28"/>
          <w:szCs w:val="28"/>
        </w:rPr>
        <w:t>2000</w:t>
      </w:r>
      <w:r>
        <w:rPr>
          <w:rFonts w:hint="eastAsia" w:ascii="宋体" w:hAnsi="宋体"/>
          <w:sz w:val="28"/>
          <w:szCs w:val="28"/>
        </w:rPr>
        <w:t>元，决算总支出</w:t>
      </w:r>
      <w:r>
        <w:rPr>
          <w:rFonts w:ascii="宋体"/>
          <w:sz w:val="28"/>
          <w:szCs w:val="28"/>
        </w:rPr>
        <w:t>0</w:t>
      </w:r>
      <w:r>
        <w:rPr>
          <w:rFonts w:hint="eastAsia" w:ascii="宋体" w:hAnsi="宋体"/>
          <w:sz w:val="28"/>
          <w:szCs w:val="28"/>
        </w:rPr>
        <w:t>元，与</w:t>
      </w:r>
      <w:r>
        <w:rPr>
          <w:rFonts w:ascii="宋体" w:hAnsi="宋体"/>
          <w:sz w:val="28"/>
          <w:szCs w:val="28"/>
        </w:rPr>
        <w:t>2020</w:t>
      </w:r>
      <w:r>
        <w:rPr>
          <w:rFonts w:hint="eastAsia" w:ascii="宋体" w:hAnsi="宋体"/>
          <w:sz w:val="28"/>
          <w:szCs w:val="28"/>
        </w:rPr>
        <w:t>年度持平，其中：</w:t>
      </w:r>
    </w:p>
    <w:p w14:paraId="2BE3F688">
      <w:pPr>
        <w:shd w:val="clear" w:color="auto" w:fill="FFFFFF"/>
        <w:spacing w:line="360" w:lineRule="auto"/>
        <w:ind w:firstLine="840" w:firstLineChars="300"/>
        <w:rPr>
          <w:rFonts w:ascii="宋体"/>
          <w:sz w:val="28"/>
          <w:szCs w:val="28"/>
        </w:rPr>
      </w:pPr>
      <w:r>
        <w:rPr>
          <w:rFonts w:hint="eastAsia" w:ascii="宋体" w:hAnsi="宋体"/>
          <w:sz w:val="28"/>
          <w:szCs w:val="28"/>
        </w:rPr>
        <w:t>公务车运行维护费</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元，增加幅度为</w:t>
      </w:r>
      <w:r>
        <w:rPr>
          <w:rFonts w:ascii="宋体" w:hAnsi="宋体"/>
          <w:sz w:val="28"/>
          <w:szCs w:val="28"/>
        </w:rPr>
        <w:t>0%</w:t>
      </w:r>
    </w:p>
    <w:p w14:paraId="76ACC730">
      <w:pPr>
        <w:shd w:val="clear" w:color="auto" w:fill="FFFFFF"/>
        <w:spacing w:line="360" w:lineRule="auto"/>
        <w:ind w:firstLine="840" w:firstLineChars="300"/>
        <w:rPr>
          <w:rFonts w:ascii="宋体"/>
          <w:sz w:val="28"/>
          <w:szCs w:val="28"/>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14:paraId="619F106A">
      <w:pPr>
        <w:shd w:val="clear" w:color="auto" w:fill="FFFFFF"/>
        <w:spacing w:line="360" w:lineRule="auto"/>
        <w:ind w:firstLine="840" w:firstLineChars="300"/>
        <w:rPr>
          <w:rFonts w:ascii="宋体"/>
          <w:sz w:val="28"/>
          <w:szCs w:val="28"/>
        </w:rPr>
      </w:pPr>
      <w:r>
        <w:rPr>
          <w:rFonts w:hint="eastAsia" w:ascii="宋体" w:hAnsi="宋体"/>
          <w:sz w:val="28"/>
          <w:szCs w:val="28"/>
        </w:rPr>
        <w:t>公务接待费</w:t>
      </w:r>
      <w:r>
        <w:rPr>
          <w:rFonts w:ascii="宋体"/>
          <w:sz w:val="28"/>
          <w:szCs w:val="28"/>
        </w:rPr>
        <w:t>0</w:t>
      </w:r>
      <w:r>
        <w:rPr>
          <w:rFonts w:hint="eastAsia" w:ascii="宋体" w:hAnsi="宋体"/>
          <w:sz w:val="28"/>
          <w:szCs w:val="28"/>
        </w:rPr>
        <w:t>元，年初预算数</w:t>
      </w:r>
      <w:r>
        <w:rPr>
          <w:rFonts w:ascii="宋体" w:hAnsi="宋体"/>
          <w:sz w:val="28"/>
          <w:szCs w:val="28"/>
        </w:rPr>
        <w:t>2000</w:t>
      </w:r>
      <w:r>
        <w:rPr>
          <w:rFonts w:hint="eastAsia" w:ascii="宋体" w:hAnsi="宋体"/>
          <w:sz w:val="28"/>
          <w:szCs w:val="28"/>
        </w:rPr>
        <w:t>元，决算数比预算数减少</w:t>
      </w:r>
      <w:r>
        <w:rPr>
          <w:rFonts w:ascii="宋体" w:hAnsi="宋体"/>
          <w:sz w:val="28"/>
          <w:szCs w:val="28"/>
        </w:rPr>
        <w:t>2000</w:t>
      </w:r>
      <w:r>
        <w:rPr>
          <w:rFonts w:hint="eastAsia" w:ascii="宋体" w:hAnsi="宋体"/>
          <w:sz w:val="28"/>
          <w:szCs w:val="28"/>
        </w:rPr>
        <w:t>元，减幅为</w:t>
      </w:r>
      <w:r>
        <w:rPr>
          <w:rFonts w:ascii="宋体" w:hAnsi="宋体"/>
          <w:sz w:val="28"/>
          <w:szCs w:val="28"/>
        </w:rPr>
        <w:t>100%</w:t>
      </w:r>
      <w:r>
        <w:rPr>
          <w:rFonts w:hint="eastAsia" w:ascii="宋体" w:hAnsi="宋体"/>
          <w:sz w:val="28"/>
          <w:szCs w:val="28"/>
        </w:rPr>
        <w:t>公务接待批次</w:t>
      </w:r>
      <w:r>
        <w:rPr>
          <w:rFonts w:ascii="宋体"/>
          <w:sz w:val="28"/>
          <w:szCs w:val="28"/>
        </w:rPr>
        <w:t>0</w:t>
      </w:r>
      <w:r>
        <w:rPr>
          <w:rFonts w:hint="eastAsia" w:ascii="宋体" w:hAnsi="宋体"/>
          <w:sz w:val="28"/>
          <w:szCs w:val="28"/>
        </w:rPr>
        <w:t>、人数</w:t>
      </w:r>
      <w:r>
        <w:rPr>
          <w:rFonts w:ascii="宋体"/>
          <w:sz w:val="28"/>
          <w:szCs w:val="28"/>
        </w:rPr>
        <w:t>0</w:t>
      </w:r>
    </w:p>
    <w:p w14:paraId="401C6C95">
      <w:pPr>
        <w:shd w:val="clear" w:color="auto" w:fill="FFFFFF"/>
        <w:spacing w:line="360" w:lineRule="auto"/>
        <w:ind w:firstLine="840" w:firstLineChars="300"/>
        <w:rPr>
          <w:rFonts w:ascii="宋体"/>
          <w:sz w:val="28"/>
          <w:szCs w:val="28"/>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本单位因公出国（境）团组数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14:paraId="14887954">
      <w:pPr>
        <w:shd w:val="clear" w:color="auto" w:fill="FFFFFF"/>
        <w:spacing w:line="360" w:lineRule="auto"/>
        <w:ind w:firstLine="840" w:firstLineChars="300"/>
        <w:rPr>
          <w:rFonts w:ascii="宋体"/>
          <w:sz w:val="28"/>
          <w:szCs w:val="28"/>
        </w:rPr>
      </w:pPr>
      <w:r>
        <w:rPr>
          <w:rFonts w:ascii="宋体" w:hAnsi="宋体"/>
          <w:sz w:val="28"/>
          <w:szCs w:val="28"/>
        </w:rPr>
        <w:t>2020</w:t>
      </w:r>
      <w:r>
        <w:rPr>
          <w:rFonts w:hint="eastAsia" w:ascii="宋体" w:hAnsi="宋体"/>
          <w:sz w:val="28"/>
          <w:szCs w:val="28"/>
        </w:rPr>
        <w:t>年“三公”经费预算数</w:t>
      </w:r>
      <w:r>
        <w:rPr>
          <w:rFonts w:ascii="宋体" w:hAnsi="宋体"/>
          <w:sz w:val="28"/>
          <w:szCs w:val="28"/>
        </w:rPr>
        <w:t>2000</w:t>
      </w:r>
      <w:r>
        <w:rPr>
          <w:rFonts w:hint="eastAsia" w:ascii="宋体" w:hAnsi="宋体"/>
          <w:sz w:val="28"/>
          <w:szCs w:val="28"/>
        </w:rPr>
        <w:t>元，决算总支出</w:t>
      </w:r>
      <w:r>
        <w:rPr>
          <w:rFonts w:ascii="宋体"/>
          <w:sz w:val="28"/>
          <w:szCs w:val="28"/>
        </w:rPr>
        <w:t>0</w:t>
      </w:r>
      <w:r>
        <w:rPr>
          <w:rFonts w:hint="eastAsia" w:ascii="宋体" w:hAnsi="宋体"/>
          <w:sz w:val="28"/>
          <w:szCs w:val="28"/>
        </w:rPr>
        <w:t>元，其中：</w:t>
      </w:r>
    </w:p>
    <w:p w14:paraId="3C5203EB">
      <w:pPr>
        <w:shd w:val="clear" w:color="auto" w:fill="FFFFFF"/>
        <w:spacing w:line="360" w:lineRule="auto"/>
        <w:ind w:firstLine="840" w:firstLineChars="300"/>
        <w:rPr>
          <w:rFonts w:ascii="宋体"/>
          <w:sz w:val="28"/>
          <w:szCs w:val="28"/>
        </w:rPr>
      </w:pPr>
      <w:r>
        <w:rPr>
          <w:rFonts w:hint="eastAsia" w:ascii="宋体" w:hAnsi="宋体"/>
          <w:sz w:val="28"/>
          <w:szCs w:val="28"/>
        </w:rPr>
        <w:t>公务车运行维护费</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元，增加幅度为</w:t>
      </w:r>
      <w:r>
        <w:rPr>
          <w:rFonts w:ascii="宋体" w:hAnsi="宋体"/>
          <w:sz w:val="28"/>
          <w:szCs w:val="28"/>
        </w:rPr>
        <w:t>0%</w:t>
      </w:r>
    </w:p>
    <w:p w14:paraId="4D7629BB">
      <w:pPr>
        <w:shd w:val="clear" w:color="auto" w:fill="FFFFFF"/>
        <w:spacing w:line="360" w:lineRule="auto"/>
        <w:ind w:firstLine="840" w:firstLineChars="300"/>
        <w:rPr>
          <w:rFonts w:ascii="宋体"/>
          <w:sz w:val="28"/>
          <w:szCs w:val="28"/>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14:paraId="049F45ED">
      <w:pPr>
        <w:shd w:val="clear" w:color="auto" w:fill="FFFFFF"/>
        <w:spacing w:line="360" w:lineRule="auto"/>
        <w:ind w:firstLine="840" w:firstLineChars="300"/>
        <w:rPr>
          <w:rFonts w:ascii="宋体"/>
          <w:sz w:val="28"/>
          <w:szCs w:val="28"/>
        </w:rPr>
      </w:pPr>
      <w:r>
        <w:rPr>
          <w:rFonts w:hint="eastAsia" w:ascii="宋体" w:hAnsi="宋体"/>
          <w:sz w:val="28"/>
          <w:szCs w:val="28"/>
        </w:rPr>
        <w:t>公务接待费</w:t>
      </w:r>
      <w:r>
        <w:rPr>
          <w:rFonts w:ascii="宋体"/>
          <w:sz w:val="28"/>
          <w:szCs w:val="28"/>
        </w:rPr>
        <w:t>0</w:t>
      </w:r>
      <w:r>
        <w:rPr>
          <w:rFonts w:hint="eastAsia" w:ascii="宋体" w:hAnsi="宋体"/>
          <w:sz w:val="28"/>
          <w:szCs w:val="28"/>
        </w:rPr>
        <w:t>元，年初预算数</w:t>
      </w:r>
      <w:r>
        <w:rPr>
          <w:rFonts w:ascii="宋体" w:hAnsi="宋体"/>
          <w:sz w:val="28"/>
          <w:szCs w:val="28"/>
        </w:rPr>
        <w:t>2000</w:t>
      </w:r>
      <w:r>
        <w:rPr>
          <w:rFonts w:hint="eastAsia" w:ascii="宋体" w:hAnsi="宋体"/>
          <w:sz w:val="28"/>
          <w:szCs w:val="28"/>
        </w:rPr>
        <w:t>元，决算数比预算数减少</w:t>
      </w:r>
      <w:r>
        <w:rPr>
          <w:rFonts w:ascii="宋体" w:hAnsi="宋体"/>
          <w:sz w:val="28"/>
          <w:szCs w:val="28"/>
        </w:rPr>
        <w:t>2000</w:t>
      </w:r>
      <w:r>
        <w:rPr>
          <w:rFonts w:hint="eastAsia" w:ascii="宋体" w:hAnsi="宋体"/>
          <w:sz w:val="28"/>
          <w:szCs w:val="28"/>
        </w:rPr>
        <w:t>元，减幅为</w:t>
      </w:r>
      <w:r>
        <w:rPr>
          <w:rFonts w:ascii="宋体" w:hAnsi="宋体"/>
          <w:sz w:val="28"/>
          <w:szCs w:val="28"/>
        </w:rPr>
        <w:t>100%</w:t>
      </w:r>
      <w:r>
        <w:rPr>
          <w:rFonts w:hint="eastAsia" w:ascii="宋体" w:hAnsi="宋体"/>
          <w:sz w:val="28"/>
          <w:szCs w:val="28"/>
        </w:rPr>
        <w:t>公务接待批次</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14:paraId="0083D546">
      <w:pPr>
        <w:shd w:val="clear" w:color="auto" w:fill="FFFFFF"/>
        <w:spacing w:line="360" w:lineRule="auto"/>
        <w:ind w:firstLine="840" w:firstLineChars="300"/>
        <w:rPr>
          <w:rFonts w:ascii="宋体"/>
          <w:sz w:val="28"/>
          <w:szCs w:val="28"/>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本单位因公出国（境）团组数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14:paraId="60EF39C2">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（三）关于机关运行经费支出说明</w:t>
      </w:r>
    </w:p>
    <w:p w14:paraId="180760AC">
      <w:pPr>
        <w:shd w:val="clear" w:color="auto" w:fill="FFFFFF"/>
        <w:spacing w:line="360" w:lineRule="auto"/>
        <w:ind w:firstLine="700" w:firstLineChars="250"/>
        <w:rPr>
          <w:rFonts w:ascii="宋体" w:cs="宋体"/>
          <w:color w:val="333333"/>
          <w:sz w:val="28"/>
          <w:szCs w:val="28"/>
        </w:rPr>
      </w:pPr>
      <w:r>
        <w:rPr>
          <w:rFonts w:hint="eastAsia" w:ascii="宋体" w:hAnsi="宋体"/>
          <w:sz w:val="28"/>
          <w:szCs w:val="28"/>
        </w:rPr>
        <w:t>今年本部门机关运行经费</w:t>
      </w:r>
      <w:r>
        <w:rPr>
          <w:rFonts w:hint="eastAsia" w:ascii="宋体" w:hAnsi="宋体" w:cs="仿宋"/>
          <w:bCs/>
          <w:color w:val="000000"/>
          <w:sz w:val="28"/>
          <w:szCs w:val="28"/>
        </w:rPr>
        <w:t>支出</w:t>
      </w:r>
      <w:r>
        <w:rPr>
          <w:rFonts w:ascii="宋体" w:hAnsi="宋体" w:cs="仿宋"/>
          <w:bCs/>
          <w:color w:val="000000"/>
          <w:sz w:val="28"/>
          <w:szCs w:val="28"/>
        </w:rPr>
        <w:t>21.90</w:t>
      </w:r>
      <w:r>
        <w:rPr>
          <w:rFonts w:hint="eastAsia" w:ascii="宋体" w:hAnsi="宋体" w:cs="仿宋"/>
          <w:bCs/>
          <w:color w:val="000000"/>
          <w:sz w:val="28"/>
          <w:szCs w:val="28"/>
        </w:rPr>
        <w:t>万元，去年支出为</w:t>
      </w:r>
      <w:r>
        <w:rPr>
          <w:rFonts w:ascii="宋体" w:hAnsi="宋体" w:cs="仿宋"/>
          <w:bCs/>
          <w:color w:val="000000"/>
          <w:sz w:val="28"/>
          <w:szCs w:val="28"/>
        </w:rPr>
        <w:t>10.78</w:t>
      </w:r>
      <w:r>
        <w:rPr>
          <w:rFonts w:hint="eastAsia" w:ascii="宋体" w:hAnsi="宋体" w:cs="仿宋"/>
          <w:bCs/>
          <w:color w:val="000000"/>
          <w:sz w:val="28"/>
          <w:szCs w:val="28"/>
        </w:rPr>
        <w:t>万元，对比增加</w:t>
      </w:r>
      <w:r>
        <w:rPr>
          <w:rFonts w:ascii="宋体" w:hAnsi="宋体" w:cs="仿宋"/>
          <w:bCs/>
          <w:color w:val="000000"/>
          <w:sz w:val="28"/>
          <w:szCs w:val="28"/>
        </w:rPr>
        <w:t>11.12</w:t>
      </w:r>
      <w:r>
        <w:rPr>
          <w:rFonts w:hint="eastAsia" w:ascii="宋体" w:hAnsi="宋体" w:cs="仿宋"/>
          <w:bCs/>
          <w:color w:val="000000"/>
          <w:sz w:val="28"/>
          <w:szCs w:val="28"/>
        </w:rPr>
        <w:t>万元，增幅</w:t>
      </w:r>
      <w:r>
        <w:rPr>
          <w:rFonts w:ascii="宋体" w:hAnsi="宋体" w:cs="仿宋"/>
          <w:bCs/>
          <w:color w:val="000000"/>
          <w:sz w:val="28"/>
          <w:szCs w:val="28"/>
        </w:rPr>
        <w:t>103.15%</w:t>
      </w:r>
      <w:r>
        <w:rPr>
          <w:rFonts w:hint="eastAsia" w:ascii="宋体" w:hAnsi="宋体" w:cs="仿宋"/>
          <w:bCs/>
          <w:color w:val="000000"/>
          <w:sz w:val="28"/>
          <w:szCs w:val="28"/>
        </w:rPr>
        <w:t>主要原因为本年创文工作增加所致。本部门机关运行经费本年年初预算数为</w:t>
      </w:r>
      <w:r>
        <w:rPr>
          <w:rFonts w:ascii="宋体" w:hAnsi="宋体" w:cs="仿宋"/>
          <w:bCs/>
          <w:color w:val="000000"/>
          <w:sz w:val="28"/>
          <w:szCs w:val="28"/>
        </w:rPr>
        <w:t>14.46</w:t>
      </w:r>
      <w:r>
        <w:rPr>
          <w:rFonts w:hint="eastAsia" w:ascii="宋体" w:hAnsi="宋体" w:cs="仿宋"/>
          <w:bCs/>
          <w:color w:val="000000"/>
          <w:sz w:val="28"/>
          <w:szCs w:val="28"/>
        </w:rPr>
        <w:t>万元，</w:t>
      </w:r>
      <w:r>
        <w:rPr>
          <w:rFonts w:hint="eastAsia" w:ascii="宋体" w:hAnsi="宋体" w:cs="宋体"/>
          <w:color w:val="333333"/>
          <w:sz w:val="28"/>
          <w:szCs w:val="28"/>
        </w:rPr>
        <w:t>决算数与年初预算数对比增加</w:t>
      </w:r>
      <w:r>
        <w:rPr>
          <w:rFonts w:ascii="宋体" w:hAnsi="宋体" w:cs="宋体"/>
          <w:color w:val="333333"/>
          <w:sz w:val="28"/>
          <w:szCs w:val="28"/>
        </w:rPr>
        <w:t>7.44</w:t>
      </w:r>
      <w:r>
        <w:rPr>
          <w:rFonts w:hint="eastAsia" w:ascii="宋体" w:hAnsi="宋体" w:cs="宋体"/>
          <w:color w:val="333333"/>
          <w:sz w:val="28"/>
          <w:szCs w:val="28"/>
        </w:rPr>
        <w:t>万元，增幅</w:t>
      </w:r>
      <w:r>
        <w:rPr>
          <w:rFonts w:ascii="宋体" w:hAnsi="宋体" w:cs="宋体"/>
          <w:color w:val="333333"/>
          <w:sz w:val="28"/>
          <w:szCs w:val="28"/>
        </w:rPr>
        <w:t>51.45%</w:t>
      </w:r>
      <w:r>
        <w:rPr>
          <w:rFonts w:hint="eastAsia" w:ascii="宋体" w:hAnsi="宋体" w:cs="宋体"/>
          <w:color w:val="333333"/>
          <w:sz w:val="28"/>
          <w:szCs w:val="28"/>
        </w:rPr>
        <w:t>，</w:t>
      </w:r>
      <w:r>
        <w:rPr>
          <w:rFonts w:hint="eastAsia" w:ascii="宋体" w:hAnsi="宋体" w:cs="仿宋_GB2312"/>
          <w:color w:val="000000"/>
          <w:sz w:val="28"/>
          <w:szCs w:val="28"/>
        </w:rPr>
        <w:t>其主要原因为本年度创文工作增加</w:t>
      </w:r>
      <w:r>
        <w:rPr>
          <w:rFonts w:hint="eastAsia" w:ascii="宋体" w:hAnsi="宋体" w:cs="仿宋"/>
          <w:bCs/>
          <w:color w:val="000000"/>
          <w:sz w:val="28"/>
          <w:szCs w:val="28"/>
        </w:rPr>
        <w:t>。</w:t>
      </w:r>
    </w:p>
    <w:p w14:paraId="7D6CD671">
      <w:pPr>
        <w:pStyle w:val="5"/>
        <w:widowControl/>
        <w:spacing w:before="76" w:beforeAutospacing="0" w:after="76" w:afterAutospacing="0" w:line="450" w:lineRule="atLeast"/>
        <w:ind w:firstLine="281" w:firstLineChars="10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（四）关于政府采购支出说明</w:t>
      </w:r>
    </w:p>
    <w:p w14:paraId="7BC22AF6">
      <w:pPr>
        <w:shd w:val="clear" w:color="auto" w:fill="FFFFFF"/>
        <w:spacing w:line="360" w:lineRule="auto"/>
        <w:ind w:firstLine="700" w:firstLineChars="250"/>
        <w:rPr>
          <w:rFonts w:hint="eastAsia" w:ascii="宋体" w:hAnsi="宋体" w:cs="仿宋"/>
          <w:bCs/>
          <w:sz w:val="28"/>
          <w:szCs w:val="28"/>
        </w:rPr>
      </w:pPr>
      <w:r>
        <w:rPr>
          <w:rFonts w:hint="eastAsia" w:ascii="宋体" w:hAnsi="宋体" w:cs="仿宋"/>
          <w:bCs/>
          <w:sz w:val="28"/>
          <w:szCs w:val="28"/>
        </w:rPr>
        <w:t>本部门2021年度政府采购支出总额0</w:t>
      </w:r>
      <w:r>
        <w:rPr>
          <w:rFonts w:hint="eastAsia" w:ascii="宋体" w:hAnsi="宋体" w:cs="仿宋"/>
          <w:bCs/>
          <w:sz w:val="28"/>
          <w:szCs w:val="28"/>
          <w:lang w:val="en-US" w:eastAsia="zh-CN"/>
        </w:rPr>
        <w:t>.5</w:t>
      </w:r>
      <w:r>
        <w:rPr>
          <w:rFonts w:hint="eastAsia" w:ascii="宋体" w:hAnsi="宋体" w:cs="仿宋"/>
          <w:bCs/>
          <w:sz w:val="28"/>
          <w:szCs w:val="28"/>
        </w:rPr>
        <w:t>万元，其中：政府采购货物支出0</w:t>
      </w:r>
      <w:r>
        <w:rPr>
          <w:rFonts w:hint="eastAsia" w:ascii="宋体" w:hAnsi="宋体" w:cs="仿宋"/>
          <w:bCs/>
          <w:sz w:val="28"/>
          <w:szCs w:val="28"/>
          <w:lang w:val="en-US" w:eastAsia="zh-CN"/>
        </w:rPr>
        <w:t>.5</w:t>
      </w:r>
      <w:r>
        <w:rPr>
          <w:rFonts w:hint="eastAsia" w:ascii="宋体" w:hAnsi="宋体" w:cs="仿宋"/>
          <w:bCs/>
          <w:sz w:val="28"/>
          <w:szCs w:val="28"/>
        </w:rPr>
        <w:t>万元、政府采购工程支出0万元、政府采购服务支出0万元。授予中小企业合同金额0</w:t>
      </w:r>
      <w:r>
        <w:rPr>
          <w:rFonts w:hint="eastAsia" w:ascii="宋体" w:hAnsi="宋体" w:cs="仿宋"/>
          <w:bCs/>
          <w:sz w:val="28"/>
          <w:szCs w:val="28"/>
          <w:lang w:val="en-US" w:eastAsia="zh-CN"/>
        </w:rPr>
        <w:t>.5</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0%，其中：授予小微企业合同金额0</w:t>
      </w:r>
      <w:r>
        <w:rPr>
          <w:rFonts w:hint="eastAsia" w:ascii="宋体" w:hAnsi="宋体" w:cs="仿宋"/>
          <w:bCs/>
          <w:sz w:val="28"/>
          <w:szCs w:val="28"/>
          <w:lang w:val="en-US" w:eastAsia="zh-CN"/>
        </w:rPr>
        <w:t>.5</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w:t>
      </w:r>
    </w:p>
    <w:p w14:paraId="1D0FA4F1">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（五）关于国有资产占用情况说明</w:t>
      </w:r>
    </w:p>
    <w:p w14:paraId="088FB645">
      <w:pPr>
        <w:widowControl/>
        <w:shd w:val="clear" w:color="auto" w:fill="FFFFFF"/>
        <w:snapToGrid w:val="0"/>
        <w:spacing w:line="560" w:lineRule="atLeast"/>
        <w:ind w:firstLine="562"/>
        <w:jc w:val="left"/>
        <w:rPr>
          <w:rFonts w:ascii="宋体"/>
          <w:sz w:val="28"/>
          <w:szCs w:val="28"/>
        </w:rPr>
      </w:pPr>
      <w:r>
        <w:rPr>
          <w:rFonts w:hint="eastAsia" w:ascii="宋体" w:hAnsi="宋体" w:cs="宋体"/>
          <w:color w:val="333333"/>
          <w:sz w:val="28"/>
          <w:szCs w:val="28"/>
        </w:rPr>
        <w:t>截至</w:t>
      </w:r>
      <w:r>
        <w:rPr>
          <w:rFonts w:ascii="宋体" w:hAnsi="宋体" w:cs="宋体"/>
          <w:color w:val="333333"/>
          <w:sz w:val="28"/>
          <w:szCs w:val="28"/>
        </w:rPr>
        <w:t>2021</w:t>
      </w:r>
      <w:r>
        <w:rPr>
          <w:rFonts w:hint="eastAsia" w:ascii="宋体" w:hAnsi="宋体" w:cs="宋体"/>
          <w:color w:val="333333"/>
          <w:sz w:val="28"/>
          <w:szCs w:val="28"/>
        </w:rPr>
        <w:t>年</w:t>
      </w:r>
      <w:r>
        <w:rPr>
          <w:rFonts w:ascii="宋体" w:hAnsi="宋体" w:cs="宋体"/>
          <w:color w:val="333333"/>
          <w:sz w:val="28"/>
          <w:szCs w:val="28"/>
        </w:rPr>
        <w:t>12</w:t>
      </w:r>
      <w:r>
        <w:rPr>
          <w:rFonts w:hint="eastAsia" w:ascii="宋体" w:hAnsi="宋体" w:cs="宋体"/>
          <w:color w:val="333333"/>
          <w:sz w:val="28"/>
          <w:szCs w:val="28"/>
        </w:rPr>
        <w:t>月</w:t>
      </w:r>
      <w:r>
        <w:rPr>
          <w:rFonts w:ascii="宋体" w:hAnsi="宋体" w:cs="宋体"/>
          <w:color w:val="333333"/>
          <w:sz w:val="28"/>
          <w:szCs w:val="28"/>
        </w:rPr>
        <w:t>31</w:t>
      </w:r>
      <w:r>
        <w:rPr>
          <w:rFonts w:hint="eastAsia" w:ascii="宋体" w:hAnsi="宋体" w:cs="宋体"/>
          <w:color w:val="333333"/>
          <w:sz w:val="28"/>
          <w:szCs w:val="28"/>
        </w:rPr>
        <w:t>日，</w:t>
      </w:r>
      <w:r>
        <w:rPr>
          <w:rFonts w:hint="eastAsia" w:ascii="宋体" w:hAnsi="宋体"/>
          <w:sz w:val="28"/>
          <w:szCs w:val="28"/>
        </w:rPr>
        <w:t>本部门共有车辆</w:t>
      </w:r>
      <w:r>
        <w:rPr>
          <w:rFonts w:ascii="宋体"/>
          <w:sz w:val="28"/>
          <w:szCs w:val="28"/>
        </w:rPr>
        <w:t>0</w:t>
      </w:r>
      <w:r>
        <w:rPr>
          <w:rFonts w:hint="eastAsia" w:ascii="宋体" w:hAnsi="宋体"/>
          <w:sz w:val="28"/>
          <w:szCs w:val="28"/>
        </w:rPr>
        <w:t>辆，其中，主要领导干部用车</w:t>
      </w:r>
      <w:r>
        <w:rPr>
          <w:rFonts w:ascii="宋体"/>
          <w:sz w:val="28"/>
          <w:szCs w:val="28"/>
        </w:rPr>
        <w:t>0</w:t>
      </w:r>
      <w:r>
        <w:rPr>
          <w:rFonts w:hint="eastAsia" w:ascii="宋体" w:hAnsi="宋体"/>
          <w:sz w:val="28"/>
          <w:szCs w:val="28"/>
        </w:rPr>
        <w:t>辆、机要通信用车</w:t>
      </w:r>
      <w:r>
        <w:rPr>
          <w:rFonts w:ascii="宋体"/>
          <w:sz w:val="28"/>
          <w:szCs w:val="28"/>
        </w:rPr>
        <w:t>0</w:t>
      </w:r>
      <w:r>
        <w:rPr>
          <w:rFonts w:hint="eastAsia" w:ascii="宋体" w:hAnsi="宋体"/>
          <w:sz w:val="28"/>
          <w:szCs w:val="28"/>
        </w:rPr>
        <w:t>辆、应急保障用车</w:t>
      </w:r>
      <w:r>
        <w:rPr>
          <w:rFonts w:ascii="宋体"/>
          <w:sz w:val="28"/>
          <w:szCs w:val="28"/>
        </w:rPr>
        <w:t>0</w:t>
      </w:r>
      <w:r>
        <w:rPr>
          <w:rFonts w:hint="eastAsia" w:ascii="宋体" w:hAnsi="宋体"/>
          <w:sz w:val="28"/>
          <w:szCs w:val="28"/>
        </w:rPr>
        <w:t>辆、执法执勤用车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辆、特种专业技术用车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辆、离退休干部用车</w:t>
      </w:r>
      <w:r>
        <w:rPr>
          <w:rFonts w:ascii="宋体"/>
          <w:sz w:val="28"/>
          <w:szCs w:val="28"/>
        </w:rPr>
        <w:t>0</w:t>
      </w:r>
      <w:r>
        <w:rPr>
          <w:rFonts w:hint="eastAsia" w:ascii="宋体" w:hAnsi="宋体"/>
          <w:sz w:val="28"/>
          <w:szCs w:val="28"/>
        </w:rPr>
        <w:t>辆、</w:t>
      </w:r>
      <w:r>
        <w:rPr>
          <w:rFonts w:hint="eastAsia" w:ascii="宋体" w:hAnsi="宋体" w:eastAsia="MS Gothic" w:cs="MS Gothic"/>
          <w:sz w:val="28"/>
          <w:szCs w:val="28"/>
        </w:rPr>
        <w:t> </w:t>
      </w:r>
      <w:r>
        <w:rPr>
          <w:rFonts w:hint="eastAsia" w:ascii="宋体" w:hAnsi="宋体"/>
          <w:sz w:val="28"/>
          <w:szCs w:val="28"/>
        </w:rPr>
        <w:t>其他用车</w:t>
      </w:r>
      <w:r>
        <w:rPr>
          <w:rFonts w:ascii="宋体"/>
          <w:sz w:val="28"/>
          <w:szCs w:val="28"/>
        </w:rPr>
        <w:t>0</w:t>
      </w:r>
      <w:r>
        <w:rPr>
          <w:rFonts w:hint="eastAsia" w:ascii="宋体" w:hAnsi="宋体"/>
          <w:sz w:val="28"/>
          <w:szCs w:val="28"/>
        </w:rPr>
        <w:t>辆；单位价值</w:t>
      </w:r>
      <w:r>
        <w:rPr>
          <w:rFonts w:ascii="宋体" w:hAnsi="宋体"/>
          <w:sz w:val="28"/>
          <w:szCs w:val="28"/>
        </w:rPr>
        <w:t>50</w:t>
      </w:r>
      <w:r>
        <w:rPr>
          <w:rFonts w:hint="eastAsia" w:ascii="宋体" w:hAnsi="宋体"/>
          <w:sz w:val="28"/>
          <w:szCs w:val="28"/>
        </w:rPr>
        <w:t>万元以上通用设备</w:t>
      </w:r>
      <w:r>
        <w:rPr>
          <w:rFonts w:ascii="宋体"/>
          <w:sz w:val="28"/>
          <w:szCs w:val="28"/>
        </w:rPr>
        <w:t>0</w:t>
      </w:r>
      <w:r>
        <w:rPr>
          <w:rFonts w:hint="eastAsia" w:ascii="宋体" w:hAnsi="宋体"/>
          <w:sz w:val="28"/>
          <w:szCs w:val="28"/>
        </w:rPr>
        <w:t>台（套）；单位价值</w:t>
      </w:r>
      <w:r>
        <w:rPr>
          <w:rFonts w:ascii="宋体" w:hAnsi="宋体"/>
          <w:sz w:val="28"/>
          <w:szCs w:val="28"/>
        </w:rPr>
        <w:t>100</w:t>
      </w:r>
      <w:r>
        <w:rPr>
          <w:rFonts w:hint="eastAsia" w:ascii="宋体" w:hAnsi="宋体"/>
          <w:sz w:val="28"/>
          <w:szCs w:val="28"/>
        </w:rPr>
        <w:t>万元以上专用设备</w:t>
      </w:r>
      <w:r>
        <w:rPr>
          <w:rFonts w:ascii="宋体"/>
          <w:sz w:val="28"/>
          <w:szCs w:val="28"/>
        </w:rPr>
        <w:t>0</w:t>
      </w:r>
      <w:r>
        <w:rPr>
          <w:rFonts w:hint="eastAsia" w:ascii="宋体" w:hAnsi="宋体"/>
          <w:sz w:val="28"/>
          <w:szCs w:val="28"/>
        </w:rPr>
        <w:t>台（套）。</w:t>
      </w:r>
    </w:p>
    <w:p w14:paraId="4276C143">
      <w:pPr>
        <w:shd w:val="clear" w:color="auto" w:fill="FFFFFF"/>
        <w:snapToGrid w:val="0"/>
        <w:spacing w:line="560" w:lineRule="atLeast"/>
        <w:ind w:firstLine="560" w:firstLineChars="200"/>
        <w:rPr>
          <w:rFonts w:ascii="宋体" w:cs="宋体"/>
          <w:color w:val="333333"/>
          <w:sz w:val="28"/>
          <w:szCs w:val="28"/>
        </w:rPr>
      </w:pPr>
    </w:p>
    <w:p w14:paraId="27B4D3D9">
      <w:pPr>
        <w:pStyle w:val="5"/>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（六）重点效绩评价结果等预算绩效情况说明</w:t>
      </w:r>
    </w:p>
    <w:p w14:paraId="598CC270">
      <w:pPr>
        <w:widowControl/>
        <w:shd w:val="clear" w:color="auto" w:fill="FFFFFF"/>
        <w:snapToGrid w:val="0"/>
        <w:spacing w:line="560" w:lineRule="atLeast"/>
        <w:ind w:firstLine="562"/>
        <w:jc w:val="left"/>
        <w:rPr>
          <w:rFonts w:ascii="宋体" w:cs="宋体"/>
          <w:color w:val="333333"/>
          <w:kern w:val="0"/>
          <w:sz w:val="28"/>
          <w:szCs w:val="28"/>
        </w:rPr>
      </w:pPr>
      <w:r>
        <w:rPr>
          <w:rFonts w:ascii="宋体" w:hAnsi="宋体" w:cs="宋体"/>
          <w:color w:val="333333"/>
          <w:kern w:val="0"/>
          <w:sz w:val="28"/>
          <w:szCs w:val="28"/>
        </w:rPr>
        <w:t>2021</w:t>
      </w:r>
      <w:r>
        <w:rPr>
          <w:rFonts w:hint="eastAsia" w:ascii="宋体" w:hAnsi="宋体" w:cs="宋体"/>
          <w:color w:val="333333"/>
          <w:kern w:val="0"/>
          <w:sz w:val="28"/>
          <w:szCs w:val="28"/>
        </w:rPr>
        <w:t>年，</w:t>
      </w:r>
      <w:r>
        <w:rPr>
          <w:rFonts w:ascii="宋体" w:hAnsi="宋体" w:cs="宋体"/>
          <w:color w:val="333333"/>
          <w:kern w:val="0"/>
          <w:sz w:val="28"/>
          <w:szCs w:val="28"/>
        </w:rPr>
        <w:t xml:space="preserve"> </w:t>
      </w:r>
      <w:r>
        <w:rPr>
          <w:rFonts w:hint="eastAsia" w:ascii="宋体" w:hAnsi="宋体" w:cs="宋体"/>
          <w:color w:val="333333"/>
          <w:kern w:val="0"/>
          <w:sz w:val="28"/>
          <w:szCs w:val="28"/>
        </w:rPr>
        <w:t>根据预算绩效管理要求，我单位组织</w:t>
      </w:r>
      <w:r>
        <w:rPr>
          <w:rFonts w:ascii="宋体" w:hAnsi="宋体" w:cs="宋体"/>
          <w:color w:val="333333"/>
          <w:kern w:val="0"/>
          <w:sz w:val="28"/>
          <w:szCs w:val="28"/>
        </w:rPr>
        <w:t>2021</w:t>
      </w:r>
      <w:r>
        <w:rPr>
          <w:rFonts w:hint="eastAsia" w:ascii="宋体" w:hAnsi="宋体" w:cs="宋体"/>
          <w:color w:val="333333"/>
          <w:kern w:val="0"/>
          <w:sz w:val="28"/>
          <w:szCs w:val="28"/>
        </w:rPr>
        <w:t>年度一般公共预算项目支出全面开展绩效自评，共涉及防疫项目</w:t>
      </w:r>
      <w:r>
        <w:rPr>
          <w:rFonts w:ascii="宋体" w:hAnsi="宋体" w:cs="宋体"/>
          <w:color w:val="333333"/>
          <w:kern w:val="0"/>
          <w:sz w:val="28"/>
          <w:szCs w:val="28"/>
        </w:rPr>
        <w:t>1</w:t>
      </w:r>
      <w:r>
        <w:rPr>
          <w:rFonts w:hint="eastAsia" w:ascii="宋体" w:hAnsi="宋体" w:cs="宋体"/>
          <w:color w:val="333333"/>
          <w:kern w:val="0"/>
          <w:sz w:val="28"/>
          <w:szCs w:val="28"/>
        </w:rPr>
        <w:t>个，目标金额</w:t>
      </w:r>
      <w:r>
        <w:rPr>
          <w:rFonts w:ascii="宋体" w:hAnsi="宋体" w:cs="宋体"/>
          <w:color w:val="333333"/>
          <w:kern w:val="0"/>
          <w:sz w:val="28"/>
          <w:szCs w:val="28"/>
        </w:rPr>
        <w:t>6</w:t>
      </w:r>
      <w:r>
        <w:rPr>
          <w:rFonts w:hint="eastAsia" w:ascii="宋体" w:hAnsi="宋体" w:cs="宋体"/>
          <w:color w:val="333333"/>
          <w:kern w:val="0"/>
          <w:sz w:val="28"/>
          <w:szCs w:val="28"/>
        </w:rPr>
        <w:t>万元，已使用</w:t>
      </w:r>
      <w:r>
        <w:rPr>
          <w:rFonts w:ascii="宋体" w:hAnsi="宋体" w:cs="宋体"/>
          <w:color w:val="333333"/>
          <w:kern w:val="0"/>
          <w:sz w:val="28"/>
          <w:szCs w:val="28"/>
        </w:rPr>
        <w:t>6</w:t>
      </w:r>
      <w:r>
        <w:rPr>
          <w:rFonts w:hint="eastAsia" w:ascii="宋体" w:hAnsi="宋体" w:cs="宋体"/>
          <w:color w:val="333333"/>
          <w:kern w:val="0"/>
          <w:sz w:val="28"/>
          <w:szCs w:val="28"/>
        </w:rPr>
        <w:t>万元，使用率达</w:t>
      </w:r>
      <w:r>
        <w:rPr>
          <w:rFonts w:ascii="宋体" w:hAnsi="宋体" w:cs="宋体"/>
          <w:color w:val="333333"/>
          <w:kern w:val="0"/>
          <w:sz w:val="28"/>
          <w:szCs w:val="28"/>
        </w:rPr>
        <w:t>100%</w:t>
      </w:r>
      <w:r>
        <w:rPr>
          <w:rFonts w:hint="eastAsia" w:ascii="宋体" w:hAnsi="宋体" w:cs="宋体"/>
          <w:color w:val="333333"/>
          <w:kern w:val="0"/>
          <w:sz w:val="28"/>
          <w:szCs w:val="28"/>
        </w:rPr>
        <w:t>。评价等级为优。</w:t>
      </w:r>
    </w:p>
    <w:p w14:paraId="7B2DAE0B">
      <w:pPr>
        <w:widowControl/>
        <w:shd w:val="clear" w:color="auto" w:fill="FFFFFF"/>
        <w:snapToGrid w:val="0"/>
        <w:spacing w:line="560" w:lineRule="atLeast"/>
        <w:ind w:firstLine="562"/>
        <w:jc w:val="left"/>
        <w:rPr>
          <w:rFonts w:ascii="宋体" w:cs="宋体"/>
          <w:color w:val="333333"/>
          <w:kern w:val="0"/>
          <w:sz w:val="28"/>
          <w:szCs w:val="28"/>
        </w:rPr>
      </w:pPr>
    </w:p>
    <w:tbl>
      <w:tblPr>
        <w:tblStyle w:val="6"/>
        <w:tblW w:w="12495" w:type="dxa"/>
        <w:tblInd w:w="93" w:type="dxa"/>
        <w:tblLayout w:type="autofit"/>
        <w:tblCellMar>
          <w:top w:w="0" w:type="dxa"/>
          <w:left w:w="108" w:type="dxa"/>
          <w:bottom w:w="0" w:type="dxa"/>
          <w:right w:w="108" w:type="dxa"/>
        </w:tblCellMar>
      </w:tblPr>
      <w:tblGrid>
        <w:gridCol w:w="810"/>
        <w:gridCol w:w="919"/>
        <w:gridCol w:w="888"/>
        <w:gridCol w:w="656"/>
        <w:gridCol w:w="4396"/>
        <w:gridCol w:w="1538"/>
        <w:gridCol w:w="1405"/>
        <w:gridCol w:w="1405"/>
        <w:gridCol w:w="700"/>
      </w:tblGrid>
      <w:tr w14:paraId="14ADA337">
        <w:tblPrEx>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noWrap/>
            <w:vAlign w:val="center"/>
          </w:tcPr>
          <w:p w14:paraId="0BF6B93D">
            <w:pPr>
              <w:widowControl/>
              <w:jc w:val="center"/>
              <w:textAlignment w:val="center"/>
              <w:rPr>
                <w:rFonts w:ascii="宋体" w:cs="宋体"/>
                <w:b/>
                <w:bCs/>
                <w:color w:val="000000"/>
                <w:sz w:val="40"/>
                <w:szCs w:val="40"/>
              </w:rPr>
            </w:pPr>
            <w:r>
              <w:rPr>
                <w:rFonts w:ascii="宋体" w:hAnsi="宋体" w:cs="宋体"/>
                <w:b/>
                <w:bCs/>
                <w:color w:val="000000"/>
                <w:kern w:val="0"/>
                <w:sz w:val="40"/>
                <w:szCs w:val="40"/>
              </w:rPr>
              <w:t>2021</w:t>
            </w:r>
            <w:r>
              <w:rPr>
                <w:rFonts w:hint="eastAsia" w:ascii="宋体" w:hAnsi="宋体" w:cs="宋体"/>
                <w:b/>
                <w:bCs/>
                <w:color w:val="000000"/>
                <w:kern w:val="0"/>
                <w:sz w:val="40"/>
                <w:szCs w:val="40"/>
              </w:rPr>
              <w:t>年黄石港区区部门整体支出绩效自评表</w:t>
            </w:r>
          </w:p>
        </w:tc>
      </w:tr>
      <w:tr w14:paraId="1F484AE2">
        <w:tblPrEx>
          <w:tblCellMar>
            <w:top w:w="0" w:type="dxa"/>
            <w:left w:w="108" w:type="dxa"/>
            <w:bottom w:w="0" w:type="dxa"/>
            <w:right w:w="108" w:type="dxa"/>
          </w:tblCellMar>
        </w:tblPrEx>
        <w:trPr>
          <w:trHeight w:val="640" w:hRule="atLeast"/>
        </w:trPr>
        <w:tc>
          <w:tcPr>
            <w:tcW w:w="3273" w:type="dxa"/>
            <w:gridSpan w:val="4"/>
            <w:tcBorders>
              <w:top w:val="single" w:color="000000" w:sz="4" w:space="0"/>
              <w:left w:val="single" w:color="000000" w:sz="4" w:space="0"/>
              <w:bottom w:val="single" w:color="000000" w:sz="4" w:space="0"/>
              <w:right w:val="single" w:color="000000" w:sz="4" w:space="0"/>
            </w:tcBorders>
            <w:vAlign w:val="center"/>
          </w:tcPr>
          <w:p w14:paraId="2ECAF07C">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填报单位</w:t>
            </w:r>
          </w:p>
          <w:p w14:paraId="2808E414">
            <w:pPr>
              <w:widowControl/>
              <w:jc w:val="center"/>
              <w:textAlignment w:val="center"/>
              <w:rPr>
                <w:rFonts w:ascii="宋体" w:cs="宋体"/>
                <w:color w:val="000000"/>
                <w:sz w:val="22"/>
                <w:szCs w:val="22"/>
              </w:rPr>
            </w:pPr>
            <w:r>
              <w:rPr>
                <w:rFonts w:hint="eastAsia" w:ascii="宋体" w:hAnsi="宋体" w:cs="宋体"/>
                <w:color w:val="000000"/>
                <w:kern w:val="0"/>
                <w:sz w:val="22"/>
                <w:szCs w:val="22"/>
              </w:rPr>
              <w:t>（盖章）：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EF6A8">
            <w:pPr>
              <w:jc w:val="center"/>
              <w:rPr>
                <w:rFonts w:ascii="宋体" w:cs="宋体"/>
                <w:color w:val="000000"/>
                <w:sz w:val="22"/>
                <w:szCs w:val="22"/>
              </w:rPr>
            </w:pPr>
            <w:r>
              <w:rPr>
                <w:rFonts w:hint="eastAsia" w:ascii="宋体" w:hAnsi="宋体" w:cs="宋体"/>
                <w:color w:val="000000"/>
                <w:kern w:val="0"/>
                <w:sz w:val="22"/>
                <w:szCs w:val="22"/>
              </w:rPr>
              <w:t>中国共产主义青年团黄石市黄石港区委员会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D19BFC">
            <w:pPr>
              <w:widowControl/>
              <w:jc w:val="left"/>
              <w:textAlignment w:val="center"/>
              <w:rPr>
                <w:rFonts w:ascii="宋体" w:cs="宋体"/>
                <w:color w:val="000000"/>
                <w:sz w:val="22"/>
                <w:szCs w:val="22"/>
              </w:rPr>
            </w:pPr>
            <w:r>
              <w:rPr>
                <w:rFonts w:hint="eastAsia" w:ascii="宋体" w:hAnsi="宋体" w:cs="宋体"/>
                <w:color w:val="000000"/>
                <w:kern w:val="0"/>
                <w:sz w:val="22"/>
                <w:szCs w:val="22"/>
              </w:rPr>
              <w:t>填报日期：</w:t>
            </w:r>
          </w:p>
        </w:tc>
        <w:tc>
          <w:tcPr>
            <w:tcW w:w="3510" w:type="dxa"/>
            <w:gridSpan w:val="3"/>
            <w:tcBorders>
              <w:top w:val="single" w:color="000000" w:sz="4" w:space="0"/>
              <w:left w:val="single" w:color="000000" w:sz="4" w:space="0"/>
              <w:bottom w:val="single" w:color="000000" w:sz="4" w:space="0"/>
              <w:right w:val="single" w:color="000000" w:sz="4" w:space="0"/>
            </w:tcBorders>
            <w:noWrap/>
            <w:vAlign w:val="center"/>
          </w:tcPr>
          <w:p w14:paraId="79860C81">
            <w:pPr>
              <w:jc w:val="center"/>
              <w:rPr>
                <w:rFonts w:ascii="宋体" w:cs="宋体"/>
                <w:color w:val="000000"/>
                <w:sz w:val="22"/>
                <w:szCs w:val="22"/>
              </w:rPr>
            </w:pPr>
            <w:r>
              <w:rPr>
                <w:rFonts w:ascii="宋体" w:hAnsi="宋体" w:cs="宋体"/>
                <w:color w:val="000000"/>
                <w:sz w:val="22"/>
                <w:szCs w:val="22"/>
              </w:rPr>
              <w:t>2022.01.31</w:t>
            </w:r>
          </w:p>
        </w:tc>
      </w:tr>
      <w:tr w14:paraId="5FC135F2">
        <w:tblPrEx>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50B34819">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1A4EA43">
            <w:pPr>
              <w:jc w:val="center"/>
              <w:rPr>
                <w:rFonts w:ascii="宋体" w:cs="宋体"/>
                <w:color w:val="000000"/>
                <w:sz w:val="22"/>
                <w:szCs w:val="22"/>
              </w:rPr>
            </w:pPr>
            <w:r>
              <w:rPr>
                <w:rFonts w:hint="eastAsia" w:ascii="宋体" w:hAnsi="宋体" w:cs="宋体"/>
                <w:color w:val="000000"/>
                <w:kern w:val="0"/>
                <w:sz w:val="22"/>
                <w:szCs w:val="22"/>
              </w:rPr>
              <w:t>中国共产主义青年团黄石市黄石港区委员会</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2165A30">
            <w:pPr>
              <w:widowControl/>
              <w:jc w:val="center"/>
              <w:textAlignment w:val="center"/>
              <w:rPr>
                <w:rFonts w:ascii="宋体" w:cs="宋体"/>
                <w:color w:val="000000"/>
                <w:sz w:val="22"/>
                <w:szCs w:val="22"/>
              </w:rPr>
            </w:pPr>
            <w:r>
              <w:rPr>
                <w:rFonts w:hint="eastAsia" w:ascii="宋体" w:hAnsi="宋体" w:cs="宋体"/>
                <w:color w:val="000000"/>
                <w:kern w:val="0"/>
                <w:sz w:val="22"/>
                <w:szCs w:val="22"/>
              </w:rPr>
              <w:t>评价年度：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8C176">
            <w:pPr>
              <w:widowControl/>
              <w:jc w:val="center"/>
              <w:textAlignment w:val="center"/>
              <w:rPr>
                <w:rFonts w:ascii="宋体" w:cs="宋体"/>
                <w:color w:val="000000"/>
                <w:sz w:val="22"/>
                <w:szCs w:val="22"/>
              </w:rPr>
            </w:pPr>
            <w:r>
              <w:rPr>
                <w:rFonts w:ascii="宋体" w:hAnsi="宋体" w:cs="宋体"/>
                <w:color w:val="000000"/>
                <w:kern w:val="0"/>
                <w:sz w:val="22"/>
                <w:szCs w:val="22"/>
              </w:rPr>
              <w:t>2021</w:t>
            </w:r>
          </w:p>
        </w:tc>
      </w:tr>
      <w:tr w14:paraId="264DB94E">
        <w:tblPrEx>
          <w:tblCellMar>
            <w:top w:w="0" w:type="dxa"/>
            <w:left w:w="108" w:type="dxa"/>
            <w:bottom w:w="0" w:type="dxa"/>
            <w:right w:w="108" w:type="dxa"/>
          </w:tblCellMar>
        </w:tblPrEx>
        <w:trPr>
          <w:trHeight w:val="360" w:hRule="atLeast"/>
        </w:trPr>
        <w:tc>
          <w:tcPr>
            <w:tcW w:w="3273" w:type="dxa"/>
            <w:gridSpan w:val="4"/>
            <w:vMerge w:val="restart"/>
            <w:tcBorders>
              <w:top w:val="single" w:color="000000" w:sz="4" w:space="0"/>
              <w:left w:val="single" w:color="000000" w:sz="4" w:space="0"/>
              <w:bottom w:val="single" w:color="000000" w:sz="4" w:space="0"/>
              <w:right w:val="single" w:color="000000" w:sz="4" w:space="0"/>
            </w:tcBorders>
            <w:vAlign w:val="center"/>
          </w:tcPr>
          <w:p w14:paraId="3EE23E66">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部门整体支出总额预算</w:t>
            </w:r>
          </w:p>
          <w:p w14:paraId="7A348DE3">
            <w:pPr>
              <w:widowControl/>
              <w:jc w:val="center"/>
              <w:textAlignment w:val="center"/>
              <w:rPr>
                <w:rFonts w:ascii="宋体" w:cs="宋体"/>
                <w:color w:val="000000"/>
                <w:sz w:val="22"/>
                <w:szCs w:val="22"/>
              </w:rPr>
            </w:pPr>
            <w:r>
              <w:rPr>
                <w:rFonts w:hint="eastAsia" w:ascii="宋体" w:hAnsi="宋体" w:cs="宋体"/>
                <w:color w:val="000000"/>
                <w:kern w:val="0"/>
                <w:sz w:val="22"/>
                <w:szCs w:val="22"/>
              </w:rPr>
              <w:t>执行情况（万元）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27AF96">
            <w:pPr>
              <w:widowControl/>
              <w:jc w:val="center"/>
              <w:textAlignment w:val="center"/>
              <w:rPr>
                <w:rFonts w:ascii="宋体" w:cs="宋体"/>
                <w:color w:val="000000"/>
                <w:sz w:val="22"/>
                <w:szCs w:val="22"/>
              </w:rPr>
            </w:pPr>
            <w:r>
              <w:rPr>
                <w:rFonts w:hint="eastAsia" w:ascii="宋体" w:hAnsi="宋体" w:cs="宋体"/>
                <w:color w:val="000000"/>
                <w:kern w:val="0"/>
                <w:sz w:val="22"/>
                <w:szCs w:val="22"/>
              </w:rPr>
              <w:t>执行数（</w:t>
            </w:r>
            <w:r>
              <w:rPr>
                <w:rFonts w:ascii="宋体" w:hAnsi="宋体" w:cs="宋体"/>
                <w:color w:val="000000"/>
                <w:kern w:val="0"/>
                <w:sz w:val="22"/>
                <w:szCs w:val="22"/>
              </w:rPr>
              <w:t>A</w:t>
            </w:r>
            <w:r>
              <w:rPr>
                <w:rFonts w:hint="eastAsia" w:ascii="宋体" w:hAnsi="宋体" w:cs="宋体"/>
                <w:color w:val="000000"/>
                <w:kern w:val="0"/>
                <w:sz w:val="22"/>
                <w:szCs w:val="22"/>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21007">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预算数（</w:t>
            </w:r>
            <w:r>
              <w:rPr>
                <w:rFonts w:ascii="宋体" w:hAnsi="宋体" w:cs="宋体"/>
                <w:color w:val="000000"/>
                <w:kern w:val="0"/>
                <w:sz w:val="22"/>
                <w:szCs w:val="22"/>
              </w:rPr>
              <w:t>B</w:t>
            </w:r>
            <w:r>
              <w:rPr>
                <w:rFonts w:hint="eastAsia" w:ascii="宋体" w:hAnsi="宋体" w:cs="宋体"/>
                <w:color w:val="000000"/>
                <w:kern w:val="0"/>
                <w:sz w:val="22"/>
                <w:szCs w:val="22"/>
              </w:rPr>
              <w:t>）</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337FACF">
            <w:pPr>
              <w:widowControl/>
              <w:jc w:val="center"/>
              <w:textAlignment w:val="center"/>
              <w:rPr>
                <w:rFonts w:ascii="宋体" w:cs="宋体"/>
                <w:color w:val="000000"/>
                <w:sz w:val="22"/>
                <w:szCs w:val="22"/>
              </w:rPr>
            </w:pPr>
            <w:r>
              <w:rPr>
                <w:rFonts w:hint="eastAsia" w:ascii="宋体" w:hAnsi="宋体" w:cs="宋体"/>
                <w:color w:val="000000"/>
                <w:kern w:val="0"/>
                <w:sz w:val="22"/>
                <w:szCs w:val="22"/>
              </w:rPr>
              <w:t>执行率（</w:t>
            </w:r>
            <w:r>
              <w:rPr>
                <w:rFonts w:ascii="宋体" w:hAnsi="宋体" w:cs="宋体"/>
                <w:color w:val="000000"/>
                <w:kern w:val="0"/>
                <w:sz w:val="22"/>
                <w:szCs w:val="22"/>
              </w:rPr>
              <w:t>A/B</w:t>
            </w:r>
            <w:r>
              <w:rPr>
                <w:rFonts w:hint="eastAsia" w:ascii="宋体" w:hAnsi="宋体" w:cs="宋体"/>
                <w:color w:val="000000"/>
                <w:kern w:val="0"/>
                <w:sz w:val="22"/>
                <w:szCs w:val="22"/>
              </w:rPr>
              <w:t>）</w:t>
            </w:r>
          </w:p>
        </w:tc>
      </w:tr>
      <w:tr w14:paraId="65F91CC5">
        <w:tblPrEx>
          <w:tblCellMar>
            <w:top w:w="0" w:type="dxa"/>
            <w:left w:w="108" w:type="dxa"/>
            <w:bottom w:w="0" w:type="dxa"/>
            <w:right w:w="108" w:type="dxa"/>
          </w:tblCellMar>
        </w:tblPrEx>
        <w:trPr>
          <w:trHeight w:val="420" w:hRule="atLeast"/>
        </w:trPr>
        <w:tc>
          <w:tcPr>
            <w:tcW w:w="3273"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C21E9E0">
            <w:pPr>
              <w:jc w:val="center"/>
              <w:rPr>
                <w:rFonts w:asci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DB36FF">
            <w:pPr>
              <w:jc w:val="center"/>
              <w:rPr>
                <w:rFonts w:ascii="宋体" w:cs="宋体"/>
                <w:color w:val="000000"/>
                <w:sz w:val="22"/>
                <w:szCs w:val="22"/>
              </w:rPr>
            </w:pPr>
            <w:r>
              <w:rPr>
                <w:rFonts w:ascii="宋体" w:hAnsi="宋体" w:cs="宋体"/>
                <w:color w:val="000000"/>
                <w:sz w:val="22"/>
                <w:szCs w:val="22"/>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242C9C">
            <w:pPr>
              <w:jc w:val="center"/>
              <w:rPr>
                <w:rFonts w:ascii="宋体" w:cs="宋体"/>
                <w:color w:val="000000"/>
                <w:sz w:val="22"/>
                <w:szCs w:val="22"/>
              </w:rPr>
            </w:pPr>
            <w:r>
              <w:rPr>
                <w:rFonts w:ascii="宋体" w:hAnsi="宋体" w:cs="宋体"/>
                <w:color w:val="000000"/>
                <w:sz w:val="22"/>
                <w:szCs w:val="22"/>
              </w:rPr>
              <w:t>30</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F0AE1EF">
            <w:pPr>
              <w:jc w:val="center"/>
              <w:rPr>
                <w:rFonts w:ascii="宋体" w:cs="宋体"/>
                <w:color w:val="000000"/>
                <w:sz w:val="22"/>
                <w:szCs w:val="22"/>
              </w:rPr>
            </w:pPr>
            <w:r>
              <w:rPr>
                <w:rFonts w:ascii="宋体" w:hAnsi="宋体" w:cs="宋体"/>
                <w:color w:val="000000"/>
                <w:sz w:val="22"/>
                <w:szCs w:val="22"/>
              </w:rPr>
              <w:t>1.8</w:t>
            </w:r>
          </w:p>
        </w:tc>
      </w:tr>
      <w:tr w14:paraId="68FEE465">
        <w:tblPrEx>
          <w:tblCellMar>
            <w:top w:w="0" w:type="dxa"/>
            <w:left w:w="108" w:type="dxa"/>
            <w:bottom w:w="0" w:type="dxa"/>
            <w:right w:w="108"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56EA54F">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一级</w:t>
            </w:r>
          </w:p>
          <w:p w14:paraId="387C2283">
            <w:pPr>
              <w:widowControl/>
              <w:jc w:val="left"/>
              <w:textAlignment w:val="center"/>
              <w:rPr>
                <w:rFonts w:ascii="宋体" w:cs="宋体"/>
                <w:color w:val="000000"/>
                <w:sz w:val="22"/>
                <w:szCs w:val="22"/>
              </w:rPr>
            </w:pPr>
            <w:r>
              <w:rPr>
                <w:rFonts w:hint="eastAsia" w:ascii="宋体" w:hAnsi="宋体" w:cs="宋体"/>
                <w:color w:val="000000"/>
                <w:kern w:val="0"/>
                <w:sz w:val="22"/>
                <w:szCs w:val="22"/>
              </w:rPr>
              <w:t>指标</w:t>
            </w:r>
          </w:p>
        </w:tc>
        <w:tc>
          <w:tcPr>
            <w:tcW w:w="919" w:type="dxa"/>
            <w:tcBorders>
              <w:top w:val="single" w:color="000000" w:sz="4" w:space="0"/>
              <w:left w:val="single" w:color="000000" w:sz="4" w:space="0"/>
              <w:bottom w:val="single" w:color="000000" w:sz="4" w:space="0"/>
              <w:right w:val="single" w:color="000000" w:sz="4" w:space="0"/>
            </w:tcBorders>
            <w:vAlign w:val="center"/>
          </w:tcPr>
          <w:p w14:paraId="74451EB3">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二级</w:t>
            </w:r>
          </w:p>
          <w:p w14:paraId="772E5829">
            <w:pPr>
              <w:widowControl/>
              <w:jc w:val="left"/>
              <w:textAlignment w:val="center"/>
              <w:rPr>
                <w:rFonts w:ascii="宋体" w:cs="宋体"/>
                <w:color w:val="000000"/>
                <w:sz w:val="22"/>
                <w:szCs w:val="22"/>
              </w:rPr>
            </w:pPr>
            <w:r>
              <w:rPr>
                <w:rFonts w:hint="eastAsia" w:ascii="宋体" w:hAnsi="宋体" w:cs="宋体"/>
                <w:color w:val="000000"/>
                <w:kern w:val="0"/>
                <w:sz w:val="22"/>
                <w:szCs w:val="22"/>
              </w:rPr>
              <w:t>指标</w:t>
            </w:r>
          </w:p>
        </w:tc>
        <w:tc>
          <w:tcPr>
            <w:tcW w:w="888" w:type="dxa"/>
            <w:tcBorders>
              <w:top w:val="single" w:color="000000" w:sz="4" w:space="0"/>
              <w:left w:val="single" w:color="000000" w:sz="4" w:space="0"/>
              <w:bottom w:val="single" w:color="000000" w:sz="4" w:space="0"/>
              <w:right w:val="single" w:color="000000" w:sz="4" w:space="0"/>
            </w:tcBorders>
            <w:vAlign w:val="center"/>
          </w:tcPr>
          <w:p w14:paraId="38527D90">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三级</w:t>
            </w:r>
          </w:p>
          <w:p w14:paraId="27A02A58">
            <w:pPr>
              <w:widowControl/>
              <w:jc w:val="left"/>
              <w:textAlignment w:val="center"/>
              <w:rPr>
                <w:rFonts w:ascii="宋体" w:cs="宋体"/>
                <w:color w:val="000000"/>
                <w:sz w:val="22"/>
                <w:szCs w:val="22"/>
              </w:rPr>
            </w:pPr>
            <w:r>
              <w:rPr>
                <w:rFonts w:hint="eastAsia" w:ascii="宋体" w:hAnsi="宋体" w:cs="宋体"/>
                <w:color w:val="000000"/>
                <w:kern w:val="0"/>
                <w:sz w:val="22"/>
                <w:szCs w:val="22"/>
              </w:rPr>
              <w:t>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40EF6">
            <w:pPr>
              <w:widowControl/>
              <w:jc w:val="center"/>
              <w:textAlignment w:val="center"/>
              <w:rPr>
                <w:rFonts w:ascii="宋体" w:cs="宋体"/>
                <w:color w:val="000000"/>
                <w:sz w:val="22"/>
                <w:szCs w:val="22"/>
              </w:rPr>
            </w:pPr>
            <w:r>
              <w:rPr>
                <w:rFonts w:hint="eastAsia" w:ascii="宋体" w:hAnsi="宋体" w:cs="宋体"/>
                <w:color w:val="000000"/>
                <w:kern w:val="0"/>
                <w:sz w:val="22"/>
                <w:szCs w:val="22"/>
              </w:rPr>
              <w:t>分值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05745D">
            <w:pPr>
              <w:widowControl/>
              <w:jc w:val="center"/>
              <w:textAlignment w:val="center"/>
              <w:rPr>
                <w:rFonts w:ascii="宋体" w:cs="宋体"/>
                <w:color w:val="000000"/>
                <w:sz w:val="22"/>
                <w:szCs w:val="22"/>
              </w:rPr>
            </w:pPr>
            <w:r>
              <w:rPr>
                <w:rFonts w:hint="eastAsia" w:ascii="宋体" w:hAnsi="宋体" w:cs="宋体"/>
                <w:color w:val="000000"/>
                <w:kern w:val="0"/>
                <w:sz w:val="22"/>
                <w:szCs w:val="22"/>
              </w:rPr>
              <w:t>指标说明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45C0F">
            <w:pPr>
              <w:widowControl/>
              <w:jc w:val="center"/>
              <w:textAlignment w:val="center"/>
              <w:rPr>
                <w:rFonts w:ascii="宋体" w:cs="宋体"/>
                <w:color w:val="000000"/>
                <w:sz w:val="22"/>
                <w:szCs w:val="22"/>
              </w:rPr>
            </w:pPr>
            <w:r>
              <w:rPr>
                <w:rFonts w:hint="eastAsia" w:ascii="宋体" w:hAnsi="宋体" w:cs="宋体"/>
                <w:color w:val="000000"/>
                <w:kern w:val="0"/>
                <w:sz w:val="22"/>
                <w:szCs w:val="22"/>
              </w:rPr>
              <w:t>评分标准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EA7C5">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年初目标值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10BC04">
            <w:pPr>
              <w:widowControl/>
              <w:jc w:val="center"/>
              <w:textAlignment w:val="center"/>
              <w:rPr>
                <w:rFonts w:ascii="宋体" w:cs="宋体"/>
                <w:color w:val="000000"/>
                <w:sz w:val="22"/>
                <w:szCs w:val="22"/>
              </w:rPr>
            </w:pPr>
            <w:r>
              <w:rPr>
                <w:rFonts w:hint="eastAsia" w:ascii="宋体" w:hAnsi="宋体" w:cs="宋体"/>
                <w:color w:val="000000"/>
                <w:kern w:val="0"/>
                <w:sz w:val="22"/>
                <w:szCs w:val="22"/>
              </w:rPr>
              <w:t>实际完成值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657DB3">
            <w:pPr>
              <w:widowControl/>
              <w:jc w:val="center"/>
              <w:textAlignment w:val="center"/>
              <w:rPr>
                <w:rFonts w:ascii="宋体" w:cs="宋体"/>
                <w:color w:val="000000"/>
                <w:sz w:val="22"/>
                <w:szCs w:val="22"/>
              </w:rPr>
            </w:pPr>
            <w:r>
              <w:rPr>
                <w:rFonts w:hint="eastAsia" w:ascii="宋体" w:hAnsi="宋体" w:cs="宋体"/>
                <w:color w:val="000000"/>
                <w:kern w:val="0"/>
                <w:sz w:val="22"/>
                <w:szCs w:val="22"/>
              </w:rPr>
              <w:t>得分</w:t>
            </w:r>
          </w:p>
        </w:tc>
      </w:tr>
      <w:tr w14:paraId="691AFB6A">
        <w:tblPrEx>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48B63BE">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5BA0E19D">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w:t>
            </w:r>
            <w:r>
              <w:rPr>
                <w:rFonts w:ascii="宋体" w:hAnsi="宋体" w:cs="宋体"/>
                <w:color w:val="000000"/>
                <w:kern w:val="0"/>
                <w:sz w:val="22"/>
                <w:szCs w:val="22"/>
              </w:rPr>
              <w:t>35</w:t>
            </w:r>
            <w:r>
              <w:rPr>
                <w:rFonts w:hint="eastAsia" w:ascii="宋体" w:hAnsi="宋体" w:cs="宋体"/>
                <w:color w:val="000000"/>
                <w:kern w:val="0"/>
                <w:sz w:val="22"/>
                <w:szCs w:val="22"/>
              </w:rPr>
              <w:t>分）</w:t>
            </w:r>
          </w:p>
        </w:tc>
        <w:tc>
          <w:tcPr>
            <w:tcW w:w="888" w:type="dxa"/>
            <w:tcBorders>
              <w:top w:val="single" w:color="000000" w:sz="4" w:space="0"/>
              <w:left w:val="single" w:color="000000" w:sz="4" w:space="0"/>
              <w:bottom w:val="single" w:color="000000" w:sz="4" w:space="0"/>
              <w:right w:val="single" w:color="000000" w:sz="4" w:space="0"/>
            </w:tcBorders>
            <w:vAlign w:val="center"/>
          </w:tcPr>
          <w:p w14:paraId="7833B92A">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w:t>
            </w:r>
          </w:p>
          <w:p w14:paraId="178FD13F">
            <w:pPr>
              <w:widowControl/>
              <w:jc w:val="left"/>
              <w:textAlignment w:val="center"/>
              <w:rPr>
                <w:rFonts w:ascii="宋体" w:cs="宋体"/>
                <w:color w:val="000000"/>
                <w:sz w:val="22"/>
                <w:szCs w:val="22"/>
              </w:rPr>
            </w:pPr>
            <w:r>
              <w:rPr>
                <w:rFonts w:hint="eastAsia" w:ascii="宋体" w:hAnsi="宋体" w:cs="宋体"/>
                <w:color w:val="000000"/>
                <w:kern w:val="0"/>
                <w:sz w:val="22"/>
                <w:szCs w:val="22"/>
              </w:rPr>
              <w:t>率（</w:t>
            </w:r>
            <w:r>
              <w:rPr>
                <w:rFonts w:ascii="宋体" w:hAnsi="宋体" w:cs="宋体"/>
                <w:color w:val="000000"/>
                <w:kern w:val="0"/>
                <w:sz w:val="22"/>
                <w:szCs w:val="22"/>
              </w:rPr>
              <w:t>10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39484C">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4396" w:type="dxa"/>
            <w:tcBorders>
              <w:top w:val="single" w:color="000000" w:sz="4" w:space="0"/>
              <w:left w:val="single" w:color="000000" w:sz="4" w:space="0"/>
              <w:bottom w:val="single" w:color="000000" w:sz="4" w:space="0"/>
              <w:right w:val="single" w:color="000000" w:sz="4" w:space="0"/>
            </w:tcBorders>
            <w:vAlign w:val="center"/>
          </w:tcPr>
          <w:p w14:paraId="64AC7348">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预算完成率</w:t>
            </w:r>
            <w:r>
              <w:rPr>
                <w:rFonts w:ascii="宋体" w:hAnsi="宋体" w:cs="宋体"/>
                <w:color w:val="000000"/>
                <w:kern w:val="0"/>
                <w:sz w:val="22"/>
                <w:szCs w:val="22"/>
              </w:rPr>
              <w:t>=</w:t>
            </w:r>
            <w:r>
              <w:rPr>
                <w:rFonts w:hint="eastAsia" w:ascii="宋体" w:hAnsi="宋体" w:cs="宋体"/>
                <w:color w:val="000000"/>
                <w:kern w:val="0"/>
                <w:sz w:val="22"/>
                <w:szCs w:val="22"/>
              </w:rPr>
              <w:t>（预算完成数</w:t>
            </w:r>
            <w:r>
              <w:rPr>
                <w:rFonts w:ascii="宋体" w:hAnsi="宋体" w:cs="宋体"/>
                <w:color w:val="000000"/>
                <w:kern w:val="0"/>
                <w:sz w:val="22"/>
                <w:szCs w:val="22"/>
              </w:rPr>
              <w:t>/</w:t>
            </w:r>
            <w:r>
              <w:rPr>
                <w:rFonts w:hint="eastAsia" w:ascii="宋体" w:hAnsi="宋体" w:cs="宋体"/>
                <w:color w:val="000000"/>
                <w:kern w:val="0"/>
                <w:sz w:val="22"/>
                <w:szCs w:val="22"/>
              </w:rPr>
              <w:t>预算数）×</w:t>
            </w:r>
            <w:r>
              <w:rPr>
                <w:rFonts w:ascii="宋体" w:hAnsi="宋体" w:cs="宋体"/>
                <w:color w:val="000000"/>
                <w:kern w:val="0"/>
                <w:sz w:val="22"/>
                <w:szCs w:val="22"/>
              </w:rPr>
              <w:t>100%</w:t>
            </w:r>
            <w:r>
              <w:rPr>
                <w:rFonts w:hint="eastAsia" w:ascii="宋体" w:hAnsi="宋体" w:cs="宋体"/>
                <w:color w:val="000000"/>
                <w:kern w:val="0"/>
                <w:sz w:val="22"/>
                <w:szCs w:val="22"/>
              </w:rPr>
              <w:t>，用以反映和考核部门（单位）预算完成程度。</w:t>
            </w:r>
          </w:p>
          <w:p w14:paraId="1260EB4A">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预算完成数：部门（单位）本年度实际完成的预算数。</w:t>
            </w:r>
          </w:p>
          <w:p w14:paraId="7C41C5A1">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预算数：财政部分批复的本年度部门（单位）预算数。</w:t>
            </w:r>
          </w:p>
        </w:tc>
        <w:tc>
          <w:tcPr>
            <w:tcW w:w="1538" w:type="dxa"/>
            <w:tcBorders>
              <w:top w:val="single" w:color="000000" w:sz="4" w:space="0"/>
              <w:left w:val="single" w:color="000000" w:sz="4" w:space="0"/>
              <w:bottom w:val="single" w:color="000000" w:sz="4" w:space="0"/>
              <w:right w:val="single" w:color="000000" w:sz="4" w:space="0"/>
            </w:tcBorders>
            <w:vAlign w:val="center"/>
          </w:tcPr>
          <w:p w14:paraId="7DA241EA">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预算完成率</w:t>
            </w:r>
            <w:r>
              <w:rPr>
                <w:rFonts w:ascii="宋体" w:hAnsi="宋体" w:cs="宋体"/>
                <w:color w:val="000000"/>
                <w:kern w:val="0"/>
                <w:sz w:val="22"/>
                <w:szCs w:val="22"/>
              </w:rPr>
              <w:t>=100%</w:t>
            </w:r>
            <w:r>
              <w:rPr>
                <w:rFonts w:hint="eastAsia" w:ascii="宋体" w:hAnsi="宋体" w:cs="宋体"/>
                <w:color w:val="000000"/>
                <w:kern w:val="0"/>
                <w:sz w:val="22"/>
                <w:szCs w:val="22"/>
              </w:rPr>
              <w:t>的，得</w:t>
            </w:r>
            <w:r>
              <w:rPr>
                <w:rFonts w:ascii="宋体" w:hAnsi="宋体" w:cs="宋体"/>
                <w:color w:val="000000"/>
                <w:kern w:val="0"/>
                <w:sz w:val="22"/>
                <w:szCs w:val="22"/>
              </w:rPr>
              <w:t>10</w:t>
            </w:r>
            <w:r>
              <w:rPr>
                <w:rFonts w:hint="eastAsia" w:ascii="宋体" w:hAnsi="宋体" w:cs="宋体"/>
                <w:color w:val="000000"/>
                <w:kern w:val="0"/>
                <w:sz w:val="22"/>
                <w:szCs w:val="22"/>
              </w:rPr>
              <w:t>分</w:t>
            </w:r>
          </w:p>
          <w:p w14:paraId="4477665B">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预算完成率≥</w:t>
            </w:r>
            <w:r>
              <w:rPr>
                <w:rFonts w:ascii="宋体" w:hAnsi="宋体" w:cs="宋体"/>
                <w:color w:val="000000"/>
                <w:kern w:val="0"/>
                <w:sz w:val="22"/>
                <w:szCs w:val="22"/>
              </w:rPr>
              <w:t>95%</w:t>
            </w:r>
            <w:r>
              <w:rPr>
                <w:rFonts w:hint="eastAsia" w:ascii="宋体" w:hAnsi="宋体" w:cs="宋体"/>
                <w:color w:val="000000"/>
                <w:kern w:val="0"/>
                <w:sz w:val="22"/>
                <w:szCs w:val="22"/>
              </w:rPr>
              <w:t>的，得</w:t>
            </w:r>
            <w:r>
              <w:rPr>
                <w:rFonts w:ascii="宋体" w:hAnsi="宋体" w:cs="宋体"/>
                <w:color w:val="000000"/>
                <w:kern w:val="0"/>
                <w:sz w:val="22"/>
                <w:szCs w:val="22"/>
              </w:rPr>
              <w:t>9</w:t>
            </w:r>
            <w:r>
              <w:rPr>
                <w:rFonts w:hint="eastAsia" w:ascii="宋体" w:hAnsi="宋体" w:cs="宋体"/>
                <w:color w:val="000000"/>
                <w:kern w:val="0"/>
                <w:sz w:val="22"/>
                <w:szCs w:val="22"/>
              </w:rPr>
              <w:t>分</w:t>
            </w:r>
          </w:p>
          <w:p w14:paraId="153D21EA">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预算完成率在</w:t>
            </w:r>
            <w:r>
              <w:rPr>
                <w:rFonts w:ascii="宋体" w:hAnsi="宋体" w:cs="宋体"/>
                <w:color w:val="000000"/>
                <w:kern w:val="0"/>
                <w:sz w:val="22"/>
                <w:szCs w:val="22"/>
              </w:rPr>
              <w:t>90%</w:t>
            </w:r>
            <w:r>
              <w:rPr>
                <w:rFonts w:hint="eastAsia" w:ascii="宋体" w:hAnsi="宋体" w:cs="宋体"/>
                <w:color w:val="000000"/>
                <w:kern w:val="0"/>
                <w:sz w:val="22"/>
                <w:szCs w:val="22"/>
              </w:rPr>
              <w:t>（含）和</w:t>
            </w:r>
            <w:r>
              <w:rPr>
                <w:rFonts w:ascii="宋体" w:hAnsi="宋体" w:cs="宋体"/>
                <w:color w:val="000000"/>
                <w:kern w:val="0"/>
                <w:sz w:val="22"/>
                <w:szCs w:val="22"/>
              </w:rPr>
              <w:t>95%</w:t>
            </w:r>
            <w:r>
              <w:rPr>
                <w:rFonts w:hint="eastAsia" w:ascii="宋体" w:hAnsi="宋体" w:cs="宋体"/>
                <w:color w:val="000000"/>
                <w:kern w:val="0"/>
                <w:sz w:val="22"/>
                <w:szCs w:val="22"/>
              </w:rPr>
              <w:t>之间，得</w:t>
            </w:r>
            <w:r>
              <w:rPr>
                <w:rFonts w:ascii="宋体" w:hAnsi="宋体" w:cs="宋体"/>
                <w:color w:val="000000"/>
                <w:kern w:val="0"/>
                <w:sz w:val="22"/>
                <w:szCs w:val="22"/>
              </w:rPr>
              <w:t>8</w:t>
            </w:r>
            <w:r>
              <w:rPr>
                <w:rFonts w:hint="eastAsia" w:ascii="宋体" w:hAnsi="宋体" w:cs="宋体"/>
                <w:color w:val="000000"/>
                <w:kern w:val="0"/>
                <w:sz w:val="22"/>
                <w:szCs w:val="22"/>
              </w:rPr>
              <w:t>分</w:t>
            </w:r>
          </w:p>
          <w:p w14:paraId="1FF77121">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预算完成率在</w:t>
            </w:r>
            <w:r>
              <w:rPr>
                <w:rFonts w:ascii="宋体" w:hAnsi="宋体" w:cs="宋体"/>
                <w:color w:val="000000"/>
                <w:kern w:val="0"/>
                <w:sz w:val="22"/>
                <w:szCs w:val="22"/>
              </w:rPr>
              <w:t>85%</w:t>
            </w:r>
            <w:r>
              <w:rPr>
                <w:rFonts w:hint="eastAsia" w:ascii="宋体" w:hAnsi="宋体" w:cs="宋体"/>
                <w:color w:val="000000"/>
                <w:kern w:val="0"/>
                <w:sz w:val="22"/>
                <w:szCs w:val="22"/>
              </w:rPr>
              <w:t>（含）和</w:t>
            </w:r>
            <w:r>
              <w:rPr>
                <w:rFonts w:ascii="宋体" w:hAnsi="宋体" w:cs="宋体"/>
                <w:color w:val="000000"/>
                <w:kern w:val="0"/>
                <w:sz w:val="22"/>
                <w:szCs w:val="22"/>
              </w:rPr>
              <w:t>90%</w:t>
            </w:r>
            <w:r>
              <w:rPr>
                <w:rFonts w:hint="eastAsia" w:ascii="宋体" w:hAnsi="宋体" w:cs="宋体"/>
                <w:color w:val="000000"/>
                <w:kern w:val="0"/>
                <w:sz w:val="22"/>
                <w:szCs w:val="22"/>
              </w:rPr>
              <w:t>之间，得</w:t>
            </w:r>
            <w:r>
              <w:rPr>
                <w:rFonts w:ascii="宋体" w:hAnsi="宋体" w:cs="宋体"/>
                <w:color w:val="000000"/>
                <w:kern w:val="0"/>
                <w:sz w:val="22"/>
                <w:szCs w:val="22"/>
              </w:rPr>
              <w:t>7</w:t>
            </w:r>
            <w:r>
              <w:rPr>
                <w:rFonts w:hint="eastAsia" w:ascii="宋体" w:hAnsi="宋体" w:cs="宋体"/>
                <w:color w:val="000000"/>
                <w:kern w:val="0"/>
                <w:sz w:val="22"/>
                <w:szCs w:val="22"/>
              </w:rPr>
              <w:t>分</w:t>
            </w:r>
          </w:p>
          <w:p w14:paraId="1C3534F3">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预算完成率在</w:t>
            </w:r>
            <w:r>
              <w:rPr>
                <w:rFonts w:ascii="宋体" w:hAnsi="宋体" w:cs="宋体"/>
                <w:color w:val="000000"/>
                <w:kern w:val="0"/>
                <w:sz w:val="22"/>
                <w:szCs w:val="22"/>
              </w:rPr>
              <w:t>80%</w:t>
            </w:r>
            <w:r>
              <w:rPr>
                <w:rFonts w:hint="eastAsia" w:ascii="宋体" w:hAnsi="宋体" w:cs="宋体"/>
                <w:color w:val="000000"/>
                <w:kern w:val="0"/>
                <w:sz w:val="22"/>
                <w:szCs w:val="22"/>
              </w:rPr>
              <w:t>（含）和</w:t>
            </w:r>
            <w:r>
              <w:rPr>
                <w:rFonts w:ascii="宋体" w:hAnsi="宋体" w:cs="宋体"/>
                <w:color w:val="000000"/>
                <w:kern w:val="0"/>
                <w:sz w:val="22"/>
                <w:szCs w:val="22"/>
              </w:rPr>
              <w:t>85%</w:t>
            </w:r>
            <w:r>
              <w:rPr>
                <w:rFonts w:hint="eastAsia" w:ascii="宋体" w:hAnsi="宋体" w:cs="宋体"/>
                <w:color w:val="000000"/>
                <w:kern w:val="0"/>
                <w:sz w:val="22"/>
                <w:szCs w:val="22"/>
              </w:rPr>
              <w:t>之间，得</w:t>
            </w:r>
            <w:r>
              <w:rPr>
                <w:rFonts w:ascii="宋体" w:hAnsi="宋体" w:cs="宋体"/>
                <w:color w:val="000000"/>
                <w:kern w:val="0"/>
                <w:sz w:val="22"/>
                <w:szCs w:val="22"/>
              </w:rPr>
              <w:t>6</w:t>
            </w:r>
            <w:r>
              <w:rPr>
                <w:rFonts w:hint="eastAsia" w:ascii="宋体" w:hAnsi="宋体" w:cs="宋体"/>
                <w:color w:val="000000"/>
                <w:kern w:val="0"/>
                <w:sz w:val="22"/>
                <w:szCs w:val="22"/>
              </w:rPr>
              <w:t>分。</w:t>
            </w:r>
          </w:p>
          <w:p w14:paraId="4A20524F">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预算完成率在</w:t>
            </w:r>
            <w:r>
              <w:rPr>
                <w:rFonts w:ascii="宋体" w:hAnsi="宋体" w:cs="宋体"/>
                <w:color w:val="000000"/>
                <w:kern w:val="0"/>
                <w:sz w:val="22"/>
                <w:szCs w:val="22"/>
              </w:rPr>
              <w:t>70%(</w:t>
            </w:r>
            <w:r>
              <w:rPr>
                <w:rFonts w:hint="eastAsia" w:ascii="宋体" w:hAnsi="宋体" w:cs="宋体"/>
                <w:color w:val="000000"/>
                <w:kern w:val="0"/>
                <w:sz w:val="22"/>
                <w:szCs w:val="22"/>
              </w:rPr>
              <w:t>含）和</w:t>
            </w:r>
            <w:r>
              <w:rPr>
                <w:rFonts w:ascii="宋体" w:hAnsi="宋体" w:cs="宋体"/>
                <w:color w:val="000000"/>
                <w:kern w:val="0"/>
                <w:sz w:val="22"/>
                <w:szCs w:val="22"/>
              </w:rPr>
              <w:t>80%</w:t>
            </w:r>
            <w:r>
              <w:rPr>
                <w:rFonts w:hint="eastAsia" w:ascii="宋体" w:hAnsi="宋体" w:cs="宋体"/>
                <w:color w:val="000000"/>
                <w:kern w:val="0"/>
                <w:sz w:val="22"/>
                <w:szCs w:val="22"/>
              </w:rPr>
              <w:t>之间，得</w:t>
            </w:r>
            <w:r>
              <w:rPr>
                <w:rFonts w:ascii="宋体" w:hAnsi="宋体" w:cs="宋体"/>
                <w:color w:val="000000"/>
                <w:kern w:val="0"/>
                <w:sz w:val="22"/>
                <w:szCs w:val="22"/>
              </w:rPr>
              <w:t>4</w:t>
            </w:r>
            <w:r>
              <w:rPr>
                <w:rFonts w:hint="eastAsia" w:ascii="宋体" w:hAnsi="宋体" w:cs="宋体"/>
                <w:color w:val="000000"/>
                <w:kern w:val="0"/>
                <w:sz w:val="22"/>
                <w:szCs w:val="22"/>
              </w:rPr>
              <w:t>分。</w:t>
            </w:r>
          </w:p>
          <w:p w14:paraId="40746CA0">
            <w:pPr>
              <w:widowControl/>
              <w:jc w:val="left"/>
              <w:textAlignment w:val="center"/>
              <w:rPr>
                <w:rFonts w:ascii="宋体" w:cs="宋体"/>
                <w:color w:val="000000"/>
                <w:sz w:val="22"/>
                <w:szCs w:val="22"/>
              </w:rPr>
            </w:pPr>
            <w:r>
              <w:rPr>
                <w:rFonts w:hint="eastAsia" w:ascii="宋体" w:hAnsi="宋体" w:cs="宋体"/>
                <w:color w:val="000000"/>
                <w:kern w:val="0"/>
                <w:sz w:val="22"/>
                <w:szCs w:val="22"/>
              </w:rPr>
              <w:t>预算完成率＜</w:t>
            </w:r>
            <w:r>
              <w:rPr>
                <w:rFonts w:ascii="宋体" w:hAnsi="宋体" w:cs="宋体"/>
                <w:color w:val="000000"/>
                <w:kern w:val="0"/>
                <w:sz w:val="22"/>
                <w:szCs w:val="22"/>
              </w:rPr>
              <w:t>70%</w:t>
            </w:r>
            <w:r>
              <w:rPr>
                <w:rFonts w:hint="eastAsia" w:ascii="宋体" w:hAnsi="宋体" w:cs="宋体"/>
                <w:color w:val="000000"/>
                <w:kern w:val="0"/>
                <w:sz w:val="22"/>
                <w:szCs w:val="22"/>
              </w:rPr>
              <w:t>的，得</w:t>
            </w:r>
            <w:r>
              <w:rPr>
                <w:rFonts w:ascii="宋体" w:cs="宋体"/>
                <w:color w:val="000000"/>
                <w:kern w:val="0"/>
                <w:sz w:val="22"/>
                <w:szCs w:val="22"/>
              </w:rPr>
              <w:t>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C748FD">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A55849">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9D9BCA">
            <w:pPr>
              <w:jc w:val="center"/>
              <w:rPr>
                <w:rFonts w:ascii="宋体" w:cs="宋体"/>
                <w:color w:val="000000"/>
                <w:sz w:val="22"/>
                <w:szCs w:val="22"/>
              </w:rPr>
            </w:pPr>
            <w:r>
              <w:rPr>
                <w:rFonts w:ascii="宋体" w:hAnsi="宋体" w:cs="宋体"/>
                <w:color w:val="000000"/>
                <w:sz w:val="22"/>
                <w:szCs w:val="22"/>
              </w:rPr>
              <w:t>10</w:t>
            </w:r>
          </w:p>
        </w:tc>
      </w:tr>
      <w:tr w14:paraId="46F289AE">
        <w:tblPrEx>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3B040D">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4232D711">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2CD4E876">
            <w:pPr>
              <w:widowControl/>
              <w:jc w:val="left"/>
              <w:textAlignment w:val="center"/>
              <w:rPr>
                <w:rFonts w:ascii="宋体" w:cs="宋体"/>
                <w:color w:val="000000"/>
                <w:sz w:val="22"/>
                <w:szCs w:val="22"/>
              </w:rPr>
            </w:pPr>
            <w:r>
              <w:rPr>
                <w:rFonts w:hint="eastAsia" w:ascii="宋体" w:hAnsi="宋体" w:cs="宋体"/>
                <w:color w:val="000000"/>
                <w:kern w:val="0"/>
                <w:sz w:val="22"/>
                <w:szCs w:val="22"/>
              </w:rPr>
              <w:t>预算调整率（</w:t>
            </w:r>
            <w:r>
              <w:rPr>
                <w:rFonts w:ascii="宋体" w:hAnsi="宋体" w:cs="宋体"/>
                <w:color w:val="000000"/>
                <w:kern w:val="0"/>
                <w:sz w:val="22"/>
                <w:szCs w:val="22"/>
              </w:rPr>
              <w:t>10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55B75">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4396" w:type="dxa"/>
            <w:tcBorders>
              <w:top w:val="single" w:color="000000" w:sz="4" w:space="0"/>
              <w:left w:val="single" w:color="000000" w:sz="4" w:space="0"/>
              <w:bottom w:val="single" w:color="000000" w:sz="4" w:space="0"/>
              <w:right w:val="single" w:color="000000" w:sz="4" w:space="0"/>
            </w:tcBorders>
            <w:vAlign w:val="center"/>
          </w:tcPr>
          <w:p w14:paraId="0C27FF1B">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预算调整率</w:t>
            </w:r>
            <w:r>
              <w:rPr>
                <w:rFonts w:ascii="宋体" w:hAnsi="宋体" w:cs="宋体"/>
                <w:color w:val="000000"/>
                <w:kern w:val="0"/>
                <w:sz w:val="22"/>
                <w:szCs w:val="22"/>
              </w:rPr>
              <w:t>=</w:t>
            </w:r>
            <w:r>
              <w:rPr>
                <w:rFonts w:hint="eastAsia" w:ascii="宋体" w:hAnsi="宋体" w:cs="宋体"/>
                <w:color w:val="000000"/>
                <w:kern w:val="0"/>
                <w:sz w:val="22"/>
                <w:szCs w:val="22"/>
              </w:rPr>
              <w:t>（预算调整数</w:t>
            </w:r>
            <w:r>
              <w:rPr>
                <w:rFonts w:ascii="宋体" w:hAnsi="宋体" w:cs="宋体"/>
                <w:color w:val="000000"/>
                <w:kern w:val="0"/>
                <w:sz w:val="22"/>
                <w:szCs w:val="22"/>
              </w:rPr>
              <w:t>/</w:t>
            </w:r>
            <w:r>
              <w:rPr>
                <w:rFonts w:hint="eastAsia" w:ascii="宋体" w:hAnsi="宋体" w:cs="宋体"/>
                <w:color w:val="000000"/>
                <w:kern w:val="0"/>
                <w:sz w:val="22"/>
                <w:szCs w:val="22"/>
              </w:rPr>
              <w:t>预算率）×</w:t>
            </w:r>
            <w:r>
              <w:rPr>
                <w:rFonts w:ascii="宋体" w:hAnsi="宋体" w:cs="宋体"/>
                <w:color w:val="000000"/>
                <w:kern w:val="0"/>
                <w:sz w:val="22"/>
                <w:szCs w:val="22"/>
              </w:rPr>
              <w:t>100%</w:t>
            </w:r>
            <w:r>
              <w:rPr>
                <w:rFonts w:hint="eastAsia" w:ascii="宋体" w:hAnsi="宋体" w:cs="宋体"/>
                <w:color w:val="000000"/>
                <w:kern w:val="0"/>
                <w:sz w:val="22"/>
                <w:szCs w:val="22"/>
              </w:rPr>
              <w:t>，用以反映和考核部门（单位）预算的调整过程</w:t>
            </w:r>
          </w:p>
          <w:p w14:paraId="5B968C0E">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预算调整数：部门（单位）在本年度内涉及预算的追加、追减或结构调整的资金综合（因落实国家政策、发生不可抗力、上级部门或本级党委政府临时交办而产生的调整除外）。</w:t>
            </w:r>
          </w:p>
          <w:p w14:paraId="2BFDA061">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预算包括一般公共预算与政府性基金预算。</w:t>
            </w:r>
          </w:p>
        </w:tc>
        <w:tc>
          <w:tcPr>
            <w:tcW w:w="1538" w:type="dxa"/>
            <w:tcBorders>
              <w:top w:val="single" w:color="000000" w:sz="4" w:space="0"/>
              <w:left w:val="single" w:color="000000" w:sz="4" w:space="0"/>
              <w:bottom w:val="single" w:color="000000" w:sz="4" w:space="0"/>
              <w:right w:val="single" w:color="000000" w:sz="4" w:space="0"/>
            </w:tcBorders>
            <w:vAlign w:val="center"/>
          </w:tcPr>
          <w:p w14:paraId="505AEA82">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预算调整率绝对值≤</w:t>
            </w:r>
            <w:r>
              <w:rPr>
                <w:rFonts w:ascii="宋体" w:hAnsi="宋体" w:cs="宋体"/>
                <w:color w:val="000000"/>
                <w:kern w:val="0"/>
                <w:sz w:val="22"/>
                <w:szCs w:val="22"/>
              </w:rPr>
              <w:t>5%</w:t>
            </w:r>
            <w:r>
              <w:rPr>
                <w:rFonts w:hint="eastAsia" w:ascii="宋体" w:hAnsi="宋体" w:cs="宋体"/>
                <w:color w:val="000000"/>
                <w:kern w:val="0"/>
                <w:sz w:val="22"/>
                <w:szCs w:val="22"/>
              </w:rPr>
              <w:t>，得</w:t>
            </w:r>
            <w:r>
              <w:rPr>
                <w:rFonts w:ascii="宋体" w:hAnsi="宋体" w:cs="宋体"/>
                <w:color w:val="000000"/>
                <w:kern w:val="0"/>
                <w:sz w:val="22"/>
                <w:szCs w:val="22"/>
              </w:rPr>
              <w:t>10</w:t>
            </w:r>
            <w:r>
              <w:rPr>
                <w:rFonts w:hint="eastAsia" w:ascii="宋体" w:hAnsi="宋体" w:cs="宋体"/>
                <w:color w:val="000000"/>
                <w:kern w:val="0"/>
                <w:sz w:val="22"/>
                <w:szCs w:val="22"/>
              </w:rPr>
              <w:t>分。</w:t>
            </w:r>
          </w:p>
          <w:p w14:paraId="38E3CA75">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预算调整率绝对值＞</w:t>
            </w:r>
            <w:r>
              <w:rPr>
                <w:rFonts w:ascii="宋体" w:hAnsi="宋体" w:cs="宋体"/>
                <w:color w:val="000000"/>
                <w:kern w:val="0"/>
                <w:sz w:val="22"/>
                <w:szCs w:val="22"/>
              </w:rPr>
              <w:t>5%</w:t>
            </w:r>
            <w:r>
              <w:rPr>
                <w:rFonts w:hint="eastAsia" w:ascii="宋体" w:hAnsi="宋体" w:cs="宋体"/>
                <w:color w:val="000000"/>
                <w:kern w:val="0"/>
                <w:sz w:val="22"/>
                <w:szCs w:val="22"/>
              </w:rPr>
              <w:t>的，每增加</w:t>
            </w:r>
            <w:r>
              <w:rPr>
                <w:rFonts w:ascii="宋体" w:hAnsi="宋体" w:cs="宋体"/>
                <w:color w:val="000000"/>
                <w:kern w:val="0"/>
                <w:sz w:val="22"/>
                <w:szCs w:val="22"/>
              </w:rPr>
              <w:t>0.1</w:t>
            </w:r>
            <w:r>
              <w:rPr>
                <w:rFonts w:hint="eastAsia" w:ascii="宋体" w:hAnsi="宋体" w:cs="宋体"/>
                <w:color w:val="000000"/>
                <w:kern w:val="0"/>
                <w:sz w:val="22"/>
                <w:szCs w:val="22"/>
              </w:rPr>
              <w:t>个百分点扣</w:t>
            </w:r>
            <w:r>
              <w:rPr>
                <w:rFonts w:ascii="宋体" w:hAnsi="宋体" w:cs="宋体"/>
                <w:color w:val="000000"/>
                <w:kern w:val="0"/>
                <w:sz w:val="22"/>
                <w:szCs w:val="22"/>
              </w:rPr>
              <w:t>0.1</w:t>
            </w:r>
            <w:r>
              <w:rPr>
                <w:rFonts w:hint="eastAsia" w:ascii="宋体" w:hAnsi="宋体" w:cs="宋体"/>
                <w:color w:val="000000"/>
                <w:kern w:val="0"/>
                <w:sz w:val="22"/>
                <w:szCs w:val="22"/>
              </w:rPr>
              <w:t>分，扣完为止。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C93E2A">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69B9E">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ADECD">
            <w:pPr>
              <w:jc w:val="center"/>
              <w:rPr>
                <w:rFonts w:ascii="宋体" w:cs="宋体"/>
                <w:color w:val="000000"/>
                <w:sz w:val="22"/>
                <w:szCs w:val="22"/>
              </w:rPr>
            </w:pPr>
            <w:r>
              <w:rPr>
                <w:rFonts w:ascii="宋体" w:hAnsi="宋体" w:cs="宋体"/>
                <w:color w:val="000000"/>
                <w:sz w:val="22"/>
                <w:szCs w:val="22"/>
              </w:rPr>
              <w:t>7</w:t>
            </w:r>
          </w:p>
        </w:tc>
      </w:tr>
      <w:tr w14:paraId="0C91B9CB">
        <w:tblPrEx>
          <w:tblCellMar>
            <w:top w:w="0" w:type="dxa"/>
            <w:left w:w="108" w:type="dxa"/>
            <w:bottom w:w="0" w:type="dxa"/>
            <w:right w:w="108" w:type="dxa"/>
          </w:tblCellMar>
        </w:tblPrEx>
        <w:trPr>
          <w:trHeight w:val="39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2C73A2">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6F2B0495">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49825275">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支出进度率</w:t>
            </w:r>
          </w:p>
          <w:p w14:paraId="7A885016">
            <w:pPr>
              <w:widowControl/>
              <w:jc w:val="left"/>
              <w:textAlignment w:val="center"/>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86924">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4396" w:type="dxa"/>
            <w:tcBorders>
              <w:top w:val="single" w:color="000000" w:sz="4" w:space="0"/>
              <w:left w:val="single" w:color="000000" w:sz="4" w:space="0"/>
              <w:bottom w:val="single" w:color="000000" w:sz="4" w:space="0"/>
              <w:right w:val="single" w:color="000000" w:sz="4" w:space="0"/>
            </w:tcBorders>
            <w:vAlign w:val="center"/>
          </w:tcPr>
          <w:p w14:paraId="647D09C8">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支出进度率</w:t>
            </w:r>
            <w:r>
              <w:rPr>
                <w:rFonts w:ascii="宋体" w:hAnsi="宋体" w:cs="宋体"/>
                <w:color w:val="000000"/>
                <w:kern w:val="0"/>
                <w:sz w:val="22"/>
                <w:szCs w:val="22"/>
              </w:rPr>
              <w:t>=</w:t>
            </w:r>
            <w:r>
              <w:rPr>
                <w:rFonts w:hint="eastAsia" w:ascii="宋体" w:hAnsi="宋体" w:cs="宋体"/>
                <w:color w:val="000000"/>
                <w:kern w:val="0"/>
                <w:sz w:val="22"/>
                <w:szCs w:val="22"/>
              </w:rPr>
              <w:t>（实际支出</w:t>
            </w:r>
            <w:r>
              <w:rPr>
                <w:rFonts w:ascii="宋体" w:hAnsi="宋体" w:cs="宋体"/>
                <w:color w:val="000000"/>
                <w:kern w:val="0"/>
                <w:sz w:val="22"/>
                <w:szCs w:val="22"/>
              </w:rPr>
              <w:t>/</w:t>
            </w:r>
            <w:r>
              <w:rPr>
                <w:rFonts w:hint="eastAsia" w:ascii="宋体" w:hAnsi="宋体" w:cs="宋体"/>
                <w:color w:val="000000"/>
                <w:kern w:val="0"/>
                <w:sz w:val="22"/>
                <w:szCs w:val="22"/>
              </w:rPr>
              <w:t>支出预算）×</w:t>
            </w:r>
            <w:r>
              <w:rPr>
                <w:rFonts w:ascii="宋体" w:hAnsi="宋体" w:cs="宋体"/>
                <w:color w:val="000000"/>
                <w:kern w:val="0"/>
                <w:sz w:val="22"/>
                <w:szCs w:val="22"/>
              </w:rPr>
              <w:t>100%</w:t>
            </w:r>
            <w:r>
              <w:rPr>
                <w:rFonts w:hint="eastAsia" w:ascii="宋体" w:hAnsi="宋体" w:cs="宋体"/>
                <w:color w:val="000000"/>
                <w:kern w:val="0"/>
                <w:sz w:val="22"/>
                <w:szCs w:val="22"/>
              </w:rPr>
              <w:t>，用以反映和考核部门（单位）预算执行的及时性和均衡性程度。</w:t>
            </w:r>
          </w:p>
          <w:p w14:paraId="7EDC0497">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半年支出进度＝部门上半年实际支出</w:t>
            </w:r>
            <w:r>
              <w:rPr>
                <w:rFonts w:ascii="宋体" w:hAnsi="宋体" w:cs="宋体"/>
                <w:color w:val="000000"/>
                <w:kern w:val="0"/>
                <w:sz w:val="22"/>
                <w:szCs w:val="22"/>
              </w:rPr>
              <w:t>/</w:t>
            </w:r>
            <w:r>
              <w:rPr>
                <w:rFonts w:hint="eastAsia" w:ascii="宋体" w:hAnsi="宋体" w:cs="宋体"/>
                <w:color w:val="000000"/>
                <w:kern w:val="0"/>
                <w:sz w:val="22"/>
                <w:szCs w:val="22"/>
              </w:rPr>
              <w:t>（上年结余结转</w:t>
            </w:r>
            <w:r>
              <w:rPr>
                <w:rFonts w:ascii="宋体" w:hAnsi="宋体" w:cs="宋体"/>
                <w:color w:val="000000"/>
                <w:kern w:val="0"/>
                <w:sz w:val="22"/>
                <w:szCs w:val="22"/>
              </w:rPr>
              <w:t>+</w:t>
            </w:r>
            <w:r>
              <w:rPr>
                <w:rFonts w:hint="eastAsia" w:ascii="宋体" w:hAnsi="宋体" w:cs="宋体"/>
                <w:color w:val="000000"/>
                <w:kern w:val="0"/>
                <w:sz w:val="22"/>
                <w:szCs w:val="22"/>
              </w:rPr>
              <w:t>本年部门预算安排</w:t>
            </w:r>
            <w:r>
              <w:rPr>
                <w:rFonts w:ascii="宋体" w:hAnsi="宋体" w:cs="宋体"/>
                <w:color w:val="000000"/>
                <w:kern w:val="0"/>
                <w:sz w:val="22"/>
                <w:szCs w:val="22"/>
              </w:rPr>
              <w:t>+</w:t>
            </w:r>
            <w:r>
              <w:rPr>
                <w:rFonts w:hint="eastAsia" w:ascii="宋体" w:hAnsi="宋体" w:cs="宋体"/>
                <w:color w:val="000000"/>
                <w:kern w:val="0"/>
                <w:sz w:val="22"/>
                <w:szCs w:val="22"/>
              </w:rPr>
              <w:t>上半年执行中追加追减）</w:t>
            </w:r>
            <w:r>
              <w:rPr>
                <w:rFonts w:ascii="宋体" w:hAnsi="宋体" w:cs="宋体"/>
                <w:color w:val="000000"/>
                <w:kern w:val="0"/>
                <w:sz w:val="22"/>
                <w:szCs w:val="22"/>
              </w:rPr>
              <w:t>*100%</w:t>
            </w:r>
            <w:r>
              <w:rPr>
                <w:rFonts w:hint="eastAsia" w:ascii="宋体" w:hAnsi="宋体" w:cs="宋体"/>
                <w:color w:val="000000"/>
                <w:kern w:val="0"/>
                <w:sz w:val="22"/>
                <w:szCs w:val="22"/>
              </w:rPr>
              <w:t>。</w:t>
            </w:r>
          </w:p>
          <w:p w14:paraId="07F6EA93">
            <w:pPr>
              <w:widowControl/>
              <w:jc w:val="center"/>
              <w:textAlignment w:val="center"/>
              <w:rPr>
                <w:rFonts w:ascii="宋体" w:cs="宋体"/>
                <w:color w:val="000000"/>
                <w:sz w:val="22"/>
                <w:szCs w:val="22"/>
              </w:rPr>
            </w:pPr>
            <w:r>
              <w:rPr>
                <w:rFonts w:hint="eastAsia" w:ascii="宋体" w:hAnsi="宋体" w:cs="宋体"/>
                <w:color w:val="000000"/>
                <w:kern w:val="0"/>
                <w:sz w:val="22"/>
                <w:szCs w:val="22"/>
              </w:rPr>
              <w:t>前三季度支出进度＝部门前三季度实际支出</w:t>
            </w:r>
            <w:r>
              <w:rPr>
                <w:rFonts w:ascii="宋体" w:hAnsi="宋体" w:cs="宋体"/>
                <w:color w:val="000000"/>
                <w:kern w:val="0"/>
                <w:sz w:val="22"/>
                <w:szCs w:val="22"/>
              </w:rPr>
              <w:t>/</w:t>
            </w:r>
            <w:r>
              <w:rPr>
                <w:rFonts w:hint="eastAsia" w:ascii="宋体" w:hAnsi="宋体" w:cs="宋体"/>
                <w:color w:val="000000"/>
                <w:kern w:val="0"/>
                <w:sz w:val="22"/>
                <w:szCs w:val="22"/>
              </w:rPr>
              <w:t>（上年结余结转</w:t>
            </w:r>
            <w:r>
              <w:rPr>
                <w:rFonts w:ascii="宋体" w:hAnsi="宋体" w:cs="宋体"/>
                <w:color w:val="000000"/>
                <w:kern w:val="0"/>
                <w:sz w:val="22"/>
                <w:szCs w:val="22"/>
              </w:rPr>
              <w:t>+</w:t>
            </w:r>
            <w:r>
              <w:rPr>
                <w:rFonts w:hint="eastAsia" w:ascii="宋体" w:hAnsi="宋体" w:cs="宋体"/>
                <w:color w:val="000000"/>
                <w:kern w:val="0"/>
                <w:sz w:val="22"/>
                <w:szCs w:val="22"/>
              </w:rPr>
              <w:t>本年部门预算安排</w:t>
            </w:r>
            <w:r>
              <w:rPr>
                <w:rFonts w:ascii="宋体" w:hAnsi="宋体" w:cs="宋体"/>
                <w:color w:val="000000"/>
                <w:kern w:val="0"/>
                <w:sz w:val="22"/>
                <w:szCs w:val="22"/>
              </w:rPr>
              <w:t>+</w:t>
            </w:r>
            <w:r>
              <w:rPr>
                <w:rFonts w:hint="eastAsia" w:ascii="宋体" w:hAnsi="宋体" w:cs="宋体"/>
                <w:color w:val="000000"/>
                <w:kern w:val="0"/>
                <w:sz w:val="22"/>
                <w:szCs w:val="22"/>
              </w:rPr>
              <w:t>前三季度执行中追加追减）</w:t>
            </w:r>
            <w:r>
              <w:rPr>
                <w:rFonts w:ascii="宋体" w:hAnsi="宋体" w:cs="宋体"/>
                <w:color w:val="000000"/>
                <w:kern w:val="0"/>
                <w:sz w:val="22"/>
                <w:szCs w:val="22"/>
              </w:rPr>
              <w:t>*100%</w:t>
            </w:r>
            <w:r>
              <w:rPr>
                <w:rFonts w:hint="eastAsia" w:ascii="宋体" w:hAnsi="宋体" w:cs="宋体"/>
                <w:color w:val="000000"/>
                <w:kern w:val="0"/>
                <w:sz w:val="22"/>
                <w:szCs w:val="22"/>
              </w:rPr>
              <w:t>。</w:t>
            </w:r>
          </w:p>
        </w:tc>
        <w:tc>
          <w:tcPr>
            <w:tcW w:w="1538" w:type="dxa"/>
            <w:tcBorders>
              <w:top w:val="single" w:color="000000" w:sz="4" w:space="0"/>
              <w:left w:val="single" w:color="000000" w:sz="4" w:space="0"/>
              <w:bottom w:val="single" w:color="000000" w:sz="4" w:space="0"/>
              <w:right w:val="single" w:color="000000" w:sz="4" w:space="0"/>
            </w:tcBorders>
            <w:vAlign w:val="center"/>
          </w:tcPr>
          <w:p w14:paraId="6A3C3299">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半年进度：进度率≥</w:t>
            </w:r>
            <w:r>
              <w:rPr>
                <w:rFonts w:ascii="宋体" w:hAnsi="宋体" w:cs="宋体"/>
                <w:color w:val="000000"/>
                <w:kern w:val="0"/>
                <w:sz w:val="22"/>
                <w:szCs w:val="22"/>
              </w:rPr>
              <w:t>45%</w:t>
            </w:r>
            <w:r>
              <w:rPr>
                <w:rFonts w:hint="eastAsia" w:ascii="宋体" w:hAnsi="宋体" w:cs="宋体"/>
                <w:color w:val="000000"/>
                <w:kern w:val="0"/>
                <w:sz w:val="22"/>
                <w:szCs w:val="22"/>
              </w:rPr>
              <w:t>，得</w:t>
            </w:r>
            <w:r>
              <w:rPr>
                <w:rFonts w:ascii="宋体" w:hAnsi="宋体" w:cs="宋体"/>
                <w:color w:val="000000"/>
                <w:kern w:val="0"/>
                <w:sz w:val="22"/>
                <w:szCs w:val="22"/>
              </w:rPr>
              <w:t>4</w:t>
            </w:r>
            <w:r>
              <w:rPr>
                <w:rFonts w:hint="eastAsia" w:ascii="宋体" w:hAnsi="宋体" w:cs="宋体"/>
                <w:color w:val="000000"/>
                <w:kern w:val="0"/>
                <w:sz w:val="22"/>
                <w:szCs w:val="22"/>
              </w:rPr>
              <w:t>分；进度率在</w:t>
            </w:r>
            <w:r>
              <w:rPr>
                <w:rFonts w:ascii="宋体" w:hAnsi="宋体" w:cs="宋体"/>
                <w:color w:val="000000"/>
                <w:kern w:val="0"/>
                <w:sz w:val="22"/>
                <w:szCs w:val="22"/>
              </w:rPr>
              <w:t>40%</w:t>
            </w:r>
            <w:r>
              <w:rPr>
                <w:rFonts w:hint="eastAsia" w:ascii="宋体" w:hAnsi="宋体" w:cs="宋体"/>
                <w:color w:val="000000"/>
                <w:kern w:val="0"/>
                <w:sz w:val="22"/>
                <w:szCs w:val="22"/>
              </w:rPr>
              <w:t>（含）和</w:t>
            </w:r>
            <w:r>
              <w:rPr>
                <w:rFonts w:ascii="宋体" w:hAnsi="宋体" w:cs="宋体"/>
                <w:color w:val="000000"/>
                <w:kern w:val="0"/>
                <w:sz w:val="22"/>
                <w:szCs w:val="22"/>
              </w:rPr>
              <w:t>45%</w:t>
            </w:r>
            <w:r>
              <w:rPr>
                <w:rFonts w:hint="eastAsia" w:ascii="宋体" w:hAnsi="宋体" w:cs="宋体"/>
                <w:color w:val="000000"/>
                <w:kern w:val="0"/>
                <w:sz w:val="22"/>
                <w:szCs w:val="22"/>
              </w:rPr>
              <w:t>之间，得</w:t>
            </w:r>
            <w:r>
              <w:rPr>
                <w:rFonts w:ascii="宋体" w:hAnsi="宋体" w:cs="宋体"/>
                <w:color w:val="000000"/>
                <w:kern w:val="0"/>
                <w:sz w:val="22"/>
                <w:szCs w:val="22"/>
              </w:rPr>
              <w:t>2</w:t>
            </w:r>
            <w:r>
              <w:rPr>
                <w:rFonts w:hint="eastAsia" w:ascii="宋体" w:hAnsi="宋体" w:cs="宋体"/>
                <w:color w:val="000000"/>
                <w:kern w:val="0"/>
                <w:sz w:val="22"/>
                <w:szCs w:val="22"/>
              </w:rPr>
              <w:t>分；进度率＜</w:t>
            </w:r>
            <w:r>
              <w:rPr>
                <w:rFonts w:ascii="宋体" w:hAnsi="宋体" w:cs="宋体"/>
                <w:color w:val="000000"/>
                <w:kern w:val="0"/>
                <w:sz w:val="22"/>
                <w:szCs w:val="22"/>
              </w:rPr>
              <w:t>40%</w:t>
            </w:r>
            <w:r>
              <w:rPr>
                <w:rFonts w:hint="eastAsia" w:ascii="宋体" w:hAnsi="宋体" w:cs="宋体"/>
                <w:color w:val="000000"/>
                <w:kern w:val="0"/>
                <w:sz w:val="22"/>
                <w:szCs w:val="22"/>
              </w:rPr>
              <w:t>，得</w:t>
            </w:r>
            <w:r>
              <w:rPr>
                <w:rFonts w:ascii="宋体" w:cs="宋体"/>
                <w:color w:val="000000"/>
                <w:kern w:val="0"/>
                <w:sz w:val="22"/>
                <w:szCs w:val="22"/>
              </w:rPr>
              <w:t>0</w:t>
            </w:r>
            <w:r>
              <w:rPr>
                <w:rFonts w:hint="eastAsia" w:ascii="宋体" w:hAnsi="宋体" w:cs="宋体"/>
                <w:color w:val="000000"/>
                <w:kern w:val="0"/>
                <w:sz w:val="22"/>
                <w:szCs w:val="22"/>
              </w:rPr>
              <w:t>分。</w:t>
            </w:r>
          </w:p>
          <w:p w14:paraId="73355F9A">
            <w:pPr>
              <w:widowControl/>
              <w:jc w:val="center"/>
              <w:textAlignment w:val="center"/>
              <w:rPr>
                <w:rFonts w:ascii="宋体" w:cs="宋体"/>
                <w:color w:val="000000"/>
                <w:sz w:val="22"/>
                <w:szCs w:val="22"/>
              </w:rPr>
            </w:pPr>
            <w:r>
              <w:rPr>
                <w:rFonts w:hint="eastAsia" w:ascii="宋体" w:hAnsi="宋体" w:cs="宋体"/>
                <w:color w:val="000000"/>
                <w:kern w:val="0"/>
                <w:sz w:val="22"/>
                <w:szCs w:val="22"/>
              </w:rPr>
              <w:t>前三季度进度：进度率≥</w:t>
            </w:r>
            <w:r>
              <w:rPr>
                <w:rFonts w:ascii="宋体" w:hAnsi="宋体" w:cs="宋体"/>
                <w:color w:val="000000"/>
                <w:kern w:val="0"/>
                <w:sz w:val="22"/>
                <w:szCs w:val="22"/>
              </w:rPr>
              <w:t>75%</w:t>
            </w:r>
            <w:r>
              <w:rPr>
                <w:rFonts w:hint="eastAsia" w:ascii="宋体" w:hAnsi="宋体" w:cs="宋体"/>
                <w:color w:val="000000"/>
                <w:kern w:val="0"/>
                <w:sz w:val="22"/>
                <w:szCs w:val="22"/>
              </w:rPr>
              <w:t>，得</w:t>
            </w:r>
            <w:r>
              <w:rPr>
                <w:rFonts w:ascii="宋体" w:hAnsi="宋体" w:cs="宋体"/>
                <w:color w:val="000000"/>
                <w:kern w:val="0"/>
                <w:sz w:val="22"/>
                <w:szCs w:val="22"/>
              </w:rPr>
              <w:t>6</w:t>
            </w:r>
            <w:r>
              <w:rPr>
                <w:rFonts w:hint="eastAsia" w:ascii="宋体" w:hAnsi="宋体" w:cs="宋体"/>
                <w:color w:val="000000"/>
                <w:kern w:val="0"/>
                <w:sz w:val="22"/>
                <w:szCs w:val="22"/>
              </w:rPr>
              <w:t>分；进度率在</w:t>
            </w:r>
            <w:r>
              <w:rPr>
                <w:rFonts w:ascii="宋体" w:hAnsi="宋体" w:cs="宋体"/>
                <w:color w:val="000000"/>
                <w:kern w:val="0"/>
                <w:sz w:val="22"/>
                <w:szCs w:val="22"/>
              </w:rPr>
              <w:t>60%</w:t>
            </w:r>
            <w:r>
              <w:rPr>
                <w:rFonts w:hint="eastAsia" w:ascii="宋体" w:hAnsi="宋体" w:cs="宋体"/>
                <w:color w:val="000000"/>
                <w:kern w:val="0"/>
                <w:sz w:val="22"/>
                <w:szCs w:val="22"/>
              </w:rPr>
              <w:t>（含）和</w:t>
            </w:r>
            <w:r>
              <w:rPr>
                <w:rFonts w:ascii="宋体" w:hAnsi="宋体" w:cs="宋体"/>
                <w:color w:val="000000"/>
                <w:kern w:val="0"/>
                <w:sz w:val="22"/>
                <w:szCs w:val="22"/>
              </w:rPr>
              <w:t>75%</w:t>
            </w:r>
            <w:r>
              <w:rPr>
                <w:rFonts w:hint="eastAsia" w:ascii="宋体" w:hAnsi="宋体" w:cs="宋体"/>
                <w:color w:val="000000"/>
                <w:kern w:val="0"/>
                <w:sz w:val="22"/>
                <w:szCs w:val="22"/>
              </w:rPr>
              <w:t>之间，得</w:t>
            </w:r>
            <w:r>
              <w:rPr>
                <w:rFonts w:ascii="宋体" w:hAnsi="宋体" w:cs="宋体"/>
                <w:color w:val="000000"/>
                <w:kern w:val="0"/>
                <w:sz w:val="22"/>
                <w:szCs w:val="22"/>
              </w:rPr>
              <w:t>4</w:t>
            </w:r>
            <w:r>
              <w:rPr>
                <w:rFonts w:hint="eastAsia" w:ascii="宋体" w:hAnsi="宋体" w:cs="宋体"/>
                <w:color w:val="000000"/>
                <w:kern w:val="0"/>
                <w:sz w:val="22"/>
                <w:szCs w:val="22"/>
              </w:rPr>
              <w:t>分；进度率＜</w:t>
            </w:r>
            <w:r>
              <w:rPr>
                <w:rFonts w:ascii="宋体" w:hAnsi="宋体" w:cs="宋体"/>
                <w:color w:val="000000"/>
                <w:kern w:val="0"/>
                <w:sz w:val="22"/>
                <w:szCs w:val="22"/>
              </w:rPr>
              <w:t>60%</w:t>
            </w:r>
            <w:r>
              <w:rPr>
                <w:rFonts w:hint="eastAsia" w:ascii="宋体" w:hAnsi="宋体" w:cs="宋体"/>
                <w:color w:val="000000"/>
                <w:kern w:val="0"/>
                <w:sz w:val="22"/>
                <w:szCs w:val="22"/>
              </w:rPr>
              <w:t>，得</w:t>
            </w:r>
            <w:r>
              <w:rPr>
                <w:rFonts w:ascii="宋体" w:cs="宋体"/>
                <w:color w:val="000000"/>
                <w:kern w:val="0"/>
                <w:sz w:val="22"/>
                <w:szCs w:val="22"/>
              </w:rPr>
              <w:t>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7C2663">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B456E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D34F4">
            <w:pPr>
              <w:widowControl/>
              <w:jc w:val="center"/>
              <w:textAlignment w:val="center"/>
              <w:rPr>
                <w:rFonts w:ascii="宋体" w:cs="宋体"/>
                <w:color w:val="000000"/>
                <w:sz w:val="22"/>
                <w:szCs w:val="22"/>
              </w:rPr>
            </w:pPr>
            <w:r>
              <w:rPr>
                <w:rFonts w:ascii="宋体" w:hAnsi="宋体" w:cs="宋体"/>
                <w:color w:val="000000"/>
                <w:kern w:val="0"/>
                <w:sz w:val="22"/>
                <w:szCs w:val="22"/>
              </w:rPr>
              <w:t>10</w:t>
            </w:r>
          </w:p>
        </w:tc>
      </w:tr>
      <w:tr w14:paraId="5CC7478C">
        <w:tblPrEx>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ADD064">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02E67E5A">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0D6932B5">
            <w:pPr>
              <w:widowControl/>
              <w:jc w:val="left"/>
              <w:textAlignment w:val="center"/>
              <w:rPr>
                <w:rFonts w:ascii="宋体" w:cs="宋体"/>
                <w:color w:val="000000"/>
                <w:sz w:val="22"/>
                <w:szCs w:val="22"/>
              </w:rPr>
            </w:pPr>
            <w:r>
              <w:rPr>
                <w:rFonts w:hint="eastAsia" w:ascii="宋体" w:hAnsi="宋体" w:cs="宋体"/>
                <w:color w:val="000000"/>
                <w:kern w:val="0"/>
                <w:sz w:val="22"/>
                <w:szCs w:val="22"/>
              </w:rPr>
              <w:t>预算编制准确率（</w:t>
            </w:r>
            <w:r>
              <w:rPr>
                <w:rFonts w:ascii="宋体" w:hAnsi="宋体" w:cs="宋体"/>
                <w:color w:val="000000"/>
                <w:kern w:val="0"/>
                <w:sz w:val="22"/>
                <w:szCs w:val="22"/>
              </w:rPr>
              <w:t>5</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43CF2B">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4396" w:type="dxa"/>
            <w:tcBorders>
              <w:top w:val="single" w:color="000000" w:sz="4" w:space="0"/>
              <w:left w:val="single" w:color="000000" w:sz="4" w:space="0"/>
              <w:bottom w:val="single" w:color="000000" w:sz="4" w:space="0"/>
              <w:right w:val="single" w:color="000000" w:sz="4" w:space="0"/>
            </w:tcBorders>
            <w:vAlign w:val="center"/>
          </w:tcPr>
          <w:p w14:paraId="0F34C60C">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部门预算中除财政拨款外的其他收入预算与决算差异率。</w:t>
            </w:r>
          </w:p>
          <w:p w14:paraId="28818B53">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预算编制准确率＝其他收入决算数</w:t>
            </w:r>
            <w:r>
              <w:rPr>
                <w:rFonts w:ascii="宋体" w:hAnsi="宋体" w:cs="宋体"/>
                <w:color w:val="000000"/>
                <w:kern w:val="0"/>
                <w:sz w:val="22"/>
                <w:szCs w:val="22"/>
              </w:rPr>
              <w:t>/</w:t>
            </w:r>
            <w:r>
              <w:rPr>
                <w:rFonts w:hint="eastAsia" w:ascii="宋体" w:hAnsi="宋体" w:cs="宋体"/>
                <w:color w:val="000000"/>
                <w:kern w:val="0"/>
                <w:sz w:val="22"/>
                <w:szCs w:val="22"/>
              </w:rPr>
              <w:t>其他收入预算数×</w:t>
            </w:r>
            <w:r>
              <w:rPr>
                <w:rFonts w:ascii="宋体" w:hAnsi="宋体" w:cs="宋体"/>
                <w:color w:val="000000"/>
                <w:kern w:val="0"/>
                <w:sz w:val="22"/>
                <w:szCs w:val="22"/>
              </w:rPr>
              <w:t>100%-100%</w:t>
            </w:r>
            <w:r>
              <w:rPr>
                <w:rFonts w:hint="eastAsia" w:ascii="宋体" w:hAnsi="宋体" w:cs="宋体"/>
                <w:color w:val="000000"/>
                <w:kern w:val="0"/>
                <w:sz w:val="22"/>
                <w:szCs w:val="22"/>
              </w:rPr>
              <w:t>。</w:t>
            </w:r>
          </w:p>
        </w:tc>
        <w:tc>
          <w:tcPr>
            <w:tcW w:w="1538" w:type="dxa"/>
            <w:tcBorders>
              <w:top w:val="single" w:color="000000" w:sz="4" w:space="0"/>
              <w:left w:val="single" w:color="000000" w:sz="4" w:space="0"/>
              <w:bottom w:val="single" w:color="000000" w:sz="4" w:space="0"/>
              <w:right w:val="single" w:color="000000" w:sz="4" w:space="0"/>
            </w:tcBorders>
            <w:vAlign w:val="center"/>
          </w:tcPr>
          <w:p w14:paraId="74C1A70A">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预算编制准确率≤</w:t>
            </w:r>
            <w:r>
              <w:rPr>
                <w:rFonts w:ascii="宋体" w:hAnsi="宋体" w:cs="宋体"/>
                <w:color w:val="000000"/>
                <w:kern w:val="0"/>
                <w:sz w:val="22"/>
                <w:szCs w:val="22"/>
              </w:rPr>
              <w:t>20%</w:t>
            </w:r>
            <w:r>
              <w:rPr>
                <w:rFonts w:hint="eastAsia" w:ascii="宋体" w:hAnsi="宋体" w:cs="宋体"/>
                <w:color w:val="000000"/>
                <w:kern w:val="0"/>
                <w:sz w:val="22"/>
                <w:szCs w:val="22"/>
              </w:rPr>
              <w:t>，得</w:t>
            </w:r>
            <w:r>
              <w:rPr>
                <w:rFonts w:ascii="宋体" w:hAnsi="宋体" w:cs="宋体"/>
                <w:color w:val="000000"/>
                <w:kern w:val="0"/>
                <w:sz w:val="22"/>
                <w:szCs w:val="22"/>
              </w:rPr>
              <w:t>5</w:t>
            </w:r>
            <w:r>
              <w:rPr>
                <w:rFonts w:hint="eastAsia" w:ascii="宋体" w:hAnsi="宋体" w:cs="宋体"/>
                <w:color w:val="000000"/>
                <w:kern w:val="0"/>
                <w:sz w:val="22"/>
                <w:szCs w:val="22"/>
              </w:rPr>
              <w:t>分。</w:t>
            </w:r>
          </w:p>
          <w:p w14:paraId="033042B5">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预算编制准确率在</w:t>
            </w:r>
            <w:r>
              <w:rPr>
                <w:rFonts w:ascii="宋体" w:hAnsi="宋体" w:cs="宋体"/>
                <w:color w:val="000000"/>
                <w:kern w:val="0"/>
                <w:sz w:val="22"/>
                <w:szCs w:val="22"/>
              </w:rPr>
              <w:t>20%</w:t>
            </w:r>
            <w:r>
              <w:rPr>
                <w:rFonts w:hint="eastAsia" w:ascii="宋体" w:hAnsi="宋体" w:cs="宋体"/>
                <w:color w:val="000000"/>
                <w:kern w:val="0"/>
                <w:sz w:val="22"/>
                <w:szCs w:val="22"/>
              </w:rPr>
              <w:t>和</w:t>
            </w:r>
            <w:r>
              <w:rPr>
                <w:rFonts w:ascii="宋体" w:hAnsi="宋体" w:cs="宋体"/>
                <w:color w:val="000000"/>
                <w:kern w:val="0"/>
                <w:sz w:val="22"/>
                <w:szCs w:val="22"/>
              </w:rPr>
              <w:t>40%</w:t>
            </w:r>
            <w:r>
              <w:rPr>
                <w:rFonts w:hint="eastAsia" w:ascii="宋体" w:hAnsi="宋体" w:cs="宋体"/>
                <w:color w:val="000000"/>
                <w:kern w:val="0"/>
                <w:sz w:val="22"/>
                <w:szCs w:val="22"/>
              </w:rPr>
              <w:t>（含）之间，得</w:t>
            </w:r>
            <w:r>
              <w:rPr>
                <w:rFonts w:ascii="宋体" w:hAnsi="宋体" w:cs="宋体"/>
                <w:color w:val="000000"/>
                <w:kern w:val="0"/>
                <w:sz w:val="22"/>
                <w:szCs w:val="22"/>
              </w:rPr>
              <w:t>3</w:t>
            </w:r>
            <w:r>
              <w:rPr>
                <w:rFonts w:hint="eastAsia" w:ascii="宋体" w:hAnsi="宋体" w:cs="宋体"/>
                <w:color w:val="000000"/>
                <w:kern w:val="0"/>
                <w:sz w:val="22"/>
                <w:szCs w:val="22"/>
              </w:rPr>
              <w:t>分。</w:t>
            </w:r>
          </w:p>
          <w:p w14:paraId="01FAC1D7">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预算编制准确率＞</w:t>
            </w:r>
            <w:r>
              <w:rPr>
                <w:rFonts w:ascii="宋体" w:hAnsi="宋体" w:cs="宋体"/>
                <w:color w:val="000000"/>
                <w:kern w:val="0"/>
                <w:sz w:val="22"/>
                <w:szCs w:val="22"/>
              </w:rPr>
              <w:t>40%</w:t>
            </w:r>
            <w:r>
              <w:rPr>
                <w:rFonts w:hint="eastAsia" w:ascii="宋体" w:hAnsi="宋体" w:cs="宋体"/>
                <w:color w:val="000000"/>
                <w:kern w:val="0"/>
                <w:sz w:val="22"/>
                <w:szCs w:val="22"/>
              </w:rPr>
              <w:t>，得</w:t>
            </w:r>
            <w:r>
              <w:rPr>
                <w:rFonts w:ascii="宋体" w:cs="宋体"/>
                <w:color w:val="000000"/>
                <w:kern w:val="0"/>
                <w:sz w:val="22"/>
                <w:szCs w:val="22"/>
              </w:rPr>
              <w:t>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F4D0C8">
            <w:pPr>
              <w:widowControl/>
              <w:jc w:val="center"/>
              <w:textAlignment w:val="center"/>
              <w:rPr>
                <w:rFonts w:ascii="宋体" w:cs="宋体"/>
                <w:color w:val="000000"/>
                <w:sz w:val="22"/>
                <w:szCs w:val="22"/>
              </w:rPr>
            </w:pPr>
            <w:r>
              <w:rPr>
                <w:rFonts w:ascii="宋体" w:hAnsi="宋体" w:cs="宋体"/>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71FDE">
            <w:pPr>
              <w:jc w:val="center"/>
              <w:rPr>
                <w:rFonts w:ascii="宋体" w:cs="宋体"/>
                <w:color w:val="000000"/>
                <w:sz w:val="22"/>
                <w:szCs w:val="22"/>
              </w:rPr>
            </w:pPr>
            <w:r>
              <w:rPr>
                <w:rFonts w:asci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0B158C">
            <w:pPr>
              <w:jc w:val="center"/>
              <w:rPr>
                <w:rFonts w:ascii="宋体" w:cs="宋体"/>
                <w:color w:val="000000"/>
                <w:sz w:val="22"/>
                <w:szCs w:val="22"/>
              </w:rPr>
            </w:pPr>
            <w:r>
              <w:rPr>
                <w:rFonts w:ascii="宋体" w:hAnsi="宋体" w:cs="宋体"/>
                <w:color w:val="000000"/>
                <w:sz w:val="22"/>
                <w:szCs w:val="22"/>
              </w:rPr>
              <w:t>5</w:t>
            </w:r>
          </w:p>
        </w:tc>
      </w:tr>
      <w:tr w14:paraId="76943E6C">
        <w:tblPrEx>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1311261">
            <w:pPr>
              <w:widowControl/>
              <w:jc w:val="center"/>
              <w:textAlignment w:val="center"/>
              <w:rPr>
                <w:rFonts w:ascii="宋体" w:cs="宋体"/>
                <w:color w:val="000000"/>
                <w:sz w:val="22"/>
                <w:szCs w:val="22"/>
              </w:rPr>
            </w:pPr>
            <w:r>
              <w:rPr>
                <w:rFonts w:hint="eastAsia" w:ascii="宋体" w:hAnsi="宋体" w:cs="宋体"/>
                <w:color w:val="000000"/>
                <w:kern w:val="0"/>
                <w:sz w:val="22"/>
                <w:szCs w:val="22"/>
              </w:rPr>
              <w:t>过程</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4173F987">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预算管理（</w:t>
            </w:r>
            <w:r>
              <w:rPr>
                <w:rFonts w:ascii="宋体" w:hAnsi="宋体" w:cs="宋体"/>
                <w:color w:val="000000"/>
                <w:kern w:val="0"/>
                <w:sz w:val="22"/>
                <w:szCs w:val="22"/>
              </w:rPr>
              <w:t>20</w:t>
            </w:r>
            <w:r>
              <w:rPr>
                <w:rFonts w:hint="eastAsia" w:ascii="宋体" w:hAnsi="宋体" w:cs="宋体"/>
                <w:color w:val="000000"/>
                <w:kern w:val="0"/>
                <w:sz w:val="22"/>
                <w:szCs w:val="22"/>
              </w:rPr>
              <w:t>分）</w:t>
            </w:r>
          </w:p>
        </w:tc>
        <w:tc>
          <w:tcPr>
            <w:tcW w:w="888" w:type="dxa"/>
            <w:tcBorders>
              <w:top w:val="single" w:color="000000" w:sz="4" w:space="0"/>
              <w:left w:val="single" w:color="000000" w:sz="4" w:space="0"/>
              <w:bottom w:val="single" w:color="000000" w:sz="4" w:space="0"/>
              <w:right w:val="single" w:color="000000" w:sz="4" w:space="0"/>
            </w:tcBorders>
            <w:vAlign w:val="center"/>
          </w:tcPr>
          <w:p w14:paraId="01EB5C7F">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“三公”经费</w:t>
            </w:r>
            <w:r>
              <w:rPr>
                <w:rFonts w:hint="eastAsia" w:ascii="宋体" w:hAnsi="宋体" w:cs="宋体"/>
                <w:color w:val="000000"/>
                <w:kern w:val="0"/>
                <w:sz w:val="22"/>
                <w:szCs w:val="22"/>
              </w:rPr>
              <w:t>控制率</w:t>
            </w:r>
          </w:p>
          <w:p w14:paraId="66D4D9E7">
            <w:pPr>
              <w:widowControl/>
              <w:jc w:val="left"/>
              <w:textAlignment w:val="center"/>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5</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E55A11">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4396" w:type="dxa"/>
            <w:tcBorders>
              <w:top w:val="single" w:color="000000" w:sz="4" w:space="0"/>
              <w:left w:val="single" w:color="000000" w:sz="4" w:space="0"/>
              <w:bottom w:val="single" w:color="000000" w:sz="4" w:space="0"/>
              <w:right w:val="single" w:color="000000" w:sz="4" w:space="0"/>
            </w:tcBorders>
            <w:vAlign w:val="center"/>
          </w:tcPr>
          <w:p w14:paraId="651AB16D">
            <w:pPr>
              <w:widowControl/>
              <w:jc w:val="left"/>
              <w:textAlignment w:val="center"/>
              <w:rPr>
                <w:rFonts w:ascii="宋体" w:cs="宋体"/>
                <w:color w:val="000000"/>
                <w:sz w:val="22"/>
                <w:szCs w:val="22"/>
              </w:rPr>
            </w:pPr>
            <w:r>
              <w:rPr>
                <w:rFonts w:hint="eastAsia" w:ascii="宋体" w:hAnsi="宋体" w:cs="宋体"/>
                <w:color w:val="000000"/>
                <w:kern w:val="0"/>
                <w:sz w:val="22"/>
                <w:szCs w:val="22"/>
                <w:lang w:eastAsia="zh-CN"/>
              </w:rPr>
              <w:t>“三公”经费</w:t>
            </w:r>
            <w:r>
              <w:rPr>
                <w:rFonts w:hint="eastAsia" w:ascii="宋体" w:hAnsi="宋体" w:cs="宋体"/>
                <w:color w:val="000000"/>
                <w:kern w:val="0"/>
                <w:sz w:val="22"/>
                <w:szCs w:val="22"/>
              </w:rPr>
              <w:t>控制率</w:t>
            </w:r>
            <w:r>
              <w:rPr>
                <w:rFonts w:ascii="宋体" w:hAnsi="宋体" w:cs="宋体"/>
                <w:color w:val="000000"/>
                <w:kern w:val="0"/>
                <w:sz w:val="22"/>
                <w:szCs w:val="22"/>
              </w:rPr>
              <w:t>=</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“三公”经费</w:t>
            </w:r>
            <w:r>
              <w:rPr>
                <w:rFonts w:hint="eastAsia" w:ascii="宋体" w:hAnsi="宋体" w:cs="宋体"/>
                <w:color w:val="000000"/>
                <w:kern w:val="0"/>
                <w:sz w:val="22"/>
                <w:szCs w:val="22"/>
              </w:rPr>
              <w:t>实际支出数</w:t>
            </w:r>
            <w:r>
              <w:rPr>
                <w:rFonts w:ascii="宋体" w:hAnsi="宋体" w:cs="宋体"/>
                <w:color w:val="000000"/>
                <w:kern w:val="0"/>
                <w:sz w:val="22"/>
                <w:szCs w:val="22"/>
              </w:rPr>
              <w:t>/</w:t>
            </w:r>
            <w:r>
              <w:rPr>
                <w:rFonts w:hint="eastAsia" w:ascii="宋体" w:hAnsi="宋体" w:cs="宋体"/>
                <w:color w:val="000000"/>
                <w:kern w:val="0"/>
                <w:sz w:val="22"/>
                <w:szCs w:val="22"/>
                <w:lang w:eastAsia="zh-CN"/>
              </w:rPr>
              <w:t>“三公”经费</w:t>
            </w:r>
            <w:r>
              <w:rPr>
                <w:rFonts w:hint="eastAsia" w:ascii="宋体" w:hAnsi="宋体" w:cs="宋体"/>
                <w:color w:val="000000"/>
                <w:kern w:val="0"/>
                <w:sz w:val="22"/>
                <w:szCs w:val="22"/>
              </w:rPr>
              <w:t>预算安排数）×</w:t>
            </w:r>
            <w:r>
              <w:rPr>
                <w:rFonts w:ascii="宋体" w:hAnsi="宋体" w:cs="宋体"/>
                <w:color w:val="000000"/>
                <w:kern w:val="0"/>
                <w:sz w:val="22"/>
                <w:szCs w:val="22"/>
              </w:rPr>
              <w:t>100%</w:t>
            </w:r>
            <w:r>
              <w:rPr>
                <w:rFonts w:hint="eastAsia" w:ascii="宋体" w:hAnsi="宋体" w:cs="宋体"/>
                <w:color w:val="000000"/>
                <w:kern w:val="0"/>
                <w:sz w:val="22"/>
                <w:szCs w:val="22"/>
              </w:rPr>
              <w:t>，用以反映和考核部门（单位）对</w:t>
            </w:r>
            <w:r>
              <w:rPr>
                <w:rFonts w:hint="eastAsia" w:ascii="宋体" w:hAnsi="宋体" w:cs="宋体"/>
                <w:color w:val="000000"/>
                <w:kern w:val="0"/>
                <w:sz w:val="22"/>
                <w:szCs w:val="22"/>
                <w:lang w:eastAsia="zh-CN"/>
              </w:rPr>
              <w:t>“三公”经费</w:t>
            </w:r>
            <w:r>
              <w:rPr>
                <w:rFonts w:hint="eastAsia" w:ascii="宋体" w:hAnsi="宋体" w:cs="宋体"/>
                <w:color w:val="000000"/>
                <w:kern w:val="0"/>
                <w:sz w:val="22"/>
                <w:szCs w:val="22"/>
              </w:rPr>
              <w:t>的实际控制程度。</w:t>
            </w:r>
          </w:p>
        </w:tc>
        <w:tc>
          <w:tcPr>
            <w:tcW w:w="1538" w:type="dxa"/>
            <w:tcBorders>
              <w:top w:val="single" w:color="000000" w:sz="4" w:space="0"/>
              <w:left w:val="single" w:color="000000" w:sz="4" w:space="0"/>
              <w:bottom w:val="single" w:color="000000" w:sz="4" w:space="0"/>
              <w:right w:val="single" w:color="000000" w:sz="4" w:space="0"/>
            </w:tcBorders>
            <w:vAlign w:val="center"/>
          </w:tcPr>
          <w:p w14:paraId="5018EE65">
            <w:pPr>
              <w:widowControl/>
              <w:jc w:val="center"/>
              <w:textAlignment w:val="center"/>
              <w:rPr>
                <w:rFonts w:ascii="宋体" w:cs="宋体"/>
                <w:color w:val="000000"/>
                <w:sz w:val="22"/>
                <w:szCs w:val="22"/>
              </w:rPr>
            </w:pPr>
            <w:r>
              <w:rPr>
                <w:rFonts w:hint="eastAsia" w:ascii="宋体" w:hAnsi="宋体" w:cs="宋体"/>
                <w:color w:val="000000"/>
                <w:kern w:val="0"/>
                <w:sz w:val="22"/>
                <w:szCs w:val="22"/>
              </w:rPr>
              <w:t>三公经费控制率</w:t>
            </w: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100%</w:t>
            </w:r>
            <w:r>
              <w:rPr>
                <w:rFonts w:hint="eastAsia" w:ascii="宋体" w:hAnsi="宋体" w:cs="宋体"/>
                <w:color w:val="000000"/>
                <w:kern w:val="0"/>
                <w:sz w:val="22"/>
                <w:szCs w:val="22"/>
              </w:rPr>
              <w:t>，得</w:t>
            </w:r>
            <w:r>
              <w:rPr>
                <w:rFonts w:ascii="宋体" w:hAnsi="宋体" w:cs="宋体"/>
                <w:color w:val="000000"/>
                <w:kern w:val="0"/>
                <w:sz w:val="22"/>
                <w:szCs w:val="22"/>
              </w:rPr>
              <w:t>5</w:t>
            </w:r>
            <w:r>
              <w:rPr>
                <w:rFonts w:hint="eastAsia" w:ascii="宋体" w:hAnsi="宋体" w:cs="宋体"/>
                <w:color w:val="000000"/>
                <w:kern w:val="0"/>
                <w:sz w:val="22"/>
                <w:szCs w:val="22"/>
              </w:rPr>
              <w:t>分，每增加</w:t>
            </w:r>
            <w:r>
              <w:rPr>
                <w:rFonts w:ascii="宋体" w:hAnsi="宋体" w:cs="宋体"/>
                <w:color w:val="000000"/>
                <w:kern w:val="0"/>
                <w:sz w:val="22"/>
                <w:szCs w:val="22"/>
              </w:rPr>
              <w:t>0.1</w:t>
            </w:r>
            <w:r>
              <w:rPr>
                <w:rFonts w:hint="eastAsia" w:ascii="宋体" w:hAnsi="宋体" w:cs="宋体"/>
                <w:color w:val="000000"/>
                <w:kern w:val="0"/>
                <w:sz w:val="22"/>
                <w:szCs w:val="22"/>
              </w:rPr>
              <w:t>个百分点扣</w:t>
            </w:r>
            <w:r>
              <w:rPr>
                <w:rFonts w:ascii="宋体" w:hAnsi="宋体" w:cs="宋体"/>
                <w:color w:val="000000"/>
                <w:kern w:val="0"/>
                <w:sz w:val="22"/>
                <w:szCs w:val="22"/>
              </w:rPr>
              <w:t>0.5</w:t>
            </w:r>
            <w:r>
              <w:rPr>
                <w:rFonts w:hint="eastAsia" w:ascii="宋体" w:hAnsi="宋体" w:cs="宋体"/>
                <w:color w:val="000000"/>
                <w:kern w:val="0"/>
                <w:sz w:val="22"/>
                <w:szCs w:val="22"/>
              </w:rPr>
              <w:t>分，扣完为止。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36FA1">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C9A484">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02BA95">
            <w:pPr>
              <w:widowControl/>
              <w:jc w:val="center"/>
              <w:textAlignment w:val="center"/>
              <w:rPr>
                <w:rFonts w:ascii="宋体" w:cs="宋体"/>
                <w:color w:val="000000"/>
                <w:sz w:val="22"/>
                <w:szCs w:val="22"/>
              </w:rPr>
            </w:pPr>
            <w:r>
              <w:rPr>
                <w:rFonts w:ascii="宋体" w:hAnsi="宋体" w:cs="宋体"/>
                <w:color w:val="000000"/>
                <w:kern w:val="0"/>
                <w:sz w:val="22"/>
                <w:szCs w:val="22"/>
              </w:rPr>
              <w:t>5</w:t>
            </w:r>
          </w:p>
        </w:tc>
      </w:tr>
      <w:tr w14:paraId="1C9A566F">
        <w:tblPrEx>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37E719">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037CC508">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4A1163DE">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资产管理规范性</w:t>
            </w:r>
          </w:p>
          <w:p w14:paraId="2EB2F5F2">
            <w:pPr>
              <w:widowControl/>
              <w:jc w:val="left"/>
              <w:textAlignment w:val="center"/>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5</w:t>
            </w:r>
            <w:r>
              <w:rPr>
                <w:rFonts w:hint="eastAsia" w:ascii="宋体" w:hAnsi="宋体" w:cs="宋体"/>
                <w:color w:val="000000"/>
                <w:kern w:val="0"/>
                <w:sz w:val="22"/>
                <w:szCs w:val="22"/>
              </w:rPr>
              <w:t>分）</w:t>
            </w:r>
            <w:r>
              <w:rPr>
                <w:rFonts w:ascii="宋体" w:hAnsi="宋体" w:cs="宋体"/>
                <w:color w:val="000000"/>
                <w:kern w:val="0"/>
                <w:sz w:val="22"/>
                <w:szCs w:val="22"/>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6D6AF">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4396" w:type="dxa"/>
            <w:tcBorders>
              <w:top w:val="single" w:color="000000" w:sz="4" w:space="0"/>
              <w:left w:val="single" w:color="000000" w:sz="4" w:space="0"/>
              <w:bottom w:val="single" w:color="000000" w:sz="4" w:space="0"/>
              <w:right w:val="single" w:color="000000" w:sz="4" w:space="0"/>
            </w:tcBorders>
            <w:vAlign w:val="center"/>
          </w:tcPr>
          <w:p w14:paraId="1B1A0233">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部门（单位）资产管理是否规范，用以反映和考核部门（单位）资产管理情况。</w:t>
            </w:r>
          </w:p>
          <w:p w14:paraId="797FD1B4">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rPr>
              <w:t>新增资产配置按预算执行。</w:t>
            </w:r>
          </w:p>
          <w:p w14:paraId="4FF27BD0">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2.</w:t>
            </w:r>
            <w:r>
              <w:rPr>
                <w:rFonts w:hint="eastAsia" w:ascii="宋体" w:hAnsi="宋体" w:cs="宋体"/>
                <w:color w:val="000000"/>
                <w:kern w:val="0"/>
                <w:sz w:val="22"/>
                <w:szCs w:val="22"/>
              </w:rPr>
              <w:t>资产有偿使用、处置按规定程序审批。</w:t>
            </w:r>
          </w:p>
          <w:p w14:paraId="3EED6414">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资产收益及时、足额上缴财政。</w:t>
            </w:r>
          </w:p>
        </w:tc>
        <w:tc>
          <w:tcPr>
            <w:tcW w:w="1538" w:type="dxa"/>
            <w:tcBorders>
              <w:top w:val="single" w:color="000000" w:sz="4" w:space="0"/>
              <w:left w:val="single" w:color="000000" w:sz="4" w:space="0"/>
              <w:bottom w:val="single" w:color="000000" w:sz="4" w:space="0"/>
              <w:right w:val="single" w:color="000000" w:sz="4" w:space="0"/>
            </w:tcBorders>
            <w:vAlign w:val="center"/>
          </w:tcPr>
          <w:p w14:paraId="1B089D56">
            <w:pPr>
              <w:widowControl/>
              <w:jc w:val="center"/>
              <w:textAlignment w:val="center"/>
              <w:rPr>
                <w:rFonts w:ascii="宋体" w:cs="宋体"/>
                <w:color w:val="000000"/>
                <w:sz w:val="22"/>
                <w:szCs w:val="22"/>
              </w:rPr>
            </w:pPr>
            <w:r>
              <w:rPr>
                <w:rFonts w:hint="eastAsia" w:ascii="宋体" w:hAnsi="宋体" w:cs="宋体"/>
                <w:color w:val="000000"/>
                <w:kern w:val="0"/>
                <w:sz w:val="22"/>
                <w:szCs w:val="22"/>
              </w:rPr>
              <w:t>全部符合</w:t>
            </w:r>
            <w:r>
              <w:rPr>
                <w:rFonts w:ascii="宋体" w:hAnsi="宋体" w:cs="宋体"/>
                <w:color w:val="000000"/>
                <w:kern w:val="0"/>
                <w:sz w:val="22"/>
                <w:szCs w:val="22"/>
              </w:rPr>
              <w:t>5</w:t>
            </w:r>
            <w:r>
              <w:rPr>
                <w:rFonts w:hint="eastAsia" w:ascii="宋体" w:hAnsi="宋体" w:cs="宋体"/>
                <w:color w:val="000000"/>
                <w:kern w:val="0"/>
                <w:sz w:val="22"/>
                <w:szCs w:val="22"/>
              </w:rPr>
              <w:t>分，有</w:t>
            </w:r>
            <w:r>
              <w:rPr>
                <w:rFonts w:ascii="宋体" w:hAnsi="宋体" w:cs="宋体"/>
                <w:color w:val="000000"/>
                <w:kern w:val="0"/>
                <w:sz w:val="22"/>
                <w:szCs w:val="22"/>
              </w:rPr>
              <w:t>1</w:t>
            </w:r>
            <w:r>
              <w:rPr>
                <w:rFonts w:hint="eastAsia" w:ascii="宋体" w:hAnsi="宋体" w:cs="宋体"/>
                <w:color w:val="000000"/>
                <w:kern w:val="0"/>
                <w:sz w:val="22"/>
                <w:szCs w:val="22"/>
              </w:rPr>
              <w:t>项不符扣</w:t>
            </w:r>
            <w:r>
              <w:rPr>
                <w:rFonts w:ascii="宋体" w:hAnsi="宋体" w:cs="宋体"/>
                <w:color w:val="000000"/>
                <w:kern w:val="0"/>
                <w:sz w:val="22"/>
                <w:szCs w:val="22"/>
              </w:rPr>
              <w:t>2</w:t>
            </w:r>
            <w:r>
              <w:rPr>
                <w:rFonts w:hint="eastAsia" w:ascii="宋体" w:hAnsi="宋体" w:cs="宋体"/>
                <w:color w:val="000000"/>
                <w:kern w:val="0"/>
                <w:sz w:val="22"/>
                <w:szCs w:val="22"/>
              </w:rPr>
              <w:t>分</w:t>
            </w:r>
            <w:r>
              <w:rPr>
                <w:rFonts w:ascii="宋体" w:cs="宋体"/>
                <w:color w:val="000000"/>
                <w:kern w:val="0"/>
                <w:sz w:val="22"/>
                <w:szCs w:val="22"/>
              </w:rPr>
              <w:t>,</w:t>
            </w:r>
            <w:r>
              <w:rPr>
                <w:rFonts w:hint="eastAsia" w:ascii="宋体" w:hAnsi="宋体" w:cs="宋体"/>
                <w:color w:val="000000"/>
                <w:kern w:val="0"/>
                <w:sz w:val="22"/>
                <w:szCs w:val="22"/>
              </w:rPr>
              <w:t>扣完为止。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CBCF53">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BD8C59">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E47A84">
            <w:pPr>
              <w:widowControl/>
              <w:jc w:val="center"/>
              <w:textAlignment w:val="center"/>
              <w:rPr>
                <w:rFonts w:ascii="宋体" w:cs="宋体"/>
                <w:color w:val="000000"/>
                <w:sz w:val="22"/>
                <w:szCs w:val="22"/>
              </w:rPr>
            </w:pPr>
            <w:r>
              <w:rPr>
                <w:rFonts w:ascii="宋体" w:hAnsi="宋体" w:cs="宋体"/>
                <w:color w:val="000000"/>
                <w:kern w:val="0"/>
                <w:sz w:val="22"/>
                <w:szCs w:val="22"/>
              </w:rPr>
              <w:t>5</w:t>
            </w:r>
          </w:p>
        </w:tc>
      </w:tr>
      <w:tr w14:paraId="18BEA1C6">
        <w:tblPrEx>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797926">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2B108470">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537AE4A2">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资金使用合规性</w:t>
            </w:r>
          </w:p>
          <w:p w14:paraId="2EF743DB">
            <w:pPr>
              <w:widowControl/>
              <w:jc w:val="left"/>
              <w:textAlignment w:val="center"/>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8B3CA0">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4396" w:type="dxa"/>
            <w:tcBorders>
              <w:top w:val="single" w:color="000000" w:sz="4" w:space="0"/>
              <w:left w:val="single" w:color="000000" w:sz="4" w:space="0"/>
              <w:bottom w:val="single" w:color="000000" w:sz="4" w:space="0"/>
              <w:right w:val="single" w:color="000000" w:sz="4" w:space="0"/>
            </w:tcBorders>
            <w:vAlign w:val="center"/>
          </w:tcPr>
          <w:p w14:paraId="3559A5FB">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部门（单位）使用预算资金是否符合相关的预算财务管理制度的规定，用以反映和考核部门（单位）预算资金的规范运行情况。</w:t>
            </w:r>
          </w:p>
          <w:p w14:paraId="0630E63D">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rPr>
              <w:t>符合国家财经法规和财务管理制度规定以及有关专项资金管理办法的规定；</w:t>
            </w:r>
          </w:p>
          <w:p w14:paraId="7215567F">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2.</w:t>
            </w:r>
            <w:r>
              <w:rPr>
                <w:rFonts w:hint="eastAsia" w:ascii="宋体" w:hAnsi="宋体" w:cs="宋体"/>
                <w:color w:val="000000"/>
                <w:kern w:val="0"/>
                <w:sz w:val="22"/>
                <w:szCs w:val="22"/>
              </w:rPr>
              <w:t>资金的拨付有完整的审批程序和手续；</w:t>
            </w:r>
          </w:p>
          <w:p w14:paraId="7A002229">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3.</w:t>
            </w:r>
            <w:r>
              <w:rPr>
                <w:rFonts w:hint="eastAsia" w:ascii="宋体" w:hAnsi="宋体" w:cs="宋体"/>
                <w:color w:val="000000"/>
                <w:kern w:val="0"/>
                <w:sz w:val="22"/>
                <w:szCs w:val="22"/>
              </w:rPr>
              <w:t>重大项目开支经过评估论证；</w:t>
            </w:r>
          </w:p>
          <w:p w14:paraId="2A3DEEEB">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4.</w:t>
            </w:r>
            <w:r>
              <w:rPr>
                <w:rFonts w:hint="eastAsia" w:ascii="宋体" w:hAnsi="宋体" w:cs="宋体"/>
                <w:color w:val="000000"/>
                <w:kern w:val="0"/>
                <w:sz w:val="22"/>
                <w:szCs w:val="22"/>
              </w:rPr>
              <w:t>符合部门预算批复的用途；</w:t>
            </w:r>
          </w:p>
          <w:p w14:paraId="618F68F5">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hint="eastAsia" w:ascii="宋体" w:hAnsi="宋体" w:cs="宋体"/>
                <w:color w:val="000000"/>
                <w:kern w:val="0"/>
                <w:sz w:val="22"/>
                <w:szCs w:val="22"/>
              </w:rPr>
              <w:t>不存在截留、挤占、挪用、虚列支出等情况。</w:t>
            </w:r>
          </w:p>
        </w:tc>
        <w:tc>
          <w:tcPr>
            <w:tcW w:w="1538" w:type="dxa"/>
            <w:tcBorders>
              <w:top w:val="single" w:color="000000" w:sz="4" w:space="0"/>
              <w:left w:val="single" w:color="000000" w:sz="4" w:space="0"/>
              <w:bottom w:val="single" w:color="000000" w:sz="4" w:space="0"/>
              <w:right w:val="single" w:color="000000" w:sz="4" w:space="0"/>
            </w:tcBorders>
            <w:vAlign w:val="center"/>
          </w:tcPr>
          <w:p w14:paraId="67A7A5D5">
            <w:pPr>
              <w:widowControl/>
              <w:jc w:val="center"/>
              <w:textAlignment w:val="center"/>
              <w:rPr>
                <w:rFonts w:ascii="宋体" w:cs="宋体"/>
                <w:color w:val="000000"/>
                <w:sz w:val="22"/>
                <w:szCs w:val="22"/>
              </w:rPr>
            </w:pPr>
            <w:r>
              <w:rPr>
                <w:rFonts w:hint="eastAsia" w:ascii="宋体" w:hAnsi="宋体" w:cs="宋体"/>
                <w:color w:val="000000"/>
                <w:kern w:val="0"/>
                <w:sz w:val="22"/>
                <w:szCs w:val="22"/>
              </w:rPr>
              <w:t>全部符合</w:t>
            </w:r>
            <w:r>
              <w:rPr>
                <w:rFonts w:ascii="宋体" w:hAnsi="宋体" w:cs="宋体"/>
                <w:color w:val="000000"/>
                <w:kern w:val="0"/>
                <w:sz w:val="22"/>
                <w:szCs w:val="22"/>
              </w:rPr>
              <w:t>10</w:t>
            </w:r>
            <w:r>
              <w:rPr>
                <w:rFonts w:hint="eastAsia" w:ascii="宋体" w:hAnsi="宋体" w:cs="宋体"/>
                <w:color w:val="000000"/>
                <w:kern w:val="0"/>
                <w:sz w:val="22"/>
                <w:szCs w:val="22"/>
              </w:rPr>
              <w:t>分</w:t>
            </w:r>
            <w:r>
              <w:rPr>
                <w:rFonts w:ascii="宋体" w:cs="宋体"/>
                <w:color w:val="000000"/>
                <w:kern w:val="0"/>
                <w:sz w:val="22"/>
                <w:szCs w:val="22"/>
              </w:rPr>
              <w:t>,</w:t>
            </w:r>
            <w:r>
              <w:rPr>
                <w:rFonts w:hint="eastAsia" w:ascii="宋体" w:hAnsi="宋体" w:cs="宋体"/>
                <w:color w:val="000000"/>
                <w:kern w:val="0"/>
                <w:sz w:val="22"/>
                <w:szCs w:val="22"/>
              </w:rPr>
              <w:t>有</w:t>
            </w:r>
            <w:r>
              <w:rPr>
                <w:rFonts w:ascii="宋体" w:hAnsi="宋体" w:cs="宋体"/>
                <w:color w:val="000000"/>
                <w:kern w:val="0"/>
                <w:sz w:val="22"/>
                <w:szCs w:val="22"/>
              </w:rPr>
              <w:t>1</w:t>
            </w:r>
            <w:r>
              <w:rPr>
                <w:rFonts w:hint="eastAsia" w:ascii="宋体" w:hAnsi="宋体" w:cs="宋体"/>
                <w:color w:val="000000"/>
                <w:kern w:val="0"/>
                <w:sz w:val="22"/>
                <w:szCs w:val="22"/>
              </w:rPr>
              <w:t>项不符扣</w:t>
            </w:r>
            <w:r>
              <w:rPr>
                <w:rFonts w:ascii="宋体" w:hAnsi="宋体" w:cs="宋体"/>
                <w:color w:val="000000"/>
                <w:kern w:val="0"/>
                <w:sz w:val="22"/>
                <w:szCs w:val="22"/>
              </w:rPr>
              <w:t>2</w:t>
            </w:r>
            <w:r>
              <w:rPr>
                <w:rFonts w:hint="eastAsia" w:ascii="宋体" w:hAnsi="宋体" w:cs="宋体"/>
                <w:color w:val="000000"/>
                <w:kern w:val="0"/>
                <w:sz w:val="22"/>
                <w:szCs w:val="22"/>
              </w:rPr>
              <w:t>分，扣完为止。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614CF">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2859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5192EA">
            <w:pPr>
              <w:widowControl/>
              <w:jc w:val="center"/>
              <w:textAlignment w:val="center"/>
              <w:rPr>
                <w:rFonts w:ascii="宋体" w:cs="宋体"/>
                <w:color w:val="000000"/>
                <w:sz w:val="22"/>
                <w:szCs w:val="22"/>
              </w:rPr>
            </w:pPr>
            <w:r>
              <w:rPr>
                <w:rFonts w:ascii="宋体" w:hAnsi="宋体" w:cs="宋体"/>
                <w:color w:val="000000"/>
                <w:kern w:val="0"/>
                <w:sz w:val="22"/>
                <w:szCs w:val="22"/>
              </w:rPr>
              <w:t>10</w:t>
            </w:r>
          </w:p>
        </w:tc>
      </w:tr>
      <w:tr w14:paraId="10BD2AE8">
        <w:tblPrEx>
          <w:tblCellMar>
            <w:top w:w="0" w:type="dxa"/>
            <w:left w:w="108" w:type="dxa"/>
            <w:bottom w:w="0" w:type="dxa"/>
            <w:right w:w="108" w:type="dxa"/>
          </w:tblCellMar>
        </w:tblPrEx>
        <w:trPr>
          <w:trHeight w:val="116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14:paraId="07953A52">
            <w:pPr>
              <w:widowControl/>
              <w:jc w:val="center"/>
              <w:textAlignment w:val="center"/>
              <w:rPr>
                <w:rFonts w:ascii="宋体" w:cs="宋体"/>
                <w:color w:val="000000"/>
                <w:sz w:val="22"/>
                <w:szCs w:val="22"/>
              </w:rPr>
            </w:pPr>
            <w:r>
              <w:rPr>
                <w:rFonts w:hint="eastAsia" w:ascii="宋体" w:hAnsi="宋体" w:cs="宋体"/>
                <w:color w:val="000000"/>
                <w:kern w:val="0"/>
                <w:sz w:val="22"/>
                <w:szCs w:val="22"/>
              </w:rPr>
              <w:t>效果</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7C8FEA11">
            <w:pPr>
              <w:widowControl/>
              <w:jc w:val="center"/>
              <w:textAlignment w:val="center"/>
              <w:rPr>
                <w:rFonts w:ascii="宋体" w:cs="宋体"/>
                <w:color w:val="000000"/>
                <w:sz w:val="22"/>
                <w:szCs w:val="22"/>
              </w:rPr>
            </w:pPr>
            <w:r>
              <w:rPr>
                <w:rFonts w:hint="eastAsia" w:ascii="宋体" w:hAnsi="宋体" w:cs="宋体"/>
                <w:color w:val="000000"/>
                <w:kern w:val="0"/>
                <w:sz w:val="22"/>
                <w:szCs w:val="22"/>
              </w:rPr>
              <w:t>运行效益（</w:t>
            </w:r>
            <w:r>
              <w:rPr>
                <w:rFonts w:ascii="宋体" w:hAnsi="宋体" w:cs="宋体"/>
                <w:color w:val="000000"/>
                <w:kern w:val="0"/>
                <w:sz w:val="22"/>
                <w:szCs w:val="22"/>
              </w:rPr>
              <w:t>45</w:t>
            </w:r>
            <w:r>
              <w:rPr>
                <w:rFonts w:hint="eastAsia" w:ascii="宋体" w:hAnsi="宋体" w:cs="宋体"/>
                <w:color w:val="000000"/>
                <w:kern w:val="0"/>
                <w:sz w:val="22"/>
                <w:szCs w:val="22"/>
              </w:rPr>
              <w:t>分）</w:t>
            </w:r>
          </w:p>
        </w:tc>
        <w:tc>
          <w:tcPr>
            <w:tcW w:w="888" w:type="dxa"/>
            <w:tcBorders>
              <w:top w:val="single" w:color="000000" w:sz="4" w:space="0"/>
              <w:left w:val="single" w:color="000000" w:sz="4" w:space="0"/>
              <w:bottom w:val="single" w:color="000000" w:sz="4" w:space="0"/>
              <w:right w:val="single" w:color="000000" w:sz="4" w:space="0"/>
            </w:tcBorders>
            <w:vAlign w:val="center"/>
          </w:tcPr>
          <w:p w14:paraId="350FEC2F">
            <w:pPr>
              <w:widowControl/>
              <w:jc w:val="center"/>
              <w:textAlignment w:val="center"/>
              <w:rPr>
                <w:rFonts w:ascii="宋体" w:cs="宋体"/>
                <w:color w:val="000000"/>
                <w:sz w:val="22"/>
                <w:szCs w:val="22"/>
              </w:rPr>
            </w:pPr>
            <w:r>
              <w:rPr>
                <w:rFonts w:hint="eastAsia" w:ascii="宋体" w:hAnsi="宋体" w:cs="宋体"/>
                <w:color w:val="000000"/>
                <w:kern w:val="0"/>
                <w:sz w:val="22"/>
                <w:szCs w:val="22"/>
              </w:rPr>
              <w:t>行政运行经济性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6749C">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4396" w:type="dxa"/>
            <w:tcBorders>
              <w:top w:val="single" w:color="000000" w:sz="4" w:space="0"/>
              <w:left w:val="single" w:color="000000" w:sz="4" w:space="0"/>
              <w:bottom w:val="single" w:color="000000" w:sz="4" w:space="0"/>
              <w:right w:val="single" w:color="000000" w:sz="4" w:space="0"/>
            </w:tcBorders>
            <w:vAlign w:val="center"/>
          </w:tcPr>
          <w:p w14:paraId="7985705E">
            <w:pPr>
              <w:widowControl/>
              <w:jc w:val="center"/>
              <w:textAlignment w:val="center"/>
              <w:rPr>
                <w:rFonts w:ascii="宋体" w:cs="宋体"/>
                <w:color w:val="000000"/>
                <w:sz w:val="22"/>
                <w:szCs w:val="22"/>
              </w:rPr>
            </w:pPr>
            <w:r>
              <w:rPr>
                <w:rFonts w:hint="eastAsia" w:ascii="宋体" w:hAnsi="宋体" w:cs="宋体"/>
                <w:color w:val="000000"/>
                <w:kern w:val="0"/>
                <w:sz w:val="22"/>
                <w:szCs w:val="22"/>
              </w:rPr>
              <w:t>现行行政运行经费支出预算编制方法的行政运行成本。</w:t>
            </w:r>
          </w:p>
        </w:tc>
        <w:tc>
          <w:tcPr>
            <w:tcW w:w="1538" w:type="dxa"/>
            <w:tcBorders>
              <w:top w:val="single" w:color="000000" w:sz="4" w:space="0"/>
              <w:left w:val="single" w:color="000000" w:sz="4" w:space="0"/>
              <w:bottom w:val="single" w:color="000000" w:sz="4" w:space="0"/>
              <w:right w:val="single" w:color="000000" w:sz="4" w:space="0"/>
            </w:tcBorders>
            <w:vAlign w:val="center"/>
          </w:tcPr>
          <w:p w14:paraId="764836B7">
            <w:pPr>
              <w:widowControl/>
              <w:jc w:val="center"/>
              <w:textAlignment w:val="center"/>
              <w:rPr>
                <w:rFonts w:ascii="宋体" w:cs="宋体"/>
                <w:color w:val="000000"/>
                <w:sz w:val="22"/>
                <w:szCs w:val="22"/>
              </w:rPr>
            </w:pPr>
            <w:r>
              <w:rPr>
                <w:rFonts w:hint="eastAsia" w:ascii="宋体" w:hAnsi="宋体" w:cs="宋体"/>
                <w:color w:val="000000"/>
                <w:kern w:val="0"/>
                <w:sz w:val="22"/>
                <w:szCs w:val="22"/>
              </w:rPr>
              <w:t>可使行政运行成本最经济为</w:t>
            </w:r>
            <w:r>
              <w:rPr>
                <w:rFonts w:ascii="宋体" w:hAnsi="宋体" w:cs="宋体"/>
                <w:color w:val="000000"/>
                <w:kern w:val="0"/>
                <w:sz w:val="22"/>
                <w:szCs w:val="22"/>
              </w:rPr>
              <w:t>5</w:t>
            </w:r>
            <w:r>
              <w:rPr>
                <w:rFonts w:hint="eastAsia" w:ascii="宋体" w:hAnsi="宋体" w:cs="宋体"/>
                <w:color w:val="000000"/>
                <w:kern w:val="0"/>
                <w:sz w:val="22"/>
                <w:szCs w:val="22"/>
              </w:rPr>
              <w:t>分，可使行政运行成本较合理为</w:t>
            </w:r>
            <w:r>
              <w:rPr>
                <w:rFonts w:ascii="宋体" w:hAnsi="宋体" w:cs="宋体"/>
                <w:color w:val="000000"/>
                <w:kern w:val="0"/>
                <w:sz w:val="22"/>
                <w:szCs w:val="22"/>
              </w:rPr>
              <w:t>3</w:t>
            </w:r>
            <w:r>
              <w:rPr>
                <w:rFonts w:hint="eastAsia" w:ascii="宋体" w:hAnsi="宋体" w:cs="宋体"/>
                <w:color w:val="000000"/>
                <w:kern w:val="0"/>
                <w:sz w:val="22"/>
                <w:szCs w:val="22"/>
              </w:rPr>
              <w:t>分，一般为</w:t>
            </w:r>
            <w:r>
              <w:rPr>
                <w:rFonts w:ascii="宋体" w:hAnsi="宋体" w:cs="宋体"/>
                <w:color w:val="000000"/>
                <w:kern w:val="0"/>
                <w:sz w:val="22"/>
                <w:szCs w:val="22"/>
              </w:rPr>
              <w:t>2</w:t>
            </w:r>
            <w:r>
              <w:rPr>
                <w:rFonts w:hint="eastAsia" w:ascii="宋体" w:hAnsi="宋体" w:cs="宋体"/>
                <w:color w:val="000000"/>
                <w:kern w:val="0"/>
                <w:sz w:val="22"/>
                <w:szCs w:val="22"/>
              </w:rPr>
              <w:t>分，不合理为</w:t>
            </w:r>
            <w:r>
              <w:rPr>
                <w:rFonts w:ascii="宋体" w:cs="宋体"/>
                <w:color w:val="000000"/>
                <w:kern w:val="0"/>
                <w:sz w:val="22"/>
                <w:szCs w:val="22"/>
              </w:rPr>
              <w:t>0</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93ECD2">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884DAD">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4126F">
            <w:pPr>
              <w:widowControl/>
              <w:jc w:val="center"/>
              <w:textAlignment w:val="center"/>
              <w:rPr>
                <w:rFonts w:ascii="宋体" w:cs="宋体"/>
                <w:color w:val="000000"/>
                <w:sz w:val="22"/>
                <w:szCs w:val="22"/>
              </w:rPr>
            </w:pPr>
            <w:r>
              <w:rPr>
                <w:rFonts w:ascii="宋体" w:hAnsi="宋体" w:cs="宋体"/>
                <w:color w:val="000000"/>
                <w:kern w:val="0"/>
                <w:sz w:val="22"/>
                <w:szCs w:val="22"/>
              </w:rPr>
              <w:t>5</w:t>
            </w:r>
          </w:p>
        </w:tc>
      </w:tr>
      <w:tr w14:paraId="3860132A">
        <w:tblPrEx>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14:paraId="23AB6FFA">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792EC112">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2181EA02">
            <w:pPr>
              <w:widowControl/>
              <w:jc w:val="center"/>
              <w:textAlignment w:val="center"/>
              <w:rPr>
                <w:rFonts w:ascii="宋体" w:cs="宋体"/>
                <w:color w:val="000000"/>
                <w:sz w:val="22"/>
                <w:szCs w:val="22"/>
              </w:rPr>
            </w:pPr>
            <w:r>
              <w:rPr>
                <w:rFonts w:hint="eastAsia" w:ascii="宋体" w:hAnsi="宋体" w:cs="宋体"/>
                <w:color w:val="000000"/>
                <w:kern w:val="0"/>
                <w:sz w:val="22"/>
                <w:szCs w:val="22"/>
              </w:rPr>
              <w:t>行政运行有效性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7A4C6">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4396" w:type="dxa"/>
            <w:tcBorders>
              <w:top w:val="single" w:color="000000" w:sz="4" w:space="0"/>
              <w:left w:val="single" w:color="000000" w:sz="4" w:space="0"/>
              <w:bottom w:val="single" w:color="000000" w:sz="4" w:space="0"/>
              <w:right w:val="single" w:color="000000" w:sz="4" w:space="0"/>
            </w:tcBorders>
            <w:vAlign w:val="center"/>
          </w:tcPr>
          <w:p w14:paraId="031D8944">
            <w:pPr>
              <w:widowControl/>
              <w:jc w:val="center"/>
              <w:textAlignment w:val="center"/>
              <w:rPr>
                <w:rFonts w:ascii="宋体" w:cs="宋体"/>
                <w:color w:val="000000"/>
                <w:sz w:val="22"/>
                <w:szCs w:val="22"/>
              </w:rPr>
            </w:pPr>
            <w:r>
              <w:rPr>
                <w:rFonts w:hint="eastAsia" w:ascii="宋体" w:hAnsi="宋体" w:cs="宋体"/>
                <w:color w:val="000000"/>
                <w:kern w:val="0"/>
                <w:sz w:val="22"/>
                <w:szCs w:val="22"/>
              </w:rPr>
              <w:t>行政运行经费支出能否保障部门正常运行。</w:t>
            </w:r>
          </w:p>
        </w:tc>
        <w:tc>
          <w:tcPr>
            <w:tcW w:w="1538" w:type="dxa"/>
            <w:tcBorders>
              <w:top w:val="single" w:color="000000" w:sz="4" w:space="0"/>
              <w:left w:val="single" w:color="000000" w:sz="4" w:space="0"/>
              <w:bottom w:val="single" w:color="000000" w:sz="4" w:space="0"/>
              <w:right w:val="single" w:color="000000" w:sz="4" w:space="0"/>
            </w:tcBorders>
            <w:vAlign w:val="center"/>
          </w:tcPr>
          <w:p w14:paraId="1543F560">
            <w:pPr>
              <w:widowControl/>
              <w:jc w:val="center"/>
              <w:textAlignment w:val="center"/>
              <w:rPr>
                <w:rFonts w:ascii="宋体" w:cs="宋体"/>
                <w:color w:val="000000"/>
                <w:sz w:val="22"/>
                <w:szCs w:val="22"/>
              </w:rPr>
            </w:pPr>
            <w:r>
              <w:rPr>
                <w:rFonts w:hint="eastAsia" w:ascii="宋体" w:hAnsi="宋体" w:cs="宋体"/>
                <w:color w:val="000000"/>
                <w:kern w:val="0"/>
                <w:sz w:val="22"/>
                <w:szCs w:val="22"/>
              </w:rPr>
              <w:t>正常运行的得</w:t>
            </w:r>
            <w:r>
              <w:rPr>
                <w:rFonts w:ascii="宋体" w:hAnsi="宋体" w:cs="宋体"/>
                <w:color w:val="000000"/>
                <w:kern w:val="0"/>
                <w:sz w:val="22"/>
                <w:szCs w:val="22"/>
              </w:rPr>
              <w:t>5</w:t>
            </w:r>
            <w:r>
              <w:rPr>
                <w:rFonts w:hint="eastAsia" w:ascii="宋体" w:hAnsi="宋体" w:cs="宋体"/>
                <w:color w:val="000000"/>
                <w:kern w:val="0"/>
                <w:sz w:val="22"/>
                <w:szCs w:val="22"/>
              </w:rPr>
              <w:t>分，基本正常得</w:t>
            </w:r>
            <w:r>
              <w:rPr>
                <w:rFonts w:ascii="宋体" w:hAnsi="宋体" w:cs="宋体"/>
                <w:color w:val="000000"/>
                <w:kern w:val="0"/>
                <w:sz w:val="22"/>
                <w:szCs w:val="22"/>
              </w:rPr>
              <w:t>3</w:t>
            </w:r>
            <w:r>
              <w:rPr>
                <w:rFonts w:hint="eastAsia" w:ascii="宋体" w:hAnsi="宋体" w:cs="宋体"/>
                <w:color w:val="000000"/>
                <w:kern w:val="0"/>
                <w:sz w:val="22"/>
                <w:szCs w:val="22"/>
              </w:rPr>
              <w:t>分，不能正常运行的不得分。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12ADB">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C99D8B">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8667F">
            <w:pPr>
              <w:widowControl/>
              <w:jc w:val="center"/>
              <w:textAlignment w:val="center"/>
              <w:rPr>
                <w:rFonts w:ascii="宋体" w:cs="宋体"/>
                <w:color w:val="000000"/>
                <w:sz w:val="22"/>
                <w:szCs w:val="22"/>
              </w:rPr>
            </w:pPr>
            <w:r>
              <w:rPr>
                <w:rFonts w:ascii="宋体" w:hAnsi="宋体" w:cs="宋体"/>
                <w:color w:val="000000"/>
                <w:kern w:val="0"/>
                <w:sz w:val="22"/>
                <w:szCs w:val="22"/>
              </w:rPr>
              <w:t>5</w:t>
            </w:r>
          </w:p>
        </w:tc>
      </w:tr>
      <w:tr w14:paraId="6409EE30">
        <w:tblPrEx>
          <w:tblCellMar>
            <w:top w:w="0" w:type="dxa"/>
            <w:left w:w="108" w:type="dxa"/>
            <w:bottom w:w="0" w:type="dxa"/>
            <w:right w:w="108" w:type="dxa"/>
          </w:tblCellMar>
        </w:tblPrEx>
        <w:trPr>
          <w:trHeight w:val="80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14:paraId="77D84FCB">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0F571AE2">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28D6C458">
            <w:pPr>
              <w:widowControl/>
              <w:jc w:val="left"/>
              <w:textAlignment w:val="center"/>
              <w:rPr>
                <w:rFonts w:ascii="宋体" w:cs="宋体"/>
                <w:color w:val="000000"/>
                <w:sz w:val="22"/>
                <w:szCs w:val="22"/>
              </w:rPr>
            </w:pPr>
            <w:r>
              <w:rPr>
                <w:rFonts w:hint="eastAsia" w:ascii="宋体" w:hAnsi="宋体" w:cs="宋体"/>
                <w:color w:val="000000"/>
                <w:kern w:val="0"/>
                <w:sz w:val="22"/>
                <w:szCs w:val="22"/>
              </w:rPr>
              <w:t>专项运行经济效益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D5D858">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4396" w:type="dxa"/>
            <w:tcBorders>
              <w:top w:val="single" w:color="000000" w:sz="4" w:space="0"/>
              <w:left w:val="single" w:color="000000" w:sz="4" w:space="0"/>
              <w:bottom w:val="single" w:color="000000" w:sz="4" w:space="0"/>
              <w:right w:val="single" w:color="000000" w:sz="4" w:space="0"/>
            </w:tcBorders>
            <w:vAlign w:val="center"/>
          </w:tcPr>
          <w:p w14:paraId="0D6F89B8">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项目资金运行产生的经济效益</w:t>
            </w:r>
          </w:p>
        </w:tc>
        <w:tc>
          <w:tcPr>
            <w:tcW w:w="1538" w:type="dxa"/>
            <w:tcBorders>
              <w:top w:val="single" w:color="000000" w:sz="4" w:space="0"/>
              <w:left w:val="single" w:color="000000" w:sz="4" w:space="0"/>
              <w:bottom w:val="single" w:color="000000" w:sz="4" w:space="0"/>
              <w:right w:val="single" w:color="000000" w:sz="4" w:space="0"/>
            </w:tcBorders>
            <w:vAlign w:val="center"/>
          </w:tcPr>
          <w:p w14:paraId="77F604FB">
            <w:pPr>
              <w:widowControl/>
              <w:jc w:val="center"/>
              <w:textAlignment w:val="center"/>
              <w:rPr>
                <w:rFonts w:ascii="宋体" w:cs="宋体"/>
                <w:color w:val="000000"/>
                <w:sz w:val="22"/>
                <w:szCs w:val="22"/>
              </w:rPr>
            </w:pPr>
            <w:r>
              <w:rPr>
                <w:rFonts w:hint="eastAsia" w:ascii="宋体" w:hAnsi="宋体" w:cs="宋体"/>
                <w:color w:val="000000"/>
                <w:kern w:val="0"/>
                <w:sz w:val="22"/>
                <w:szCs w:val="22"/>
              </w:rPr>
              <w:t>经济效益显著得</w:t>
            </w:r>
            <w:r>
              <w:rPr>
                <w:rFonts w:ascii="宋体" w:hAnsi="宋体" w:cs="宋体"/>
                <w:color w:val="000000"/>
                <w:kern w:val="0"/>
                <w:sz w:val="22"/>
                <w:szCs w:val="22"/>
              </w:rPr>
              <w:t>10</w:t>
            </w:r>
            <w:r>
              <w:rPr>
                <w:rFonts w:hint="eastAsia" w:ascii="宋体" w:hAnsi="宋体" w:cs="宋体"/>
                <w:color w:val="000000"/>
                <w:kern w:val="0"/>
                <w:sz w:val="22"/>
                <w:szCs w:val="22"/>
              </w:rPr>
              <w:t>分；一般得</w:t>
            </w:r>
            <w:r>
              <w:rPr>
                <w:rFonts w:ascii="宋体" w:hAnsi="宋体" w:cs="宋体"/>
                <w:color w:val="000000"/>
                <w:kern w:val="0"/>
                <w:sz w:val="22"/>
                <w:szCs w:val="22"/>
              </w:rPr>
              <w:t>5</w:t>
            </w:r>
            <w:r>
              <w:rPr>
                <w:rFonts w:hint="eastAsia" w:ascii="宋体" w:hAnsi="宋体" w:cs="宋体"/>
                <w:color w:val="000000"/>
                <w:kern w:val="0"/>
                <w:sz w:val="22"/>
                <w:szCs w:val="22"/>
              </w:rPr>
              <w:t>分，下降不得分。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1A94C">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1E0C4">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34191B">
            <w:pPr>
              <w:jc w:val="center"/>
              <w:rPr>
                <w:rFonts w:ascii="宋体" w:cs="宋体"/>
                <w:color w:val="000000"/>
                <w:sz w:val="22"/>
                <w:szCs w:val="22"/>
              </w:rPr>
            </w:pPr>
            <w:r>
              <w:rPr>
                <w:rFonts w:ascii="宋体" w:hAnsi="宋体" w:cs="宋体"/>
                <w:color w:val="000000"/>
                <w:sz w:val="22"/>
                <w:szCs w:val="22"/>
              </w:rPr>
              <w:t>5</w:t>
            </w:r>
          </w:p>
        </w:tc>
      </w:tr>
      <w:tr w14:paraId="31D29C4C">
        <w:tblPrEx>
          <w:tblCellMar>
            <w:top w:w="0" w:type="dxa"/>
            <w:left w:w="108" w:type="dxa"/>
            <w:bottom w:w="0" w:type="dxa"/>
            <w:right w:w="108" w:type="dxa"/>
          </w:tblCellMar>
        </w:tblPrEx>
        <w:trPr>
          <w:trHeight w:val="94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14:paraId="58A25EC2">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2BD5B663">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027E376C">
            <w:pPr>
              <w:widowControl/>
              <w:jc w:val="left"/>
              <w:textAlignment w:val="center"/>
              <w:rPr>
                <w:rFonts w:ascii="宋体" w:cs="宋体"/>
                <w:color w:val="000000"/>
                <w:sz w:val="22"/>
                <w:szCs w:val="22"/>
              </w:rPr>
            </w:pPr>
            <w:r>
              <w:rPr>
                <w:rFonts w:hint="eastAsia" w:ascii="宋体" w:hAnsi="宋体" w:cs="宋体"/>
                <w:color w:val="000000"/>
                <w:kern w:val="0"/>
                <w:sz w:val="22"/>
                <w:szCs w:val="22"/>
              </w:rPr>
              <w:t>专项运行社会效益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C2F4BE">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4396" w:type="dxa"/>
            <w:tcBorders>
              <w:top w:val="single" w:color="000000" w:sz="4" w:space="0"/>
              <w:left w:val="single" w:color="000000" w:sz="4" w:space="0"/>
              <w:bottom w:val="single" w:color="000000" w:sz="4" w:space="0"/>
              <w:right w:val="single" w:color="000000" w:sz="4" w:space="0"/>
            </w:tcBorders>
            <w:vAlign w:val="center"/>
          </w:tcPr>
          <w:p w14:paraId="404636D2">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项目资金运行产生的社会效益</w:t>
            </w:r>
          </w:p>
        </w:tc>
        <w:tc>
          <w:tcPr>
            <w:tcW w:w="1538" w:type="dxa"/>
            <w:tcBorders>
              <w:top w:val="single" w:color="000000" w:sz="4" w:space="0"/>
              <w:left w:val="single" w:color="000000" w:sz="4" w:space="0"/>
              <w:bottom w:val="single" w:color="000000" w:sz="4" w:space="0"/>
              <w:right w:val="single" w:color="000000" w:sz="4" w:space="0"/>
            </w:tcBorders>
            <w:vAlign w:val="center"/>
          </w:tcPr>
          <w:p w14:paraId="77541E64">
            <w:pPr>
              <w:widowControl/>
              <w:jc w:val="center"/>
              <w:textAlignment w:val="center"/>
              <w:rPr>
                <w:rFonts w:ascii="宋体" w:cs="宋体"/>
                <w:color w:val="000000"/>
                <w:sz w:val="22"/>
                <w:szCs w:val="22"/>
              </w:rPr>
            </w:pPr>
            <w:r>
              <w:rPr>
                <w:rFonts w:hint="eastAsia" w:ascii="宋体" w:hAnsi="宋体" w:cs="宋体"/>
                <w:color w:val="000000"/>
                <w:kern w:val="0"/>
                <w:sz w:val="22"/>
                <w:szCs w:val="22"/>
              </w:rPr>
              <w:t>社会效益显著得</w:t>
            </w:r>
            <w:r>
              <w:rPr>
                <w:rFonts w:ascii="宋体" w:hAnsi="宋体" w:cs="宋体"/>
                <w:color w:val="000000"/>
                <w:kern w:val="0"/>
                <w:sz w:val="22"/>
                <w:szCs w:val="22"/>
              </w:rPr>
              <w:t>10</w:t>
            </w:r>
            <w:r>
              <w:rPr>
                <w:rFonts w:hint="eastAsia" w:ascii="宋体" w:hAnsi="宋体" w:cs="宋体"/>
                <w:color w:val="000000"/>
                <w:kern w:val="0"/>
                <w:sz w:val="22"/>
                <w:szCs w:val="22"/>
              </w:rPr>
              <w:t>分；一般得</w:t>
            </w:r>
            <w:r>
              <w:rPr>
                <w:rFonts w:ascii="宋体" w:hAnsi="宋体" w:cs="宋体"/>
                <w:color w:val="000000"/>
                <w:kern w:val="0"/>
                <w:sz w:val="22"/>
                <w:szCs w:val="22"/>
              </w:rPr>
              <w:t>5</w:t>
            </w:r>
            <w:r>
              <w:rPr>
                <w:rFonts w:hint="eastAsia" w:ascii="宋体" w:hAnsi="宋体" w:cs="宋体"/>
                <w:color w:val="000000"/>
                <w:kern w:val="0"/>
                <w:sz w:val="22"/>
                <w:szCs w:val="22"/>
              </w:rPr>
              <w:t>分；否则不得分。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DC081">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3A4C0A">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EFA5C2">
            <w:pPr>
              <w:jc w:val="center"/>
              <w:rPr>
                <w:rFonts w:ascii="宋体" w:cs="宋体"/>
                <w:color w:val="000000"/>
                <w:sz w:val="22"/>
                <w:szCs w:val="22"/>
              </w:rPr>
            </w:pPr>
            <w:r>
              <w:rPr>
                <w:rFonts w:ascii="宋体" w:hAnsi="宋体" w:cs="宋体"/>
                <w:color w:val="000000"/>
                <w:sz w:val="22"/>
                <w:szCs w:val="22"/>
              </w:rPr>
              <w:t>10</w:t>
            </w:r>
          </w:p>
        </w:tc>
      </w:tr>
      <w:tr w14:paraId="6DDA8985">
        <w:tblPrEx>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14:paraId="212E1739">
            <w:pPr>
              <w:jc w:val="center"/>
              <w:rPr>
                <w:rFonts w:ascii="宋体" w:cs="宋体"/>
                <w:color w:val="000000"/>
                <w:sz w:val="22"/>
                <w:szCs w:val="22"/>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17B74A9F">
            <w:pPr>
              <w:jc w:val="center"/>
              <w:rPr>
                <w:rFonts w:ascii="宋体" w:cs="宋体"/>
                <w:color w:val="000000"/>
                <w:sz w:val="22"/>
                <w:szCs w:val="22"/>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14941D30">
            <w:pPr>
              <w:widowControl/>
              <w:jc w:val="left"/>
              <w:textAlignment w:val="center"/>
              <w:rPr>
                <w:rFonts w:ascii="宋体" w:cs="宋体"/>
                <w:color w:val="000000"/>
                <w:sz w:val="22"/>
                <w:szCs w:val="22"/>
              </w:rPr>
            </w:pPr>
            <w:r>
              <w:rPr>
                <w:rFonts w:hint="eastAsia" w:ascii="宋体" w:hAnsi="宋体" w:cs="宋体"/>
                <w:color w:val="000000"/>
                <w:kern w:val="0"/>
                <w:sz w:val="22"/>
                <w:szCs w:val="22"/>
              </w:rPr>
              <w:t>专项运行可持续影响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49F641">
            <w:pPr>
              <w:widowControl/>
              <w:jc w:val="center"/>
              <w:textAlignment w:val="center"/>
              <w:rPr>
                <w:rFonts w:ascii="宋体" w:cs="宋体"/>
                <w:color w:val="000000"/>
                <w:sz w:val="22"/>
                <w:szCs w:val="22"/>
              </w:rPr>
            </w:pPr>
            <w:r>
              <w:rPr>
                <w:rFonts w:ascii="宋体" w:hAnsi="宋体" w:cs="宋体"/>
                <w:color w:val="000000"/>
                <w:kern w:val="0"/>
                <w:sz w:val="22"/>
                <w:szCs w:val="22"/>
              </w:rPr>
              <w:t>15</w:t>
            </w:r>
          </w:p>
        </w:tc>
        <w:tc>
          <w:tcPr>
            <w:tcW w:w="4396" w:type="dxa"/>
            <w:tcBorders>
              <w:top w:val="single" w:color="000000" w:sz="4" w:space="0"/>
              <w:left w:val="single" w:color="000000" w:sz="4" w:space="0"/>
              <w:bottom w:val="single" w:color="000000" w:sz="4" w:space="0"/>
              <w:right w:val="single" w:color="000000" w:sz="4" w:space="0"/>
            </w:tcBorders>
            <w:vAlign w:val="center"/>
          </w:tcPr>
          <w:p w14:paraId="554F1719">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rPr>
              <w:t>项目完成后有经费安排能满足项目持续运行需要；</w:t>
            </w:r>
          </w:p>
          <w:p w14:paraId="75EC06A3">
            <w:pPr>
              <w:widowControl/>
              <w:jc w:val="center"/>
              <w:textAlignment w:val="center"/>
              <w:rPr>
                <w:rFonts w:hint="eastAsia" w:ascii="宋体" w:hAnsi="宋体" w:eastAsia="宋体" w:cs="宋体"/>
                <w:color w:val="000000"/>
                <w:kern w:val="0"/>
                <w:sz w:val="22"/>
                <w:szCs w:val="22"/>
                <w:lang w:eastAsia="zh-CN"/>
              </w:rPr>
            </w:pPr>
            <w:r>
              <w:rPr>
                <w:rFonts w:ascii="宋体" w:hAnsi="宋体" w:cs="宋体"/>
                <w:color w:val="000000"/>
                <w:kern w:val="0"/>
                <w:sz w:val="22"/>
                <w:szCs w:val="22"/>
              </w:rPr>
              <w:t>2.</w:t>
            </w:r>
            <w:r>
              <w:rPr>
                <w:rFonts w:hint="eastAsia" w:ascii="宋体" w:hAnsi="宋体" w:cs="宋体"/>
                <w:color w:val="000000"/>
                <w:kern w:val="0"/>
                <w:sz w:val="22"/>
                <w:szCs w:val="22"/>
              </w:rPr>
              <w:t>项目完成后有制度保障项目持续运行需要；</w:t>
            </w:r>
          </w:p>
          <w:p w14:paraId="68EF1956">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项目完成后有明确的项目管理机构、负责人对项目后继管理负责，满足持续运行需要。</w:t>
            </w:r>
          </w:p>
        </w:tc>
        <w:tc>
          <w:tcPr>
            <w:tcW w:w="1538" w:type="dxa"/>
            <w:tcBorders>
              <w:top w:val="single" w:color="000000" w:sz="4" w:space="0"/>
              <w:left w:val="single" w:color="000000" w:sz="4" w:space="0"/>
              <w:bottom w:val="single" w:color="000000" w:sz="4" w:space="0"/>
              <w:right w:val="single" w:color="000000" w:sz="4" w:space="0"/>
            </w:tcBorders>
            <w:vAlign w:val="center"/>
          </w:tcPr>
          <w:p w14:paraId="192133D7">
            <w:pPr>
              <w:widowControl/>
              <w:jc w:val="center"/>
              <w:textAlignment w:val="center"/>
              <w:rPr>
                <w:rFonts w:ascii="宋体" w:cs="宋体"/>
                <w:color w:val="000000"/>
                <w:sz w:val="22"/>
                <w:szCs w:val="22"/>
              </w:rPr>
            </w:pPr>
            <w:r>
              <w:rPr>
                <w:rFonts w:hint="eastAsia" w:ascii="宋体" w:hAnsi="宋体" w:cs="宋体"/>
                <w:color w:val="000000"/>
                <w:kern w:val="0"/>
                <w:sz w:val="22"/>
                <w:szCs w:val="22"/>
              </w:rPr>
              <w:t>全部符合</w:t>
            </w:r>
            <w:r>
              <w:rPr>
                <w:rFonts w:ascii="宋体" w:hAnsi="宋体" w:cs="宋体"/>
                <w:color w:val="000000"/>
                <w:kern w:val="0"/>
                <w:sz w:val="22"/>
                <w:szCs w:val="22"/>
              </w:rPr>
              <w:t>15</w:t>
            </w:r>
            <w:r>
              <w:rPr>
                <w:rFonts w:hint="eastAsia" w:ascii="宋体" w:hAnsi="宋体" w:cs="宋体"/>
                <w:color w:val="000000"/>
                <w:kern w:val="0"/>
                <w:sz w:val="22"/>
                <w:szCs w:val="22"/>
              </w:rPr>
              <w:t>分</w:t>
            </w:r>
            <w:r>
              <w:rPr>
                <w:rFonts w:ascii="宋体" w:cs="宋体"/>
                <w:color w:val="000000"/>
                <w:kern w:val="0"/>
                <w:sz w:val="22"/>
                <w:szCs w:val="22"/>
              </w:rPr>
              <w:t>,</w:t>
            </w:r>
            <w:r>
              <w:rPr>
                <w:rFonts w:hint="eastAsia" w:ascii="宋体" w:hAnsi="宋体" w:cs="宋体"/>
                <w:color w:val="000000"/>
                <w:kern w:val="0"/>
                <w:sz w:val="22"/>
                <w:szCs w:val="22"/>
              </w:rPr>
              <w:t>有</w:t>
            </w:r>
            <w:r>
              <w:rPr>
                <w:rFonts w:ascii="宋体" w:hAnsi="宋体" w:cs="宋体"/>
                <w:color w:val="000000"/>
                <w:kern w:val="0"/>
                <w:sz w:val="22"/>
                <w:szCs w:val="22"/>
              </w:rPr>
              <w:t>1</w:t>
            </w:r>
            <w:r>
              <w:rPr>
                <w:rFonts w:hint="eastAsia" w:ascii="宋体" w:hAnsi="宋体" w:cs="宋体"/>
                <w:color w:val="000000"/>
                <w:kern w:val="0"/>
                <w:sz w:val="22"/>
                <w:szCs w:val="22"/>
              </w:rPr>
              <w:t>项不符扣</w:t>
            </w:r>
            <w:r>
              <w:rPr>
                <w:rFonts w:ascii="宋体" w:hAnsi="宋体" w:cs="宋体"/>
                <w:color w:val="000000"/>
                <w:kern w:val="0"/>
                <w:sz w:val="22"/>
                <w:szCs w:val="22"/>
              </w:rPr>
              <w:t>5</w:t>
            </w:r>
            <w:r>
              <w:rPr>
                <w:rFonts w:hint="eastAsia" w:ascii="宋体" w:hAnsi="宋体" w:cs="宋体"/>
                <w:color w:val="000000"/>
                <w:kern w:val="0"/>
                <w:sz w:val="22"/>
                <w:szCs w:val="22"/>
              </w:rPr>
              <w:t>分，扣完为止。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058878">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EC422">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CF22E">
            <w:pPr>
              <w:widowControl/>
              <w:jc w:val="center"/>
              <w:textAlignment w:val="center"/>
              <w:rPr>
                <w:rFonts w:ascii="宋体" w:cs="宋体"/>
                <w:color w:val="000000"/>
                <w:sz w:val="22"/>
                <w:szCs w:val="22"/>
              </w:rPr>
            </w:pPr>
            <w:r>
              <w:rPr>
                <w:rFonts w:ascii="宋体" w:hAnsi="宋体" w:cs="宋体"/>
                <w:color w:val="000000"/>
                <w:kern w:val="0"/>
                <w:sz w:val="22"/>
                <w:szCs w:val="22"/>
              </w:rPr>
              <w:t>15</w:t>
            </w:r>
          </w:p>
        </w:tc>
      </w:tr>
      <w:tr w14:paraId="2DE225AB">
        <w:tblPrEx>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12DBFF3D">
            <w:pPr>
              <w:widowControl/>
              <w:jc w:val="left"/>
              <w:textAlignment w:val="center"/>
              <w:rPr>
                <w:rFonts w:ascii="宋体" w:cs="宋体"/>
                <w:color w:val="000000"/>
                <w:sz w:val="22"/>
                <w:szCs w:val="22"/>
              </w:rPr>
            </w:pPr>
            <w:r>
              <w:rPr>
                <w:rFonts w:hint="eastAsia" w:ascii="宋体" w:hAnsi="宋体" w:cs="宋体"/>
                <w:color w:val="000000"/>
                <w:kern w:val="0"/>
                <w:sz w:val="22"/>
                <w:szCs w:val="22"/>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330A9F7">
            <w:pPr>
              <w:widowControl/>
              <w:jc w:val="center"/>
              <w:textAlignment w:val="center"/>
              <w:rPr>
                <w:rFonts w:ascii="宋体" w:cs="宋体"/>
                <w:color w:val="000000"/>
                <w:sz w:val="22"/>
                <w:szCs w:val="22"/>
              </w:rPr>
            </w:pPr>
            <w:r>
              <w:rPr>
                <w:rFonts w:hint="eastAsia" w:ascii="宋体" w:hAnsi="宋体" w:cs="宋体"/>
                <w:color w:val="000000"/>
                <w:kern w:val="0"/>
                <w:sz w:val="22"/>
                <w:szCs w:val="22"/>
              </w:rPr>
              <w:t>总</w:t>
            </w:r>
            <w:r>
              <w:rPr>
                <w:rFonts w:ascii="宋体" w:hAnsi="宋体" w:cs="宋体"/>
                <w:color w:val="000000"/>
                <w:kern w:val="0"/>
                <w:sz w:val="22"/>
                <w:szCs w:val="22"/>
              </w:rPr>
              <w:t xml:space="preserve">  </w:t>
            </w:r>
            <w:r>
              <w:rPr>
                <w:rFonts w:hint="eastAsia" w:ascii="宋体" w:hAnsi="宋体" w:cs="宋体"/>
                <w:color w:val="000000"/>
                <w:kern w:val="0"/>
                <w:sz w:val="22"/>
                <w:szCs w:val="22"/>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178E4C">
            <w:pPr>
              <w:jc w:val="center"/>
              <w:rPr>
                <w:rFonts w:ascii="宋体" w:cs="宋体"/>
                <w:color w:val="000000"/>
                <w:sz w:val="22"/>
                <w:szCs w:val="22"/>
              </w:rPr>
            </w:pPr>
            <w:r>
              <w:rPr>
                <w:rFonts w:ascii="宋体" w:hAnsi="宋体" w:cs="宋体"/>
                <w:color w:val="000000"/>
                <w:sz w:val="22"/>
                <w:szCs w:val="22"/>
              </w:rPr>
              <w:t>92</w:t>
            </w:r>
          </w:p>
        </w:tc>
      </w:tr>
    </w:tbl>
    <w:p w14:paraId="2F2A6FFA">
      <w:pPr>
        <w:widowControl/>
        <w:shd w:val="clear" w:color="auto" w:fill="FFFFFF"/>
        <w:snapToGrid w:val="0"/>
        <w:spacing w:line="560" w:lineRule="atLeast"/>
        <w:ind w:firstLine="562"/>
        <w:jc w:val="left"/>
        <w:rPr>
          <w:rFonts w:ascii="宋体" w:cs="宋体"/>
          <w:color w:val="333333"/>
          <w:kern w:val="0"/>
          <w:sz w:val="28"/>
          <w:szCs w:val="28"/>
        </w:rPr>
      </w:pPr>
    </w:p>
    <w:p w14:paraId="307A8FA2">
      <w:pPr>
        <w:widowControl/>
        <w:shd w:val="clear" w:color="auto" w:fill="FFFFFF"/>
        <w:snapToGrid w:val="0"/>
        <w:spacing w:line="560" w:lineRule="atLeast"/>
        <w:ind w:firstLine="562"/>
        <w:jc w:val="left"/>
        <w:rPr>
          <w:rFonts w:ascii="宋体" w:cs="宋体"/>
          <w:color w:val="333333"/>
          <w:kern w:val="0"/>
          <w:sz w:val="28"/>
          <w:szCs w:val="28"/>
        </w:rPr>
      </w:pPr>
    </w:p>
    <w:p w14:paraId="26438F80">
      <w:pPr>
        <w:widowControl/>
        <w:shd w:val="clear" w:color="auto" w:fill="FFFFFF"/>
        <w:snapToGrid w:val="0"/>
        <w:spacing w:line="560" w:lineRule="atLeast"/>
        <w:ind w:firstLine="562"/>
        <w:jc w:val="left"/>
        <w:rPr>
          <w:rFonts w:ascii="宋体" w:cs="宋体"/>
          <w:color w:val="333333"/>
          <w:kern w:val="0"/>
          <w:sz w:val="28"/>
          <w:szCs w:val="28"/>
        </w:rPr>
      </w:pPr>
    </w:p>
    <w:p w14:paraId="7B7F0DDF">
      <w:pPr>
        <w:widowControl/>
        <w:shd w:val="clear" w:color="auto" w:fill="FFFFFF"/>
        <w:snapToGrid w:val="0"/>
        <w:spacing w:line="560" w:lineRule="atLeast"/>
        <w:ind w:firstLine="562"/>
        <w:jc w:val="left"/>
        <w:rPr>
          <w:rFonts w:ascii="宋体" w:cs="宋体"/>
          <w:color w:val="333333"/>
          <w:kern w:val="0"/>
          <w:sz w:val="28"/>
          <w:szCs w:val="28"/>
        </w:rPr>
      </w:pPr>
    </w:p>
    <w:p w14:paraId="4D393164">
      <w:pPr>
        <w:spacing w:line="440" w:lineRule="exact"/>
        <w:ind w:firstLine="562" w:firstLineChars="200"/>
        <w:rPr>
          <w:rFonts w:ascii="宋体"/>
          <w:b/>
          <w:color w:val="FF6600"/>
          <w:spacing w:val="2"/>
          <w:sz w:val="28"/>
          <w:szCs w:val="28"/>
        </w:rPr>
      </w:pPr>
      <w:r>
        <w:rPr>
          <w:rFonts w:hint="eastAsia" w:ascii="宋体" w:hAnsi="宋体" w:cs="宋体"/>
          <w:b/>
          <w:bCs/>
          <w:sz w:val="28"/>
          <w:szCs w:val="28"/>
        </w:rPr>
        <w:t>（七）</w:t>
      </w:r>
      <w:r>
        <w:rPr>
          <w:rFonts w:hint="eastAsia" w:ascii="宋体" w:hAnsi="宋体"/>
          <w:b/>
          <w:spacing w:val="2"/>
          <w:sz w:val="28"/>
          <w:szCs w:val="28"/>
        </w:rPr>
        <w:t>决算收支增减变化情况</w:t>
      </w:r>
    </w:p>
    <w:p w14:paraId="6F73D77C">
      <w:pPr>
        <w:spacing w:line="440" w:lineRule="exact"/>
        <w:ind w:firstLine="568" w:firstLineChars="200"/>
        <w:rPr>
          <w:rFonts w:ascii="宋体"/>
          <w:spacing w:val="2"/>
          <w:sz w:val="28"/>
          <w:szCs w:val="28"/>
        </w:rPr>
      </w:pPr>
      <w:r>
        <w:rPr>
          <w:rFonts w:ascii="宋体" w:hAnsi="宋体"/>
          <w:spacing w:val="2"/>
          <w:sz w:val="28"/>
          <w:szCs w:val="28"/>
        </w:rPr>
        <w:t>1</w:t>
      </w:r>
      <w:r>
        <w:rPr>
          <w:rFonts w:hint="eastAsia" w:ascii="宋体" w:hAnsi="宋体"/>
          <w:spacing w:val="2"/>
          <w:sz w:val="28"/>
          <w:szCs w:val="28"/>
        </w:rPr>
        <w:t>、收入增减变化情况</w:t>
      </w:r>
    </w:p>
    <w:p w14:paraId="66678314">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本年总收入</w:t>
      </w:r>
      <w:r>
        <w:rPr>
          <w:rFonts w:ascii="宋体" w:hAnsi="宋体" w:cs="宋体"/>
          <w:color w:val="333333"/>
          <w:sz w:val="28"/>
          <w:szCs w:val="28"/>
        </w:rPr>
        <w:t>54.54</w:t>
      </w:r>
      <w:r>
        <w:rPr>
          <w:rFonts w:hint="eastAsia" w:ascii="宋体" w:hAnsi="宋体" w:cs="宋体"/>
          <w:color w:val="333333"/>
          <w:sz w:val="28"/>
          <w:szCs w:val="28"/>
        </w:rPr>
        <w:t>万元。比去年的</w:t>
      </w:r>
      <w:r>
        <w:rPr>
          <w:rFonts w:ascii="宋体" w:hAnsi="宋体" w:cs="宋体"/>
          <w:color w:val="333333"/>
          <w:sz w:val="28"/>
          <w:szCs w:val="28"/>
        </w:rPr>
        <w:t>26.79</w:t>
      </w:r>
      <w:r>
        <w:rPr>
          <w:rFonts w:hint="eastAsia" w:ascii="宋体" w:hAnsi="宋体" w:cs="宋体"/>
          <w:color w:val="333333"/>
          <w:sz w:val="28"/>
          <w:szCs w:val="28"/>
        </w:rPr>
        <w:t>万元增加</w:t>
      </w:r>
      <w:r>
        <w:rPr>
          <w:rFonts w:ascii="宋体" w:hAnsi="宋体" w:cs="宋体"/>
          <w:color w:val="333333"/>
          <w:sz w:val="28"/>
          <w:szCs w:val="28"/>
        </w:rPr>
        <w:t>27.75</w:t>
      </w:r>
      <w:r>
        <w:rPr>
          <w:rFonts w:hint="eastAsia" w:ascii="宋体" w:hAnsi="宋体" w:cs="宋体"/>
          <w:color w:val="333333"/>
          <w:sz w:val="28"/>
          <w:szCs w:val="28"/>
        </w:rPr>
        <w:t>万元、增幅</w:t>
      </w:r>
      <w:r>
        <w:rPr>
          <w:rFonts w:ascii="宋体" w:hAnsi="宋体" w:cs="宋体"/>
          <w:color w:val="333333"/>
          <w:sz w:val="28"/>
          <w:szCs w:val="28"/>
        </w:rPr>
        <w:t>103.56%</w:t>
      </w:r>
      <w:r>
        <w:rPr>
          <w:rFonts w:hint="eastAsia" w:ascii="宋体" w:hAnsi="宋体" w:cs="宋体"/>
          <w:color w:val="333333"/>
          <w:sz w:val="28"/>
          <w:szCs w:val="28"/>
        </w:rPr>
        <w:t>，其主要原因为本年创文工作增加所致。</w:t>
      </w:r>
    </w:p>
    <w:p w14:paraId="4B0CD359">
      <w:pPr>
        <w:spacing w:line="440" w:lineRule="exact"/>
        <w:ind w:firstLine="568" w:firstLineChars="200"/>
        <w:rPr>
          <w:rFonts w:ascii="宋体"/>
          <w:spacing w:val="2"/>
          <w:sz w:val="28"/>
          <w:szCs w:val="28"/>
        </w:rPr>
      </w:pPr>
      <w:r>
        <w:rPr>
          <w:rFonts w:ascii="宋体" w:hAnsi="宋体"/>
          <w:spacing w:val="2"/>
          <w:sz w:val="28"/>
          <w:szCs w:val="28"/>
        </w:rPr>
        <w:t>2</w:t>
      </w:r>
      <w:r>
        <w:rPr>
          <w:rFonts w:hint="eastAsia" w:ascii="宋体" w:hAnsi="宋体"/>
          <w:spacing w:val="2"/>
          <w:sz w:val="28"/>
          <w:szCs w:val="28"/>
        </w:rPr>
        <w:t>、支出增减变化情况</w:t>
      </w:r>
    </w:p>
    <w:p w14:paraId="743A635F">
      <w:pPr>
        <w:widowControl/>
        <w:ind w:firstLine="560" w:firstLineChars="200"/>
        <w:rPr>
          <w:rFonts w:ascii="宋体"/>
          <w:spacing w:val="2"/>
          <w:sz w:val="28"/>
          <w:szCs w:val="28"/>
        </w:rPr>
      </w:pPr>
      <w:r>
        <w:rPr>
          <w:rFonts w:hint="eastAsia" w:ascii="宋体" w:hAnsi="宋体" w:cs="宋体"/>
          <w:color w:val="333333"/>
          <w:sz w:val="28"/>
          <w:szCs w:val="28"/>
        </w:rPr>
        <w:t>本年总支出为</w:t>
      </w:r>
      <w:r>
        <w:rPr>
          <w:rFonts w:ascii="宋体" w:hAnsi="宋体" w:cs="宋体"/>
          <w:color w:val="333333"/>
          <w:sz w:val="28"/>
          <w:szCs w:val="28"/>
        </w:rPr>
        <w:t>54.54</w:t>
      </w:r>
      <w:r>
        <w:rPr>
          <w:rFonts w:hint="eastAsia" w:ascii="宋体" w:hAnsi="宋体" w:cs="宋体"/>
          <w:color w:val="333333"/>
          <w:sz w:val="28"/>
          <w:szCs w:val="28"/>
        </w:rPr>
        <w:t>万元。比去年的</w:t>
      </w:r>
      <w:r>
        <w:rPr>
          <w:rFonts w:ascii="宋体" w:hAnsi="宋体" w:cs="宋体"/>
          <w:color w:val="333333"/>
          <w:sz w:val="28"/>
          <w:szCs w:val="28"/>
        </w:rPr>
        <w:t>26.79</w:t>
      </w:r>
      <w:r>
        <w:rPr>
          <w:rFonts w:hint="eastAsia" w:ascii="宋体" w:hAnsi="宋体" w:cs="宋体"/>
          <w:color w:val="333333"/>
          <w:sz w:val="28"/>
          <w:szCs w:val="28"/>
        </w:rPr>
        <w:t>万元增加</w:t>
      </w:r>
      <w:r>
        <w:rPr>
          <w:rFonts w:ascii="宋体" w:hAnsi="宋体" w:cs="宋体"/>
          <w:color w:val="333333"/>
          <w:sz w:val="28"/>
          <w:szCs w:val="28"/>
        </w:rPr>
        <w:t>27.75</w:t>
      </w:r>
      <w:r>
        <w:rPr>
          <w:rFonts w:hint="eastAsia" w:ascii="宋体" w:hAnsi="宋体" w:cs="宋体"/>
          <w:color w:val="333333"/>
          <w:sz w:val="28"/>
          <w:szCs w:val="28"/>
        </w:rPr>
        <w:t>万元、增幅</w:t>
      </w:r>
      <w:r>
        <w:rPr>
          <w:rFonts w:ascii="宋体" w:hAnsi="宋体" w:cs="宋体"/>
          <w:color w:val="333333"/>
          <w:sz w:val="28"/>
          <w:szCs w:val="28"/>
        </w:rPr>
        <w:t>103.56%</w:t>
      </w:r>
      <w:r>
        <w:rPr>
          <w:rFonts w:hint="eastAsia" w:ascii="宋体" w:hAnsi="宋体" w:cs="宋体"/>
          <w:color w:val="333333"/>
          <w:sz w:val="28"/>
          <w:szCs w:val="28"/>
        </w:rPr>
        <w:t>，其主要原因为本年创文工作增加所致。其中一般公共预算财政拨款支出</w:t>
      </w:r>
      <w:r>
        <w:rPr>
          <w:rFonts w:ascii="宋体" w:hAnsi="宋体" w:cs="宋体"/>
          <w:color w:val="333333"/>
          <w:sz w:val="28"/>
          <w:szCs w:val="28"/>
        </w:rPr>
        <w:t>54.38</w:t>
      </w:r>
      <w:r>
        <w:rPr>
          <w:rFonts w:hint="eastAsia" w:ascii="宋体" w:hAnsi="宋体" w:cs="宋体"/>
          <w:color w:val="333333"/>
          <w:sz w:val="28"/>
          <w:szCs w:val="28"/>
        </w:rPr>
        <w:t>万元，比去年的</w:t>
      </w:r>
      <w:r>
        <w:rPr>
          <w:rFonts w:ascii="宋体" w:hAnsi="宋体" w:cs="宋体"/>
          <w:color w:val="333333"/>
          <w:sz w:val="28"/>
          <w:szCs w:val="28"/>
        </w:rPr>
        <w:t>26.79</w:t>
      </w:r>
      <w:r>
        <w:rPr>
          <w:rFonts w:hint="eastAsia" w:ascii="宋体" w:hAnsi="宋体" w:cs="宋体"/>
          <w:color w:val="333333"/>
          <w:sz w:val="28"/>
          <w:szCs w:val="28"/>
        </w:rPr>
        <w:t>万元增加</w:t>
      </w:r>
      <w:r>
        <w:rPr>
          <w:rFonts w:ascii="宋体" w:hAnsi="宋体" w:cs="宋体"/>
          <w:color w:val="333333"/>
          <w:sz w:val="28"/>
          <w:szCs w:val="28"/>
        </w:rPr>
        <w:t>27.59</w:t>
      </w:r>
      <w:r>
        <w:rPr>
          <w:rFonts w:hint="eastAsia" w:ascii="宋体" w:hAnsi="宋体" w:cs="宋体"/>
          <w:color w:val="333333"/>
          <w:sz w:val="28"/>
          <w:szCs w:val="28"/>
        </w:rPr>
        <w:t>万元，增幅</w:t>
      </w:r>
      <w:r>
        <w:rPr>
          <w:rFonts w:ascii="宋体" w:hAnsi="宋体" w:cs="宋体"/>
          <w:color w:val="333333"/>
          <w:sz w:val="28"/>
          <w:szCs w:val="28"/>
        </w:rPr>
        <w:t>102.99%</w:t>
      </w:r>
      <w:r>
        <w:rPr>
          <w:rFonts w:hint="eastAsia" w:ascii="宋体" w:hAnsi="宋体" w:cs="宋体"/>
          <w:color w:val="333333"/>
          <w:sz w:val="28"/>
          <w:szCs w:val="28"/>
        </w:rPr>
        <w:t>，其主要原因为</w:t>
      </w:r>
      <w:r>
        <w:rPr>
          <w:rFonts w:hint="eastAsia" w:ascii="宋体" w:hAnsi="宋体" w:cs="仿宋_GB2312"/>
          <w:color w:val="000000"/>
          <w:sz w:val="28"/>
          <w:szCs w:val="28"/>
        </w:rPr>
        <w:t>本年创文工作增加所致，</w:t>
      </w:r>
      <w:r>
        <w:rPr>
          <w:rFonts w:hint="eastAsia" w:ascii="宋体" w:hAnsi="宋体" w:cs="宋体"/>
          <w:color w:val="333333"/>
          <w:sz w:val="28"/>
          <w:szCs w:val="28"/>
        </w:rPr>
        <w:t>与年初预算数</w:t>
      </w:r>
      <w:r>
        <w:rPr>
          <w:rFonts w:ascii="宋体" w:hAnsi="宋体" w:cs="宋体"/>
          <w:color w:val="333333"/>
          <w:sz w:val="28"/>
          <w:szCs w:val="28"/>
        </w:rPr>
        <w:t>30.88</w:t>
      </w:r>
      <w:r>
        <w:rPr>
          <w:rFonts w:hint="eastAsia" w:ascii="宋体" w:hAnsi="宋体" w:cs="宋体"/>
          <w:color w:val="333333"/>
          <w:sz w:val="28"/>
          <w:szCs w:val="28"/>
        </w:rPr>
        <w:t>万元对比增加</w:t>
      </w:r>
      <w:r>
        <w:rPr>
          <w:rFonts w:ascii="宋体" w:hAnsi="宋体" w:cs="宋体"/>
          <w:color w:val="333333"/>
          <w:sz w:val="28"/>
          <w:szCs w:val="28"/>
        </w:rPr>
        <w:t>23.50</w:t>
      </w:r>
      <w:r>
        <w:rPr>
          <w:rFonts w:hint="eastAsia" w:ascii="宋体" w:hAnsi="宋体" w:cs="宋体"/>
          <w:color w:val="333333"/>
          <w:sz w:val="28"/>
          <w:szCs w:val="28"/>
        </w:rPr>
        <w:t>万元，增幅</w:t>
      </w:r>
      <w:r>
        <w:rPr>
          <w:rFonts w:ascii="宋体" w:hAnsi="宋体" w:cs="宋体"/>
          <w:color w:val="333333"/>
          <w:sz w:val="28"/>
          <w:szCs w:val="28"/>
        </w:rPr>
        <w:t>76.10%</w:t>
      </w:r>
      <w:r>
        <w:rPr>
          <w:rFonts w:hint="eastAsia" w:ascii="宋体" w:hAnsi="宋体" w:cs="宋体"/>
          <w:color w:val="333333"/>
          <w:sz w:val="28"/>
          <w:szCs w:val="28"/>
        </w:rPr>
        <w:t>，其主要原因为</w:t>
      </w:r>
      <w:r>
        <w:rPr>
          <w:rFonts w:hint="eastAsia" w:ascii="宋体" w:hAnsi="宋体" w:cs="仿宋_GB2312"/>
          <w:color w:val="000000"/>
          <w:sz w:val="28"/>
          <w:szCs w:val="28"/>
        </w:rPr>
        <w:t>本年创文工作增加所致。</w:t>
      </w:r>
    </w:p>
    <w:p w14:paraId="3F7D29F7">
      <w:pPr>
        <w:shd w:val="clear" w:color="auto" w:fill="FFFFFF"/>
        <w:tabs>
          <w:tab w:val="left" w:pos="580"/>
        </w:tabs>
        <w:snapToGrid w:val="0"/>
        <w:spacing w:line="560" w:lineRule="atLeast"/>
        <w:ind w:firstLine="560" w:firstLineChars="200"/>
        <w:rPr>
          <w:rFonts w:ascii="宋体" w:cs="宋体"/>
          <w:color w:val="333333"/>
          <w:sz w:val="28"/>
          <w:szCs w:val="28"/>
        </w:rPr>
      </w:pPr>
    </w:p>
    <w:p w14:paraId="3C359B18">
      <w:pPr>
        <w:rPr>
          <w:rStyle w:val="8"/>
          <w:rFonts w:ascii="微软雅黑" w:hAnsi="微软雅黑" w:eastAsia="微软雅黑" w:cs="微软雅黑"/>
          <w:color w:val="333333"/>
          <w:shd w:val="clear" w:color="auto" w:fill="FFFFFF"/>
        </w:rPr>
      </w:pPr>
      <w:r>
        <w:rPr>
          <w:rStyle w:val="8"/>
          <w:rFonts w:ascii="微软雅黑" w:hAnsi="微软雅黑" w:eastAsia="微软雅黑" w:cs="微软雅黑"/>
          <w:color w:val="333333"/>
          <w:shd w:val="clear" w:color="auto" w:fill="FFFFFF"/>
        </w:rPr>
        <w:br w:type="page"/>
      </w:r>
    </w:p>
    <w:p w14:paraId="1B75F1A2">
      <w:pPr>
        <w:pStyle w:val="5"/>
        <w:widowControl/>
        <w:spacing w:before="76" w:beforeAutospacing="0" w:after="76" w:afterAutospacing="0" w:line="450" w:lineRule="atLeast"/>
        <w:ind w:firstLine="240" w:firstLineChars="100"/>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第四部分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名词解释</w:t>
      </w:r>
    </w:p>
    <w:p w14:paraId="53EF4732">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一、财政补助收入：指县级财政当年拨付的资金。</w:t>
      </w:r>
    </w:p>
    <w:p w14:paraId="47CB513E">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二、其他收入：指除“财政拨款收入”、“上级补助收入”、“事业收入”、“经营收入”等以外的收入。主要是存款利息收入等。</w:t>
      </w:r>
    </w:p>
    <w:p w14:paraId="72B85740">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三、年初结转和结余：指以前年度尚未完成、结转到本年按有关规定继续使用的资金。</w:t>
      </w:r>
    </w:p>
    <w:p w14:paraId="2BDE6322">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四、一般公共服务（类）行政运行（项）：指县行政单位及参照公务员管理事业单位用于保障机构正常运行、开展日常工作的基本支出。</w:t>
      </w:r>
    </w:p>
    <w:p w14:paraId="3DB330A7">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14:paraId="60EAFC4F">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六、一般公共服务（类）机关服务（项）：指黄石港区团委服务中心为机关提供办公楼日常维修、维护等后勤保障服务的支出。</w:t>
      </w:r>
    </w:p>
    <w:p w14:paraId="472687A1">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七、一般公共服务（类）其他一般公共服务支出（款）其他一般公共服务支出（项）：指黄石港区团委用于其他一般公共服务方面的支出。</w:t>
      </w:r>
    </w:p>
    <w:p w14:paraId="528A7994">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八、教育（类）普通教育（款）高等教育（项）：指黄石港区团委支持地方高校的重点发展和特色办学，组织专家对省属院校申报的建设规划和项目预算进行评审等相关工作的支出。</w:t>
      </w:r>
    </w:p>
    <w:p w14:paraId="4D943C03">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九、社会保障和就业</w:t>
      </w:r>
      <w:r>
        <w:rPr>
          <w:rFonts w:ascii="宋体" w:hAnsi="宋体" w:cs="宋体"/>
          <w:color w:val="333333"/>
          <w:sz w:val="28"/>
          <w:szCs w:val="28"/>
        </w:rPr>
        <w:t>(</w:t>
      </w:r>
      <w:r>
        <w:rPr>
          <w:rFonts w:hint="eastAsia" w:ascii="宋体" w:hAnsi="宋体" w:cs="宋体"/>
          <w:color w:val="333333"/>
          <w:sz w:val="28"/>
          <w:szCs w:val="28"/>
        </w:rPr>
        <w:t>类</w:t>
      </w:r>
      <w:r>
        <w:rPr>
          <w:rFonts w:ascii="宋体" w:hAnsi="宋体" w:cs="宋体"/>
          <w:color w:val="333333"/>
          <w:sz w:val="28"/>
          <w:szCs w:val="28"/>
        </w:rPr>
        <w:t>)</w:t>
      </w:r>
      <w:r>
        <w:rPr>
          <w:rFonts w:hint="eastAsia" w:ascii="宋体" w:hAnsi="宋体" w:cs="宋体"/>
          <w:color w:val="333333"/>
          <w:sz w:val="28"/>
          <w:szCs w:val="28"/>
        </w:rPr>
        <w:t>行政事业单位离退休（款）归口管理的行政单位离退休（项）：指黄石港区团委用于离退休人员的支出、退休人员支出，以及提供管理服务工作的离退休干部处的支出。</w:t>
      </w:r>
    </w:p>
    <w:p w14:paraId="7CEA6567">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十、社会保障和就业</w:t>
      </w:r>
      <w:r>
        <w:rPr>
          <w:rFonts w:ascii="宋体" w:hAnsi="宋体" w:cs="宋体"/>
          <w:color w:val="333333"/>
          <w:sz w:val="28"/>
          <w:szCs w:val="28"/>
        </w:rPr>
        <w:t>(</w:t>
      </w:r>
      <w:r>
        <w:rPr>
          <w:rFonts w:hint="eastAsia" w:ascii="宋体" w:hAnsi="宋体" w:cs="宋体"/>
          <w:color w:val="333333"/>
          <w:sz w:val="28"/>
          <w:szCs w:val="28"/>
        </w:rPr>
        <w:t>类</w:t>
      </w:r>
      <w:r>
        <w:rPr>
          <w:rFonts w:ascii="宋体" w:hAnsi="宋体" w:cs="宋体"/>
          <w:color w:val="333333"/>
          <w:sz w:val="28"/>
          <w:szCs w:val="28"/>
        </w:rPr>
        <w:t>)</w:t>
      </w:r>
      <w:r>
        <w:rPr>
          <w:rFonts w:hint="eastAsia" w:ascii="宋体" w:hAnsi="宋体" w:cs="宋体"/>
          <w:color w:val="333333"/>
          <w:sz w:val="28"/>
          <w:szCs w:val="28"/>
        </w:rPr>
        <w:t>行政事业单位离退休（款）其他行政事业单位离退休支出（项）：指黄石港区团委用于离退休方面的其他支出。</w:t>
      </w:r>
    </w:p>
    <w:p w14:paraId="58C38420">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十一、医疗卫生与计划生育（类）医疗保障（款）行政单位医疗（项）：指黄石港区团委用于机关干部职工及离退休人员医疗方面的支出。</w:t>
      </w:r>
    </w:p>
    <w:p w14:paraId="1769E903">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十二、住房保障（类）住房改革支出（款）购房补贴（项）：指按照相关住房分配货币化改革的政策规定和标准，对无房和住房未达标职工发放的住房分配货币化补贴资金。</w:t>
      </w:r>
    </w:p>
    <w:p w14:paraId="76778216">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十三、年末结转和结余：指本年度或以前年度预算安排、因客观条件发生变化无法按原计划实施，需要延迟到以后年度按有关规定继续使用的资金。</w:t>
      </w:r>
    </w:p>
    <w:p w14:paraId="30ED7975">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十四、基本支出：指为保障机构正常运转、完成日常工作任务而发生的人员支出（包括基本工资、津贴补贴等）和公用支出（包括办公费、水电费、邮电费、交通费、差旅费等）。</w:t>
      </w:r>
    </w:p>
    <w:p w14:paraId="6D57D0EE">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十五、项目支出：指在基本支出之外为完成特定行政任务和事业发展目标所发生的支出。</w:t>
      </w:r>
    </w:p>
    <w:p w14:paraId="70F6212C">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十六、“三公”经费：是指用财政拨款安排的因公出国（境）费、公务用车购置及运行维护费、公务接待费。</w:t>
      </w:r>
    </w:p>
    <w:p w14:paraId="079855DE">
      <w:pPr>
        <w:shd w:val="clear" w:color="auto" w:fill="FFFFFF"/>
        <w:snapToGrid w:val="0"/>
        <w:spacing w:line="560" w:lineRule="atLeast"/>
        <w:ind w:firstLine="560" w:firstLineChars="200"/>
        <w:rPr>
          <w:rFonts w:ascii="宋体" w:cs="宋体"/>
          <w:color w:val="333333"/>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3CAB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2CA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841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5E17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E83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AEB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406F9D"/>
    <w:rsid w:val="00003724"/>
    <w:rsid w:val="00033927"/>
    <w:rsid w:val="0003459B"/>
    <w:rsid w:val="00044488"/>
    <w:rsid w:val="00051EC6"/>
    <w:rsid w:val="0005342F"/>
    <w:rsid w:val="00054AAD"/>
    <w:rsid w:val="0006391E"/>
    <w:rsid w:val="00096ED4"/>
    <w:rsid w:val="00096F83"/>
    <w:rsid w:val="000D23F8"/>
    <w:rsid w:val="000D3623"/>
    <w:rsid w:val="000E1EE2"/>
    <w:rsid w:val="000E1F0D"/>
    <w:rsid w:val="000E29DB"/>
    <w:rsid w:val="000F01AC"/>
    <w:rsid w:val="000F3005"/>
    <w:rsid w:val="000F511C"/>
    <w:rsid w:val="001010C4"/>
    <w:rsid w:val="001026E7"/>
    <w:rsid w:val="001045FA"/>
    <w:rsid w:val="00110F57"/>
    <w:rsid w:val="00122A2D"/>
    <w:rsid w:val="001453FD"/>
    <w:rsid w:val="00150497"/>
    <w:rsid w:val="00171B2E"/>
    <w:rsid w:val="00174A42"/>
    <w:rsid w:val="001E0570"/>
    <w:rsid w:val="00241FD3"/>
    <w:rsid w:val="00254F86"/>
    <w:rsid w:val="002636DE"/>
    <w:rsid w:val="002A5601"/>
    <w:rsid w:val="002B28B2"/>
    <w:rsid w:val="002C3F29"/>
    <w:rsid w:val="002C4FE0"/>
    <w:rsid w:val="002C5012"/>
    <w:rsid w:val="002E74E0"/>
    <w:rsid w:val="00311EE4"/>
    <w:rsid w:val="0033060A"/>
    <w:rsid w:val="003554E6"/>
    <w:rsid w:val="00356C09"/>
    <w:rsid w:val="00371902"/>
    <w:rsid w:val="003772B8"/>
    <w:rsid w:val="00390DC4"/>
    <w:rsid w:val="003A1F77"/>
    <w:rsid w:val="003B25E0"/>
    <w:rsid w:val="003B4E73"/>
    <w:rsid w:val="003E74E7"/>
    <w:rsid w:val="00406F9D"/>
    <w:rsid w:val="00410020"/>
    <w:rsid w:val="0042273E"/>
    <w:rsid w:val="00423957"/>
    <w:rsid w:val="00437B47"/>
    <w:rsid w:val="004A3262"/>
    <w:rsid w:val="004B48C5"/>
    <w:rsid w:val="004C391E"/>
    <w:rsid w:val="004C3C85"/>
    <w:rsid w:val="004D1B92"/>
    <w:rsid w:val="004E02F1"/>
    <w:rsid w:val="00507776"/>
    <w:rsid w:val="0051733C"/>
    <w:rsid w:val="0052216F"/>
    <w:rsid w:val="005A1842"/>
    <w:rsid w:val="005A6E82"/>
    <w:rsid w:val="005B6639"/>
    <w:rsid w:val="005E4FD7"/>
    <w:rsid w:val="005F4A88"/>
    <w:rsid w:val="00614D54"/>
    <w:rsid w:val="006372D1"/>
    <w:rsid w:val="00641634"/>
    <w:rsid w:val="00644703"/>
    <w:rsid w:val="0067219E"/>
    <w:rsid w:val="00691AFD"/>
    <w:rsid w:val="006C1C8A"/>
    <w:rsid w:val="006C3D18"/>
    <w:rsid w:val="006F4EEE"/>
    <w:rsid w:val="007017B9"/>
    <w:rsid w:val="00727FFB"/>
    <w:rsid w:val="00730C23"/>
    <w:rsid w:val="00731D22"/>
    <w:rsid w:val="0073674E"/>
    <w:rsid w:val="0075479C"/>
    <w:rsid w:val="00763CEA"/>
    <w:rsid w:val="007B207B"/>
    <w:rsid w:val="007B5A5D"/>
    <w:rsid w:val="007E47CD"/>
    <w:rsid w:val="007E7E03"/>
    <w:rsid w:val="007F1ABB"/>
    <w:rsid w:val="00844A39"/>
    <w:rsid w:val="0084566A"/>
    <w:rsid w:val="00845EE8"/>
    <w:rsid w:val="0085273F"/>
    <w:rsid w:val="00880D68"/>
    <w:rsid w:val="00891025"/>
    <w:rsid w:val="008C3873"/>
    <w:rsid w:val="008C6D3E"/>
    <w:rsid w:val="008E4C12"/>
    <w:rsid w:val="00903965"/>
    <w:rsid w:val="00966623"/>
    <w:rsid w:val="00967EA3"/>
    <w:rsid w:val="0098198E"/>
    <w:rsid w:val="00987C7D"/>
    <w:rsid w:val="009E60AF"/>
    <w:rsid w:val="009F40F2"/>
    <w:rsid w:val="00A0317D"/>
    <w:rsid w:val="00A10FEA"/>
    <w:rsid w:val="00A32111"/>
    <w:rsid w:val="00A52897"/>
    <w:rsid w:val="00A71DD8"/>
    <w:rsid w:val="00A830DA"/>
    <w:rsid w:val="00AC025E"/>
    <w:rsid w:val="00AD0F92"/>
    <w:rsid w:val="00AD2A79"/>
    <w:rsid w:val="00AE45BD"/>
    <w:rsid w:val="00AE59FD"/>
    <w:rsid w:val="00AF0C3B"/>
    <w:rsid w:val="00B00C88"/>
    <w:rsid w:val="00B30542"/>
    <w:rsid w:val="00B3447D"/>
    <w:rsid w:val="00B36D30"/>
    <w:rsid w:val="00B51705"/>
    <w:rsid w:val="00BE69A9"/>
    <w:rsid w:val="00BE6E07"/>
    <w:rsid w:val="00BE7F55"/>
    <w:rsid w:val="00C10C8F"/>
    <w:rsid w:val="00C11E90"/>
    <w:rsid w:val="00C36737"/>
    <w:rsid w:val="00C5325F"/>
    <w:rsid w:val="00C574BC"/>
    <w:rsid w:val="00C60EDB"/>
    <w:rsid w:val="00CA2E35"/>
    <w:rsid w:val="00CA55D1"/>
    <w:rsid w:val="00CA7978"/>
    <w:rsid w:val="00CB33D6"/>
    <w:rsid w:val="00D00F01"/>
    <w:rsid w:val="00D01C74"/>
    <w:rsid w:val="00D06913"/>
    <w:rsid w:val="00D11DD8"/>
    <w:rsid w:val="00D2576F"/>
    <w:rsid w:val="00DD1DD0"/>
    <w:rsid w:val="00DD486F"/>
    <w:rsid w:val="00DE097F"/>
    <w:rsid w:val="00E03014"/>
    <w:rsid w:val="00E11F1F"/>
    <w:rsid w:val="00E2006A"/>
    <w:rsid w:val="00E234DD"/>
    <w:rsid w:val="00E36AB0"/>
    <w:rsid w:val="00E72F29"/>
    <w:rsid w:val="00E9216A"/>
    <w:rsid w:val="00EA7489"/>
    <w:rsid w:val="00EB3513"/>
    <w:rsid w:val="00EF48FF"/>
    <w:rsid w:val="00EF5237"/>
    <w:rsid w:val="00EF6811"/>
    <w:rsid w:val="00EF7087"/>
    <w:rsid w:val="00F0000B"/>
    <w:rsid w:val="00F452C1"/>
    <w:rsid w:val="00F55144"/>
    <w:rsid w:val="00F6315E"/>
    <w:rsid w:val="00F9505A"/>
    <w:rsid w:val="00F964A1"/>
    <w:rsid w:val="00FD12F6"/>
    <w:rsid w:val="0793603C"/>
    <w:rsid w:val="07E3145A"/>
    <w:rsid w:val="0BC0109E"/>
    <w:rsid w:val="1A6C7384"/>
    <w:rsid w:val="22E84C87"/>
    <w:rsid w:val="2B51336C"/>
    <w:rsid w:val="31087D6A"/>
    <w:rsid w:val="324C585E"/>
    <w:rsid w:val="4AD36CFD"/>
    <w:rsid w:val="55AE1211"/>
    <w:rsid w:val="582162F4"/>
    <w:rsid w:val="5AE103E6"/>
    <w:rsid w:val="621C6752"/>
    <w:rsid w:val="78186405"/>
    <w:rsid w:val="7E0A08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9">
    <w:name w:val="Heading 5 Char"/>
    <w:basedOn w:val="7"/>
    <w:link w:val="2"/>
    <w:semiHidden/>
    <w:qFormat/>
    <w:locked/>
    <w:uiPriority w:val="99"/>
    <w:rPr>
      <w:rFonts w:ascii="Calibri" w:hAnsi="Calibri" w:cs="Times New Roman"/>
      <w:b/>
      <w:bCs/>
      <w:sz w:val="28"/>
      <w:szCs w:val="28"/>
    </w:rPr>
  </w:style>
  <w:style w:type="character" w:customStyle="1" w:styleId="10">
    <w:name w:val="Footer Char"/>
    <w:basedOn w:val="7"/>
    <w:link w:val="3"/>
    <w:semiHidden/>
    <w:qFormat/>
    <w:locked/>
    <w:uiPriority w:val="99"/>
    <w:rPr>
      <w:rFonts w:ascii="Calibri" w:hAnsi="Calibri" w:cs="Times New Roman"/>
      <w:sz w:val="18"/>
      <w:szCs w:val="18"/>
    </w:rPr>
  </w:style>
  <w:style w:type="character" w:customStyle="1" w:styleId="11">
    <w:name w:val="Header Char"/>
    <w:basedOn w:val="7"/>
    <w:link w:val="4"/>
    <w:semiHidden/>
    <w:qFormat/>
    <w:locked/>
    <w:uiPriority w:val="99"/>
    <w:rPr>
      <w:rFonts w:ascii="Calibri" w:hAnsi="Calibri" w:cs="Times New Roman"/>
      <w:sz w:val="18"/>
      <w:szCs w:val="18"/>
    </w:rPr>
  </w:style>
  <w:style w:type="paragraph" w:customStyle="1" w:styleId="12">
    <w:name w:val="正文缩进 + 首行缩进:  2 字符"/>
    <w:basedOn w:val="1"/>
    <w:qFormat/>
    <w:uiPriority w:val="99"/>
    <w:pPr>
      <w:spacing w:line="560" w:lineRule="exact"/>
      <w:ind w:firstLine="640"/>
    </w:pPr>
    <w:rPr>
      <w:rFonts w:ascii="仿宋" w:hAnsi="仿宋" w:eastAsia="仿宋" w:cs="宋体"/>
      <w:sz w:val="32"/>
      <w:szCs w:val="20"/>
    </w:rPr>
  </w:style>
  <w:style w:type="paragraph" w:customStyle="1" w:styleId="13">
    <w:name w:val="Normal (Web)1"/>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27</Pages>
  <Words>2914</Words>
  <Characters>3268</Characters>
  <Lines>0</Lines>
  <Paragraphs>0</Paragraphs>
  <TotalTime>65</TotalTime>
  <ScaleCrop>false</ScaleCrop>
  <LinksUpToDate>false</LinksUpToDate>
  <CharactersWithSpaces>3277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2022-09-23T06:47:00Z</dcterms:created>
  <dc:creator>gg</dc:creator>
  <cp:lastModifiedBy>英甾</cp:lastModifiedBy>
  <dcterms:modified xsi:type="dcterms:W3CDTF">2024-12-18T03:26:22Z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5D1B4B65544D40AEB434D24DC090556A_13</vt:lpwstr>
  </property>
</Properties>
</file>