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fill="FFFFFF"/>
          <w:lang w:eastAsia="zh-CN"/>
        </w:rPr>
        <w:t>宣传部</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黄石港区宣传部</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年决算公开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年部门决算表</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八、政府性基金预算财政拨款收入支出决算表（8）</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（一）主要职责</w:t>
      </w:r>
    </w:p>
    <w:p>
      <w:pPr>
        <w:keepNext w:val="0"/>
        <w:keepLines w:val="0"/>
        <w:pageBreakBefore w:val="0"/>
        <w:widowControl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宋体" w:hAnsi="宋体"/>
          <w:sz w:val="28"/>
          <w:szCs w:val="28"/>
          <w:lang w:val="en-US" w:eastAsia="zh-CN"/>
        </w:rPr>
      </w:pPr>
      <w:r>
        <w:rPr>
          <w:rFonts w:hint="eastAsia" w:ascii="宋体" w:hAnsi="宋体"/>
          <w:sz w:val="28"/>
          <w:szCs w:val="28"/>
        </w:rPr>
        <w:t>中共黄石港区委宣传部位于黄石市磁湖路180号，</w:t>
      </w:r>
      <w:r>
        <w:rPr>
          <w:rFonts w:hint="eastAsia" w:ascii="宋体" w:hAnsi="宋体"/>
          <w:sz w:val="28"/>
          <w:szCs w:val="28"/>
          <w:lang w:eastAsia="zh-CN"/>
        </w:rPr>
        <w:t>主要</w:t>
      </w:r>
      <w:r>
        <w:rPr>
          <w:rFonts w:hint="eastAsia" w:ascii="宋体" w:hAnsi="宋体"/>
          <w:sz w:val="28"/>
          <w:szCs w:val="28"/>
        </w:rPr>
        <w:t>负责全区理论武装、意识形态、新闻舆论、文化文艺、文明建设等工作</w:t>
      </w:r>
      <w:r>
        <w:rPr>
          <w:rFonts w:hint="eastAsia" w:ascii="宋体" w:hAnsi="宋体"/>
          <w:sz w:val="28"/>
          <w:szCs w:val="28"/>
          <w:lang w:eastAsia="zh-CN"/>
        </w:rPr>
        <w:t>，以及</w:t>
      </w:r>
      <w:r>
        <w:rPr>
          <w:rFonts w:hint="eastAsia" w:ascii="宋体" w:hAnsi="宋体"/>
          <w:color w:val="auto"/>
          <w:sz w:val="28"/>
          <w:szCs w:val="28"/>
        </w:rPr>
        <w:t>负责贯彻落实党的宣传思想工作的方针、政策；负责指导理论学习、引导新闻舆论、协调对外新闻报道；负责文化文艺、国防教育、精神文明建设等工作。</w:t>
      </w:r>
    </w:p>
    <w:p>
      <w:pPr>
        <w:spacing w:line="620" w:lineRule="exact"/>
        <w:ind w:firstLine="568" w:firstLineChars="200"/>
        <w:jc w:val="left"/>
        <w:rPr>
          <w:rFonts w:hint="eastAsia" w:ascii="宋体" w:hAnsi="宋体" w:cs="宋体" w:eastAsiaTheme="minorEastAsia"/>
          <w:b w:val="0"/>
          <w:bCs/>
          <w:color w:val="000000"/>
          <w:spacing w:val="2"/>
          <w:sz w:val="28"/>
          <w:szCs w:val="28"/>
          <w:lang w:eastAsia="zh-CN"/>
        </w:rPr>
      </w:pPr>
      <w:r>
        <w:rPr>
          <w:rFonts w:hint="eastAsia" w:ascii="宋体" w:hAnsi="宋体" w:cs="宋体"/>
          <w:b w:val="0"/>
          <w:bCs/>
          <w:color w:val="000000"/>
          <w:spacing w:val="2"/>
          <w:sz w:val="28"/>
          <w:szCs w:val="28"/>
          <w:lang w:eastAsia="zh-CN"/>
        </w:rPr>
        <w:t>（二）单位及</w:t>
      </w:r>
      <w:r>
        <w:rPr>
          <w:rFonts w:hint="eastAsia" w:ascii="宋体" w:hAnsi="宋体" w:cs="宋体"/>
          <w:b w:val="0"/>
          <w:bCs/>
          <w:color w:val="000000"/>
          <w:spacing w:val="2"/>
          <w:sz w:val="28"/>
          <w:szCs w:val="28"/>
        </w:rPr>
        <w:t>人员情况</w:t>
      </w:r>
      <w:r>
        <w:rPr>
          <w:rFonts w:hint="eastAsia" w:ascii="宋体" w:hAnsi="宋体" w:cs="宋体"/>
          <w:b w:val="0"/>
          <w:bCs/>
          <w:color w:val="000000"/>
          <w:spacing w:val="2"/>
          <w:sz w:val="28"/>
          <w:szCs w:val="28"/>
          <w:lang w:eastAsia="zh-CN"/>
        </w:rPr>
        <w:t>构成</w:t>
      </w:r>
      <w:bookmarkStart w:id="0" w:name="_GoBack"/>
      <w:bookmarkEnd w:id="0"/>
    </w:p>
    <w:p>
      <w:pPr>
        <w:ind w:firstLine="560" w:firstLineChars="200"/>
        <w:rPr>
          <w:rFonts w:hint="eastAsia" w:ascii="宋体" w:hAnsi="宋体"/>
          <w:sz w:val="28"/>
          <w:szCs w:val="28"/>
        </w:rPr>
      </w:pPr>
      <w:r>
        <w:rPr>
          <w:rFonts w:hint="eastAsia" w:ascii="宋体" w:hAnsi="宋体"/>
          <w:sz w:val="28"/>
          <w:szCs w:val="28"/>
        </w:rPr>
        <w:t>现有工作人员7名，其中：行政编制4人，事业编制1人，长期聘用人员1名</w:t>
      </w:r>
      <w:r>
        <w:rPr>
          <w:rFonts w:hint="eastAsia" w:ascii="宋体" w:hAnsi="宋体"/>
          <w:sz w:val="28"/>
          <w:szCs w:val="28"/>
          <w:lang w:eastAsia="zh-CN"/>
        </w:rPr>
        <w:t>，临时聘用</w:t>
      </w:r>
      <w:r>
        <w:rPr>
          <w:rFonts w:hint="eastAsia" w:ascii="宋体" w:hAnsi="宋体"/>
          <w:sz w:val="28"/>
          <w:szCs w:val="28"/>
          <w:lang w:val="en-US" w:eastAsia="zh-CN"/>
        </w:rPr>
        <w:t>1人</w:t>
      </w:r>
      <w:r>
        <w:rPr>
          <w:rFonts w:hint="eastAsia" w:ascii="宋体" w:hAnsi="宋体"/>
          <w:sz w:val="28"/>
          <w:szCs w:val="2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rPr>
          <w:rStyle w:val="7"/>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2018年部门决算表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pPr>
      <w:r>
        <w:drawing>
          <wp:inline distT="0" distB="0" distL="114300" distR="114300">
            <wp:extent cx="8761095" cy="4636770"/>
            <wp:effectExtent l="0" t="0" r="1905"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8761095" cy="4636770"/>
                    </a:xfrm>
                    <a:prstGeom prst="rect">
                      <a:avLst/>
                    </a:prstGeom>
                    <a:noFill/>
                    <a:ln>
                      <a:noFill/>
                    </a:ln>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rPr>
          <w:color w:val="333333"/>
          <w:sz w:val="24"/>
          <w:szCs w:val="24"/>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860155" cy="2666365"/>
            <wp:effectExtent l="0" t="0" r="17145"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8860155" cy="2666365"/>
                    </a:xfrm>
                    <a:prstGeom prst="rect">
                      <a:avLst/>
                    </a:prstGeom>
                    <a:noFill/>
                    <a:ln>
                      <a:noFill/>
                    </a:ln>
                  </pic:spPr>
                </pic:pic>
              </a:graphicData>
            </a:graphic>
          </wp:inline>
        </w:drawing>
      </w:r>
      <w:r>
        <w:drawing>
          <wp:inline distT="0" distB="0" distL="114300" distR="114300">
            <wp:extent cx="8856345" cy="2371090"/>
            <wp:effectExtent l="0" t="0" r="1905"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8856345" cy="237109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84285" cy="5405120"/>
            <wp:effectExtent l="0" t="0" r="12065" b="508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8884285" cy="5405120"/>
                    </a:xfrm>
                    <a:prstGeom prst="rect">
                      <a:avLst/>
                    </a:prstGeom>
                    <a:noFill/>
                    <a:ln>
                      <a:noFill/>
                    </a:ln>
                  </pic:spPr>
                </pic:pic>
              </a:graphicData>
            </a:graphic>
          </wp:inline>
        </w:drawing>
      </w:r>
      <w:r>
        <w:drawing>
          <wp:inline distT="0" distB="0" distL="114300" distR="114300">
            <wp:extent cx="8658225" cy="4401185"/>
            <wp:effectExtent l="0" t="0" r="9525"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stretch>
                      <a:fillRect/>
                    </a:stretch>
                  </pic:blipFill>
                  <pic:spPr>
                    <a:xfrm>
                      <a:off x="0" y="0"/>
                      <a:ext cx="8658225" cy="440118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55075" cy="5335905"/>
            <wp:effectExtent l="0" t="0" r="3175" b="1714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8855075" cy="533590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55075" cy="2108835"/>
            <wp:effectExtent l="0" t="0" r="3175" b="571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0"/>
                    <a:stretch>
                      <a:fillRect/>
                    </a:stretch>
                  </pic:blipFill>
                  <pic:spPr>
                    <a:xfrm>
                      <a:off x="0" y="0"/>
                      <a:ext cx="8855075" cy="210883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854440" cy="2810510"/>
            <wp:effectExtent l="0" t="0" r="3810" b="889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1"/>
                    <a:stretch>
                      <a:fillRect/>
                    </a:stretch>
                  </pic:blipFill>
                  <pic:spPr>
                    <a:xfrm>
                      <a:off x="0" y="0"/>
                      <a:ext cx="8854440" cy="281051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年部门决算情况说明</w:t>
      </w:r>
    </w:p>
    <w:p>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pPr>
        <w:widowControl/>
        <w:ind w:firstLine="560" w:firstLineChars="200"/>
        <w:rPr>
          <w:rFonts w:hint="eastAsia" w:ascii="宋体" w:hAnsi="宋体"/>
          <w:sz w:val="28"/>
          <w:szCs w:val="28"/>
        </w:rPr>
      </w:pPr>
      <w:r>
        <w:rPr>
          <w:rFonts w:hint="eastAsia" w:ascii="宋体" w:hAnsi="宋体"/>
          <w:sz w:val="28"/>
          <w:szCs w:val="28"/>
        </w:rPr>
        <w:t>本年初财政预算安排收入</w:t>
      </w:r>
      <w:r>
        <w:rPr>
          <w:rFonts w:ascii="宋体" w:hAnsi="宋体"/>
          <w:sz w:val="28"/>
          <w:szCs w:val="28"/>
        </w:rPr>
        <w:t>1227426</w:t>
      </w:r>
      <w:r>
        <w:rPr>
          <w:rFonts w:hint="eastAsia" w:ascii="宋体" w:hAnsi="宋体"/>
          <w:sz w:val="28"/>
          <w:szCs w:val="28"/>
        </w:rPr>
        <w:t>元，其中：人员经费</w:t>
      </w:r>
      <w:r>
        <w:rPr>
          <w:rFonts w:ascii="宋体" w:hAnsi="宋体"/>
          <w:sz w:val="28"/>
          <w:szCs w:val="28"/>
        </w:rPr>
        <w:t>458294</w:t>
      </w:r>
      <w:r>
        <w:rPr>
          <w:rFonts w:hint="eastAsia" w:ascii="宋体" w:hAnsi="宋体"/>
          <w:sz w:val="28"/>
          <w:szCs w:val="28"/>
        </w:rPr>
        <w:t>元，公用经费</w:t>
      </w:r>
      <w:r>
        <w:rPr>
          <w:rFonts w:ascii="宋体" w:hAnsi="宋体"/>
          <w:sz w:val="28"/>
          <w:szCs w:val="28"/>
        </w:rPr>
        <w:t>769132</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本年初财政预算收入</w:t>
      </w:r>
      <w:r>
        <w:rPr>
          <w:rFonts w:ascii="宋体" w:hAnsi="宋体"/>
          <w:sz w:val="28"/>
          <w:szCs w:val="28"/>
        </w:rPr>
        <w:t>3547547.85</w:t>
      </w:r>
      <w:r>
        <w:rPr>
          <w:rFonts w:hint="eastAsia" w:ascii="宋体" w:hAnsi="宋体"/>
          <w:sz w:val="28"/>
          <w:szCs w:val="28"/>
        </w:rPr>
        <w:t>元，其中：人员经费</w:t>
      </w:r>
      <w:r>
        <w:rPr>
          <w:rFonts w:ascii="宋体" w:hAnsi="宋体"/>
          <w:sz w:val="28"/>
          <w:szCs w:val="28"/>
        </w:rPr>
        <w:t>917282.58</w:t>
      </w:r>
      <w:r>
        <w:rPr>
          <w:rFonts w:hint="eastAsia" w:ascii="宋体" w:hAnsi="宋体"/>
          <w:sz w:val="28"/>
          <w:szCs w:val="28"/>
        </w:rPr>
        <w:t>元，公用经费</w:t>
      </w:r>
      <w:r>
        <w:rPr>
          <w:rFonts w:ascii="宋体" w:hAnsi="宋体"/>
          <w:sz w:val="28"/>
          <w:szCs w:val="28"/>
        </w:rPr>
        <w:t>2630265.27</w:t>
      </w:r>
      <w:r>
        <w:rPr>
          <w:rFonts w:hint="eastAsia" w:ascii="宋体" w:hAnsi="宋体"/>
          <w:sz w:val="28"/>
          <w:szCs w:val="28"/>
        </w:rPr>
        <w:t>元, 年初预算比去年同期下降27.55</w:t>
      </w:r>
      <w:r>
        <w:rPr>
          <w:rFonts w:hint="eastAsia" w:ascii="宋体" w:hAnsi="宋体"/>
          <w:sz w:val="28"/>
          <w:szCs w:val="28"/>
          <w:lang w:val="en-US" w:eastAsia="zh-CN"/>
        </w:rPr>
        <w:t>%</w:t>
      </w:r>
      <w:r>
        <w:rPr>
          <w:rFonts w:hint="eastAsia" w:ascii="宋体" w:hAnsi="宋体"/>
          <w:sz w:val="28"/>
          <w:szCs w:val="28"/>
        </w:rPr>
        <w:t>。原因</w:t>
      </w:r>
      <w:r>
        <w:rPr>
          <w:rFonts w:hint="eastAsia" w:ascii="宋体" w:hAnsi="宋体"/>
          <w:sz w:val="28"/>
          <w:szCs w:val="28"/>
          <w:lang w:eastAsia="zh-CN"/>
        </w:rPr>
        <w:t>是</w:t>
      </w:r>
      <w:r>
        <w:rPr>
          <w:rFonts w:hint="eastAsia" w:ascii="宋体" w:hAnsi="宋体"/>
          <w:sz w:val="28"/>
          <w:szCs w:val="28"/>
        </w:rPr>
        <w:t>2017年度补发2014-2016年人员工资，本年度没有补发款，收入减少。</w:t>
      </w:r>
    </w:p>
    <w:p>
      <w:pPr>
        <w:widowControl/>
        <w:numPr>
          <w:ilvl w:val="0"/>
          <w:numId w:val="1"/>
        </w:numPr>
        <w:ind w:firstLine="568" w:firstLineChars="200"/>
        <w:rPr>
          <w:rFonts w:hint="eastAsia" w:hAnsi="宋体"/>
          <w:color w:val="000000"/>
          <w:spacing w:val="2"/>
          <w:sz w:val="28"/>
          <w:szCs w:val="28"/>
        </w:rPr>
      </w:pPr>
      <w:r>
        <w:rPr>
          <w:rFonts w:hint="eastAsia" w:hAnsi="宋体"/>
          <w:color w:val="000000"/>
          <w:spacing w:val="2"/>
          <w:sz w:val="28"/>
          <w:szCs w:val="28"/>
        </w:rPr>
        <w:t>收入支出与预算对比分析</w:t>
      </w:r>
    </w:p>
    <w:p>
      <w:pPr>
        <w:snapToGrid w:val="0"/>
        <w:spacing w:line="520" w:lineRule="exact"/>
        <w:ind w:firstLine="560" w:firstLineChars="200"/>
        <w:rPr>
          <w:rFonts w:hint="eastAsia" w:hAnsi="宋体"/>
          <w:color w:val="000000"/>
          <w:spacing w:val="2"/>
          <w:sz w:val="28"/>
          <w:szCs w:val="28"/>
        </w:rPr>
      </w:pPr>
      <w:r>
        <w:rPr>
          <w:rFonts w:hint="eastAsia" w:ascii="宋体" w:hAnsi="宋体"/>
          <w:sz w:val="28"/>
          <w:szCs w:val="28"/>
        </w:rPr>
        <w:t>本年度预算总收入、支出</w:t>
      </w:r>
      <w:r>
        <w:rPr>
          <w:rFonts w:ascii="宋体" w:hAnsi="宋体"/>
          <w:sz w:val="28"/>
          <w:szCs w:val="28"/>
        </w:rPr>
        <w:t>1227426</w:t>
      </w:r>
      <w:r>
        <w:rPr>
          <w:rFonts w:hint="eastAsia" w:ascii="宋体" w:hAnsi="宋体"/>
          <w:sz w:val="28"/>
          <w:szCs w:val="28"/>
        </w:rPr>
        <w:t>元，决算总收入、支出</w:t>
      </w:r>
      <w:r>
        <w:rPr>
          <w:rFonts w:ascii="宋体" w:hAnsi="宋体"/>
          <w:sz w:val="28"/>
          <w:szCs w:val="28"/>
        </w:rPr>
        <w:t>3547547.85</w:t>
      </w:r>
      <w:r>
        <w:rPr>
          <w:rFonts w:hint="eastAsia" w:ascii="宋体" w:hAnsi="宋体"/>
          <w:sz w:val="28"/>
          <w:szCs w:val="28"/>
        </w:rPr>
        <w:t>元，差异数2320121.85元</w:t>
      </w:r>
      <w:r>
        <w:rPr>
          <w:rFonts w:hint="eastAsia" w:ascii="宋体" w:hAnsi="宋体"/>
          <w:sz w:val="28"/>
          <w:szCs w:val="28"/>
          <w:lang w:eastAsia="zh-CN"/>
        </w:rPr>
        <w:t>，</w:t>
      </w:r>
      <w:r>
        <w:rPr>
          <w:rFonts w:hint="eastAsia" w:ascii="宋体" w:hAnsi="宋体"/>
          <w:sz w:val="28"/>
          <w:szCs w:val="28"/>
        </w:rPr>
        <w:t>差异原因是中央和地方改薄资金的使用。</w:t>
      </w:r>
    </w:p>
    <w:p>
      <w:pPr>
        <w:spacing w:line="440" w:lineRule="exact"/>
        <w:ind w:firstLine="568" w:firstLineChars="200"/>
        <w:rPr>
          <w:rFonts w:hint="eastAsia"/>
          <w:color w:val="000000"/>
          <w:spacing w:val="2"/>
          <w:sz w:val="28"/>
          <w:szCs w:val="28"/>
        </w:rPr>
      </w:pPr>
      <w:r>
        <w:rPr>
          <w:rFonts w:hint="eastAsia"/>
          <w:color w:val="000000"/>
          <w:spacing w:val="2"/>
          <w:sz w:val="28"/>
          <w:szCs w:val="28"/>
        </w:rPr>
        <w:t>2</w:t>
      </w:r>
      <w:r>
        <w:rPr>
          <w:rFonts w:hint="eastAsia" w:hAnsi="宋体"/>
          <w:color w:val="000000"/>
          <w:spacing w:val="2"/>
          <w:sz w:val="28"/>
          <w:szCs w:val="28"/>
        </w:rPr>
        <w:t>、收入支出结构分析</w:t>
      </w:r>
    </w:p>
    <w:p>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lang w:eastAsia="zh-CN"/>
        </w:rPr>
        <w:t>（</w:t>
      </w:r>
      <w:r>
        <w:rPr>
          <w:rFonts w:hint="eastAsia" w:ascii="宋体" w:hAnsi="宋体"/>
          <w:color w:val="000000"/>
          <w:spacing w:val="2"/>
          <w:sz w:val="28"/>
          <w:szCs w:val="28"/>
        </w:rPr>
        <w:t>1</w:t>
      </w:r>
      <w:r>
        <w:rPr>
          <w:rFonts w:hint="eastAsia" w:ascii="宋体" w:hAnsi="宋体"/>
          <w:color w:val="000000"/>
          <w:spacing w:val="2"/>
          <w:sz w:val="28"/>
          <w:szCs w:val="28"/>
          <w:lang w:eastAsia="zh-CN"/>
        </w:rPr>
        <w:t>）</w:t>
      </w:r>
      <w:r>
        <w:rPr>
          <w:rFonts w:hint="eastAsia" w:ascii="宋体" w:hAnsi="宋体"/>
          <w:color w:val="000000"/>
          <w:spacing w:val="2"/>
          <w:sz w:val="28"/>
          <w:szCs w:val="28"/>
        </w:rPr>
        <w:t>2018年全年总收入</w:t>
      </w:r>
      <w:r>
        <w:rPr>
          <w:rFonts w:ascii="宋体" w:hAnsi="宋体"/>
          <w:sz w:val="28"/>
          <w:szCs w:val="28"/>
        </w:rPr>
        <w:t>3547547.85</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人员经费</w:t>
      </w:r>
      <w:r>
        <w:rPr>
          <w:rFonts w:ascii="宋体" w:hAnsi="宋体"/>
          <w:sz w:val="28"/>
          <w:szCs w:val="28"/>
        </w:rPr>
        <w:t>917282.58</w:t>
      </w:r>
      <w:r>
        <w:rPr>
          <w:rFonts w:hint="eastAsia" w:ascii="宋体" w:hAnsi="宋体"/>
          <w:sz w:val="28"/>
          <w:szCs w:val="28"/>
          <w:lang w:eastAsia="zh-CN"/>
        </w:rPr>
        <w:t>元，公用经费</w:t>
      </w:r>
      <w:r>
        <w:rPr>
          <w:rFonts w:ascii="宋体" w:hAnsi="宋体"/>
          <w:sz w:val="28"/>
          <w:szCs w:val="28"/>
        </w:rPr>
        <w:t>2630265.27</w:t>
      </w:r>
      <w:r>
        <w:rPr>
          <w:rFonts w:hint="eastAsia" w:ascii="宋体" w:hAnsi="宋体"/>
          <w:sz w:val="28"/>
          <w:szCs w:val="28"/>
          <w:lang w:eastAsia="zh-CN"/>
        </w:rPr>
        <w:t>元；</w:t>
      </w:r>
      <w:r>
        <w:rPr>
          <w:rFonts w:hint="eastAsia" w:ascii="宋体" w:hAnsi="宋体"/>
          <w:color w:val="000000"/>
          <w:spacing w:val="2"/>
          <w:sz w:val="28"/>
          <w:szCs w:val="28"/>
        </w:rPr>
        <w:t>2018年全年决算总支出</w:t>
      </w:r>
      <w:r>
        <w:rPr>
          <w:rFonts w:ascii="宋体" w:hAnsi="宋体"/>
          <w:sz w:val="28"/>
          <w:szCs w:val="28"/>
        </w:rPr>
        <w:t>3547547.85</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人员经费</w:t>
      </w:r>
      <w:r>
        <w:rPr>
          <w:rFonts w:ascii="宋体" w:hAnsi="宋体"/>
          <w:sz w:val="28"/>
          <w:szCs w:val="28"/>
        </w:rPr>
        <w:t>917282.58</w:t>
      </w:r>
      <w:r>
        <w:rPr>
          <w:rFonts w:hint="eastAsia" w:ascii="宋体" w:hAnsi="宋体"/>
          <w:sz w:val="28"/>
          <w:szCs w:val="28"/>
          <w:lang w:eastAsia="zh-CN"/>
        </w:rPr>
        <w:t>元，公用经费</w:t>
      </w:r>
      <w:r>
        <w:rPr>
          <w:rFonts w:ascii="宋体" w:hAnsi="宋体"/>
          <w:sz w:val="28"/>
          <w:szCs w:val="28"/>
        </w:rPr>
        <w:t>2630265.27</w:t>
      </w:r>
      <w:r>
        <w:rPr>
          <w:rFonts w:hint="eastAsia" w:ascii="宋体" w:hAnsi="宋体"/>
          <w:sz w:val="28"/>
          <w:szCs w:val="28"/>
          <w:lang w:eastAsia="zh-CN"/>
        </w:rPr>
        <w:t>元；</w:t>
      </w:r>
      <w:r>
        <w:rPr>
          <w:rFonts w:hint="eastAsia" w:ascii="宋体" w:hAnsi="宋体"/>
          <w:color w:val="000000"/>
          <w:spacing w:val="2"/>
          <w:sz w:val="28"/>
          <w:szCs w:val="28"/>
        </w:rPr>
        <w:t>支出按以下分类说明：</w:t>
      </w:r>
    </w:p>
    <w:p>
      <w:pPr>
        <w:widowControl/>
        <w:ind w:firstLine="556" w:firstLineChars="196"/>
        <w:rPr>
          <w:rFonts w:hint="eastAsia" w:ascii="宋体" w:hAnsi="宋体" w:eastAsiaTheme="minorEastAsia"/>
          <w:color w:val="000000"/>
          <w:spacing w:val="2"/>
          <w:sz w:val="28"/>
          <w:szCs w:val="28"/>
          <w:lang w:eastAsia="zh-CN"/>
        </w:rPr>
      </w:pPr>
      <w:r>
        <w:rPr>
          <w:rFonts w:hint="default" w:ascii="宋体" w:hAnsi="宋体"/>
          <w:color w:val="000000"/>
          <w:spacing w:val="2"/>
          <w:sz w:val="28"/>
          <w:szCs w:val="28"/>
        </w:rPr>
        <w:t>①</w:t>
      </w:r>
      <w:r>
        <w:rPr>
          <w:rFonts w:hint="eastAsia" w:ascii="宋体" w:hAnsi="宋体"/>
          <w:color w:val="000000"/>
          <w:spacing w:val="2"/>
          <w:sz w:val="28"/>
          <w:szCs w:val="28"/>
        </w:rPr>
        <w:t>支出功能分类：</w:t>
      </w:r>
      <w:r>
        <w:rPr>
          <w:rFonts w:ascii="宋体" w:hAnsi="宋体"/>
          <w:sz w:val="28"/>
          <w:szCs w:val="28"/>
        </w:rPr>
        <w:t>3547547.85</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olor w:val="000000"/>
          <w:spacing w:val="2"/>
          <w:sz w:val="28"/>
          <w:szCs w:val="28"/>
        </w:rPr>
        <w:t>政府办公厅（室）及相关机构事务</w:t>
      </w:r>
      <w:r>
        <w:rPr>
          <w:rFonts w:ascii="宋体" w:hAnsi="宋体"/>
          <w:sz w:val="28"/>
          <w:szCs w:val="28"/>
        </w:rPr>
        <w:t>3547547.85</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p>
    <w:p>
      <w:pPr>
        <w:widowControl/>
        <w:ind w:firstLine="556" w:firstLineChars="196"/>
        <w:rPr>
          <w:rFonts w:hint="eastAsia" w:ascii="宋体" w:hAnsi="宋体"/>
          <w:sz w:val="28"/>
          <w:szCs w:val="28"/>
          <w:lang w:eastAsia="zh-CN"/>
        </w:rPr>
      </w:pPr>
      <w:r>
        <w:rPr>
          <w:rFonts w:hint="default" w:ascii="宋体" w:hAnsi="宋体"/>
          <w:color w:val="000000"/>
          <w:spacing w:val="2"/>
          <w:sz w:val="28"/>
          <w:szCs w:val="28"/>
        </w:rPr>
        <w:t>②</w:t>
      </w:r>
      <w:r>
        <w:rPr>
          <w:rFonts w:hint="eastAsia" w:ascii="宋体" w:hAnsi="宋体"/>
          <w:color w:val="000000"/>
          <w:spacing w:val="2"/>
          <w:sz w:val="28"/>
          <w:szCs w:val="28"/>
        </w:rPr>
        <w:t>支出性质分类：</w:t>
      </w:r>
      <w:r>
        <w:rPr>
          <w:rFonts w:ascii="宋体" w:hAnsi="宋体"/>
          <w:sz w:val="28"/>
          <w:szCs w:val="28"/>
        </w:rPr>
        <w:t>3547547.85</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olor w:val="000000"/>
          <w:spacing w:val="2"/>
          <w:sz w:val="28"/>
          <w:szCs w:val="28"/>
        </w:rPr>
        <w:t>其中</w:t>
      </w:r>
      <w:r>
        <w:rPr>
          <w:rFonts w:hint="eastAsia" w:ascii="宋体" w:hAnsi="宋体"/>
          <w:color w:val="000000"/>
          <w:spacing w:val="2"/>
          <w:sz w:val="28"/>
          <w:szCs w:val="28"/>
          <w:lang w:eastAsia="zh-CN"/>
        </w:rPr>
        <w:t>人员经费</w:t>
      </w:r>
      <w:r>
        <w:rPr>
          <w:rFonts w:ascii="宋体" w:hAnsi="宋体"/>
          <w:sz w:val="28"/>
          <w:szCs w:val="28"/>
        </w:rPr>
        <w:t>917282.58</w:t>
      </w:r>
      <w:r>
        <w:rPr>
          <w:rFonts w:hint="eastAsia" w:ascii="宋体" w:hAnsi="宋体"/>
          <w:sz w:val="28"/>
          <w:szCs w:val="28"/>
          <w:lang w:eastAsia="zh-CN"/>
        </w:rPr>
        <w:t>元，公用经费</w:t>
      </w:r>
      <w:r>
        <w:rPr>
          <w:rFonts w:ascii="宋体" w:hAnsi="宋体"/>
          <w:sz w:val="28"/>
          <w:szCs w:val="28"/>
        </w:rPr>
        <w:t>2630265.27</w:t>
      </w:r>
      <w:r>
        <w:rPr>
          <w:rFonts w:hint="eastAsia" w:ascii="宋体" w:hAnsi="宋体"/>
          <w:sz w:val="28"/>
          <w:szCs w:val="28"/>
          <w:lang w:eastAsia="zh-CN"/>
        </w:rPr>
        <w:t>元；</w:t>
      </w:r>
    </w:p>
    <w:p>
      <w:pPr>
        <w:widowControl/>
        <w:ind w:firstLine="556" w:firstLineChars="196"/>
        <w:rPr>
          <w:rFonts w:hint="eastAsia" w:ascii="宋体" w:hAnsi="宋体" w:eastAsiaTheme="minorEastAsia"/>
          <w:color w:val="000000"/>
          <w:spacing w:val="2"/>
          <w:sz w:val="28"/>
          <w:szCs w:val="28"/>
          <w:lang w:eastAsia="zh-CN"/>
        </w:rPr>
      </w:pPr>
      <w:r>
        <w:rPr>
          <w:rFonts w:hint="default" w:ascii="宋体" w:hAnsi="宋体"/>
          <w:color w:val="000000"/>
          <w:spacing w:val="2"/>
          <w:sz w:val="28"/>
          <w:szCs w:val="28"/>
        </w:rPr>
        <w:t>③</w:t>
      </w:r>
      <w:r>
        <w:rPr>
          <w:rFonts w:hint="eastAsia" w:ascii="宋体" w:hAnsi="宋体"/>
          <w:color w:val="000000"/>
          <w:spacing w:val="2"/>
          <w:sz w:val="28"/>
          <w:szCs w:val="28"/>
        </w:rPr>
        <w:t>支出经济分类：</w:t>
      </w:r>
      <w:r>
        <w:rPr>
          <w:rFonts w:ascii="宋体" w:hAnsi="宋体"/>
          <w:sz w:val="28"/>
          <w:szCs w:val="28"/>
        </w:rPr>
        <w:t>3547547.85</w:t>
      </w:r>
      <w:r>
        <w:rPr>
          <w:rFonts w:hint="eastAsia" w:ascii="宋体" w:hAnsi="宋体"/>
          <w:color w:val="000000"/>
          <w:spacing w:val="2"/>
          <w:sz w:val="28"/>
          <w:szCs w:val="28"/>
        </w:rPr>
        <w:t>元，其中工资福利支出</w:t>
      </w:r>
      <w:r>
        <w:rPr>
          <w:rFonts w:hint="eastAsia" w:ascii="宋体" w:hAnsi="宋体"/>
          <w:color w:val="000000"/>
          <w:spacing w:val="2"/>
          <w:sz w:val="28"/>
          <w:szCs w:val="28"/>
          <w:lang w:val="en-US" w:eastAsia="zh-CN"/>
        </w:rPr>
        <w:t>917282.58</w:t>
      </w:r>
      <w:r>
        <w:rPr>
          <w:rFonts w:hint="eastAsia" w:ascii="宋体" w:hAnsi="宋体"/>
          <w:color w:val="000000"/>
          <w:spacing w:val="2"/>
          <w:sz w:val="28"/>
          <w:szCs w:val="28"/>
        </w:rPr>
        <w:t>元，商品服务支出</w:t>
      </w:r>
      <w:r>
        <w:rPr>
          <w:rFonts w:hint="eastAsia" w:ascii="宋体" w:hAnsi="宋体"/>
          <w:color w:val="000000"/>
          <w:spacing w:val="2"/>
          <w:sz w:val="28"/>
          <w:szCs w:val="28"/>
          <w:lang w:val="en-US" w:eastAsia="zh-CN"/>
        </w:rPr>
        <w:t>2620305.27</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p>
    <w:p>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（二）关于“三公”经费支出说明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“三公”经费支出情况: 2018年“三公”经费决算总支出</w:t>
      </w:r>
      <w:r>
        <w:rPr>
          <w:rFonts w:hint="eastAsia" w:ascii="宋体" w:hAnsi="宋体"/>
          <w:color w:val="000000"/>
          <w:spacing w:val="2"/>
          <w:sz w:val="28"/>
          <w:szCs w:val="28"/>
          <w:lang w:val="en-US" w:eastAsia="zh-CN"/>
        </w:rPr>
        <w:t>1926</w:t>
      </w:r>
      <w:r>
        <w:rPr>
          <w:rFonts w:hint="eastAsia" w:ascii="宋体" w:hAnsi="宋体"/>
          <w:color w:val="000000"/>
          <w:spacing w:val="2"/>
          <w:sz w:val="28"/>
          <w:szCs w:val="28"/>
          <w:lang w:eastAsia="zh-CN"/>
        </w:rPr>
        <w:t>元，其中：公务车运行维护费</w:t>
      </w:r>
      <w:r>
        <w:rPr>
          <w:rFonts w:hint="eastAsia" w:ascii="宋体" w:hAnsi="宋体"/>
          <w:color w:val="000000"/>
          <w:spacing w:val="2"/>
          <w:sz w:val="28"/>
          <w:szCs w:val="28"/>
          <w:lang w:val="en-US" w:eastAsia="zh-CN"/>
        </w:rPr>
        <w:t>0</w:t>
      </w:r>
      <w:r>
        <w:rPr>
          <w:rFonts w:hint="eastAsia" w:ascii="宋体" w:hAnsi="宋体"/>
          <w:color w:val="000000"/>
          <w:spacing w:val="2"/>
          <w:sz w:val="28"/>
          <w:szCs w:val="28"/>
          <w:lang w:eastAsia="zh-CN"/>
        </w:rPr>
        <w:t>元，年初预算数</w:t>
      </w:r>
      <w:r>
        <w:rPr>
          <w:rFonts w:hint="eastAsia" w:ascii="宋体" w:hAnsi="宋体"/>
          <w:color w:val="000000"/>
          <w:spacing w:val="2"/>
          <w:sz w:val="28"/>
          <w:szCs w:val="28"/>
          <w:lang w:val="en-US" w:eastAsia="zh-CN"/>
        </w:rPr>
        <w:t>0</w:t>
      </w:r>
      <w:r>
        <w:rPr>
          <w:rFonts w:hint="eastAsia" w:ascii="宋体" w:hAnsi="宋体"/>
          <w:color w:val="000000"/>
          <w:spacing w:val="2"/>
          <w:sz w:val="28"/>
          <w:szCs w:val="28"/>
          <w:lang w:eastAsia="zh-CN"/>
        </w:rPr>
        <w:t>元；公务接待费</w:t>
      </w:r>
      <w:r>
        <w:rPr>
          <w:rFonts w:hint="eastAsia" w:ascii="宋体" w:hAnsi="宋体"/>
          <w:color w:val="000000"/>
          <w:spacing w:val="2"/>
          <w:sz w:val="28"/>
          <w:szCs w:val="28"/>
          <w:lang w:val="en-US" w:eastAsia="zh-CN"/>
        </w:rPr>
        <w:t>1926</w:t>
      </w:r>
      <w:r>
        <w:rPr>
          <w:rFonts w:hint="eastAsia" w:ascii="宋体" w:hAnsi="宋体"/>
          <w:color w:val="000000"/>
          <w:spacing w:val="2"/>
          <w:sz w:val="28"/>
          <w:szCs w:val="28"/>
          <w:lang w:eastAsia="zh-CN"/>
        </w:rPr>
        <w:t>元，年初预算数</w:t>
      </w:r>
      <w:r>
        <w:rPr>
          <w:rFonts w:hint="eastAsia" w:ascii="宋体" w:hAnsi="宋体"/>
          <w:color w:val="000000"/>
          <w:spacing w:val="2"/>
          <w:sz w:val="28"/>
          <w:szCs w:val="28"/>
          <w:lang w:val="en-US" w:eastAsia="zh-CN"/>
        </w:rPr>
        <w:t>20000</w:t>
      </w:r>
      <w:r>
        <w:rPr>
          <w:rFonts w:hint="eastAsia" w:ascii="宋体" w:hAnsi="宋体"/>
          <w:color w:val="000000"/>
          <w:spacing w:val="2"/>
          <w:sz w:val="28"/>
          <w:szCs w:val="28"/>
          <w:lang w:eastAsia="zh-CN"/>
        </w:rPr>
        <w:t>元，决算数比预算数减少</w:t>
      </w:r>
      <w:r>
        <w:rPr>
          <w:rFonts w:hint="eastAsia" w:ascii="宋体" w:hAnsi="宋体"/>
          <w:color w:val="000000"/>
          <w:spacing w:val="2"/>
          <w:sz w:val="28"/>
          <w:szCs w:val="28"/>
          <w:lang w:val="en-US" w:eastAsia="zh-CN"/>
        </w:rPr>
        <w:t>18074</w:t>
      </w:r>
      <w:r>
        <w:rPr>
          <w:rFonts w:hint="eastAsia" w:ascii="宋体" w:hAnsi="宋体"/>
          <w:color w:val="000000"/>
          <w:spacing w:val="2"/>
          <w:sz w:val="28"/>
          <w:szCs w:val="28"/>
          <w:lang w:eastAsia="zh-CN"/>
        </w:rPr>
        <w:t>元，增幅为</w:t>
      </w:r>
      <w:r>
        <w:rPr>
          <w:rFonts w:hint="eastAsia" w:ascii="宋体" w:hAnsi="宋体"/>
          <w:color w:val="000000"/>
          <w:spacing w:val="2"/>
          <w:sz w:val="28"/>
          <w:szCs w:val="28"/>
          <w:lang w:val="en-US" w:eastAsia="zh-CN"/>
        </w:rPr>
        <w:t>-9</w:t>
      </w:r>
      <w:r>
        <w:rPr>
          <w:rFonts w:hint="eastAsia" w:ascii="宋体" w:hAnsi="宋体"/>
          <w:color w:val="000000"/>
          <w:spacing w:val="2"/>
          <w:sz w:val="28"/>
          <w:szCs w:val="28"/>
          <w:lang w:eastAsia="zh-CN"/>
        </w:rPr>
        <w:t>0</w:t>
      </w:r>
      <w:r>
        <w:rPr>
          <w:rFonts w:hint="eastAsia" w:ascii="宋体" w:hAnsi="宋体"/>
          <w:color w:val="000000"/>
          <w:spacing w:val="2"/>
          <w:sz w:val="28"/>
          <w:szCs w:val="28"/>
          <w:lang w:val="en-US" w:eastAsia="zh-CN"/>
        </w:rPr>
        <w:t>.37</w:t>
      </w:r>
      <w:r>
        <w:rPr>
          <w:rFonts w:hint="eastAsia" w:ascii="宋体" w:hAnsi="宋体"/>
          <w:color w:val="000000"/>
          <w:spacing w:val="2"/>
          <w:sz w:val="28"/>
          <w:szCs w:val="28"/>
          <w:lang w:eastAsia="zh-CN"/>
        </w:rPr>
        <w:t>%，原因是本年度因宣传招待记者；因公出国（境）费0元，预算数0元，决算数比预算数增加0元，增长幅度为0%；</w:t>
      </w:r>
    </w:p>
    <w:p>
      <w:pPr>
        <w:widowControl/>
        <w:ind w:firstLine="556" w:firstLineChars="196"/>
        <w:rPr>
          <w:rFonts w:hint="eastAsia" w:ascii="宋体" w:hAnsi="宋体" w:eastAsiaTheme="minorEastAsia"/>
          <w:color w:val="000000"/>
          <w:spacing w:val="2"/>
          <w:sz w:val="28"/>
          <w:szCs w:val="28"/>
          <w:lang w:val="en-US" w:eastAsia="zh-CN"/>
        </w:rPr>
      </w:pPr>
      <w:r>
        <w:rPr>
          <w:rFonts w:hint="eastAsia" w:ascii="宋体" w:hAnsi="宋体"/>
          <w:color w:val="000000"/>
          <w:spacing w:val="2"/>
          <w:sz w:val="28"/>
          <w:szCs w:val="28"/>
          <w:lang w:eastAsia="zh-CN"/>
        </w:rPr>
        <w:t>2017年“三公”经费决算总支出</w:t>
      </w:r>
      <w:r>
        <w:rPr>
          <w:rFonts w:hint="eastAsia" w:ascii="宋体" w:hAnsi="宋体"/>
          <w:color w:val="000000"/>
          <w:spacing w:val="2"/>
          <w:sz w:val="28"/>
          <w:szCs w:val="28"/>
          <w:lang w:val="en-US" w:eastAsia="zh-CN"/>
        </w:rPr>
        <w:t>965</w:t>
      </w:r>
      <w:r>
        <w:rPr>
          <w:rFonts w:hint="eastAsia" w:ascii="宋体" w:hAnsi="宋体"/>
          <w:color w:val="000000"/>
          <w:spacing w:val="2"/>
          <w:sz w:val="28"/>
          <w:szCs w:val="28"/>
          <w:lang w:eastAsia="zh-CN"/>
        </w:rPr>
        <w:t>元，其中：公务车运行维护费</w:t>
      </w:r>
      <w:r>
        <w:rPr>
          <w:rFonts w:hint="eastAsia" w:ascii="宋体" w:hAnsi="宋体"/>
          <w:color w:val="000000"/>
          <w:spacing w:val="2"/>
          <w:sz w:val="28"/>
          <w:szCs w:val="28"/>
          <w:lang w:val="en-US" w:eastAsia="zh-CN"/>
        </w:rPr>
        <w:t>0</w:t>
      </w:r>
      <w:r>
        <w:rPr>
          <w:rFonts w:hint="eastAsia" w:ascii="宋体" w:hAnsi="宋体"/>
          <w:color w:val="000000"/>
          <w:spacing w:val="2"/>
          <w:sz w:val="28"/>
          <w:szCs w:val="28"/>
          <w:lang w:eastAsia="zh-CN"/>
        </w:rPr>
        <w:t>元，年初预算数</w:t>
      </w:r>
      <w:r>
        <w:rPr>
          <w:rFonts w:hint="eastAsia" w:ascii="宋体" w:hAnsi="宋体"/>
          <w:color w:val="000000"/>
          <w:spacing w:val="2"/>
          <w:sz w:val="28"/>
          <w:szCs w:val="28"/>
          <w:lang w:val="en-US" w:eastAsia="zh-CN"/>
        </w:rPr>
        <w:t>0</w:t>
      </w:r>
      <w:r>
        <w:rPr>
          <w:rFonts w:hint="eastAsia" w:ascii="宋体" w:hAnsi="宋体"/>
          <w:color w:val="000000"/>
          <w:spacing w:val="2"/>
          <w:sz w:val="28"/>
          <w:szCs w:val="28"/>
          <w:lang w:eastAsia="zh-CN"/>
        </w:rPr>
        <w:t>元；公务接待费0元，年初预算数</w:t>
      </w:r>
      <w:r>
        <w:rPr>
          <w:rFonts w:hint="eastAsia" w:ascii="宋体" w:hAnsi="宋体"/>
          <w:color w:val="000000"/>
          <w:spacing w:val="2"/>
          <w:sz w:val="28"/>
          <w:szCs w:val="28"/>
          <w:lang w:val="en-US" w:eastAsia="zh-CN"/>
        </w:rPr>
        <w:t>965</w:t>
      </w:r>
      <w:r>
        <w:rPr>
          <w:rFonts w:hint="eastAsia" w:ascii="宋体" w:hAnsi="宋体"/>
          <w:color w:val="000000"/>
          <w:spacing w:val="2"/>
          <w:sz w:val="28"/>
          <w:szCs w:val="28"/>
          <w:lang w:eastAsia="zh-CN"/>
        </w:rPr>
        <w:t>元，决算数比预算数增加</w:t>
      </w:r>
      <w:r>
        <w:rPr>
          <w:rFonts w:hint="eastAsia" w:ascii="宋体" w:hAnsi="宋体"/>
          <w:color w:val="000000"/>
          <w:spacing w:val="2"/>
          <w:sz w:val="28"/>
          <w:szCs w:val="28"/>
          <w:lang w:val="en-US" w:eastAsia="zh-CN"/>
        </w:rPr>
        <w:t>19035</w:t>
      </w:r>
      <w:r>
        <w:rPr>
          <w:rFonts w:hint="eastAsia" w:ascii="宋体" w:hAnsi="宋体"/>
          <w:color w:val="000000"/>
          <w:spacing w:val="2"/>
          <w:sz w:val="28"/>
          <w:szCs w:val="28"/>
          <w:lang w:eastAsia="zh-CN"/>
        </w:rPr>
        <w:t>元，增长幅度为</w:t>
      </w:r>
      <w:r>
        <w:rPr>
          <w:rFonts w:hint="eastAsia" w:ascii="宋体" w:hAnsi="宋体"/>
          <w:color w:val="000000"/>
          <w:spacing w:val="2"/>
          <w:sz w:val="28"/>
          <w:szCs w:val="28"/>
          <w:lang w:val="en-US" w:eastAsia="zh-CN"/>
        </w:rPr>
        <w:t>-95.18</w:t>
      </w:r>
      <w:r>
        <w:rPr>
          <w:rFonts w:hint="eastAsia" w:ascii="宋体" w:hAnsi="宋体"/>
          <w:color w:val="000000"/>
          <w:spacing w:val="2"/>
          <w:sz w:val="28"/>
          <w:szCs w:val="28"/>
          <w:lang w:eastAsia="zh-CN"/>
        </w:rPr>
        <w:t>%；因公出国（境）费0元，预算数0元，决算数比预算数增加0元，增长幅度为0%。</w:t>
      </w:r>
    </w:p>
    <w:p>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2018年机关运行经费支出</w:t>
      </w:r>
      <w:r>
        <w:rPr>
          <w:rFonts w:hint="eastAsia" w:ascii="宋体" w:hAnsi="宋体"/>
          <w:color w:val="000000"/>
          <w:spacing w:val="2"/>
          <w:sz w:val="28"/>
          <w:szCs w:val="28"/>
          <w:highlight w:val="none"/>
          <w:lang w:val="en-US" w:eastAsia="zh-CN"/>
        </w:rPr>
        <w:t>575895.9</w:t>
      </w:r>
      <w:r>
        <w:rPr>
          <w:rFonts w:hint="eastAsia" w:ascii="宋体" w:hAnsi="宋体"/>
          <w:color w:val="000000"/>
          <w:spacing w:val="2"/>
          <w:sz w:val="28"/>
          <w:szCs w:val="28"/>
          <w:lang w:eastAsia="zh-CN"/>
        </w:rPr>
        <w:t>元,同比减少</w:t>
      </w:r>
      <w:r>
        <w:rPr>
          <w:rFonts w:hint="eastAsia" w:ascii="宋体" w:hAnsi="宋体"/>
          <w:color w:val="000000"/>
          <w:spacing w:val="2"/>
          <w:sz w:val="28"/>
          <w:szCs w:val="28"/>
          <w:lang w:val="en-US" w:eastAsia="zh-CN"/>
        </w:rPr>
        <w:t>1194269.75</w:t>
      </w:r>
      <w:r>
        <w:rPr>
          <w:rFonts w:hint="eastAsia" w:ascii="宋体" w:hAnsi="宋体"/>
          <w:color w:val="000000"/>
          <w:spacing w:val="2"/>
          <w:sz w:val="28"/>
          <w:szCs w:val="28"/>
          <w:lang w:eastAsia="zh-CN"/>
        </w:rPr>
        <w:t>元，增幅为</w:t>
      </w:r>
      <w:r>
        <w:rPr>
          <w:rFonts w:hint="eastAsia" w:ascii="宋体" w:hAnsi="宋体"/>
          <w:color w:val="000000"/>
          <w:spacing w:val="2"/>
          <w:sz w:val="28"/>
          <w:szCs w:val="28"/>
          <w:lang w:val="en-US" w:eastAsia="zh-CN"/>
        </w:rPr>
        <w:t>-33.41</w:t>
      </w:r>
      <w:r>
        <w:rPr>
          <w:rFonts w:hint="eastAsia" w:ascii="宋体" w:hAnsi="宋体"/>
          <w:color w:val="000000"/>
          <w:spacing w:val="2"/>
          <w:sz w:val="28"/>
          <w:szCs w:val="28"/>
          <w:lang w:eastAsia="zh-CN"/>
        </w:rPr>
        <w:t>%，原因是2017年补发2014-2016年工资，本年度没有补发工资费用。</w:t>
      </w:r>
    </w:p>
    <w:p>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　（四）关于政府采购支出说明</w:t>
      </w:r>
    </w:p>
    <w:p>
      <w:pPr>
        <w:pStyle w:val="8"/>
        <w:ind w:firstLine="560" w:firstLineChars="200"/>
        <w:rPr>
          <w:rFonts w:hint="eastAsia" w:ascii="宋体" w:hAnsi="宋体"/>
          <w:sz w:val="28"/>
          <w:szCs w:val="28"/>
        </w:rPr>
      </w:pPr>
      <w:r>
        <w:rPr>
          <w:rFonts w:hint="eastAsia" w:ascii="宋体" w:hAnsi="宋体"/>
          <w:sz w:val="28"/>
          <w:szCs w:val="28"/>
        </w:rPr>
        <w:t>2018年政府采购总支出</w:t>
      </w:r>
      <w:r>
        <w:rPr>
          <w:rFonts w:hint="eastAsia" w:ascii="宋体" w:hAnsi="宋体"/>
          <w:sz w:val="28"/>
          <w:szCs w:val="28"/>
          <w:lang w:val="en-US" w:eastAsia="zh-CN"/>
        </w:rPr>
        <w:t>575895.9</w:t>
      </w:r>
      <w:r>
        <w:rPr>
          <w:rFonts w:hint="eastAsia" w:ascii="宋体" w:hAnsi="宋体"/>
          <w:sz w:val="28"/>
          <w:szCs w:val="28"/>
        </w:rPr>
        <w:t>元，其中政府采购货物支出</w:t>
      </w:r>
      <w:r>
        <w:rPr>
          <w:rFonts w:hint="eastAsia" w:ascii="宋体" w:hAnsi="宋体"/>
          <w:sz w:val="28"/>
          <w:szCs w:val="28"/>
          <w:lang w:val="en-US" w:eastAsia="zh-CN"/>
        </w:rPr>
        <w:t>107400</w:t>
      </w:r>
      <w:r>
        <w:rPr>
          <w:rFonts w:hint="eastAsia" w:ascii="宋体" w:hAnsi="宋体"/>
          <w:sz w:val="28"/>
          <w:szCs w:val="28"/>
        </w:rPr>
        <w:t>元，政府采购工程支出0元，政府采购服务支出</w:t>
      </w:r>
      <w:r>
        <w:rPr>
          <w:rFonts w:hint="eastAsia" w:ascii="宋体" w:hAnsi="宋体"/>
          <w:sz w:val="28"/>
          <w:szCs w:val="28"/>
          <w:lang w:val="en-US" w:eastAsia="zh-CN"/>
        </w:rPr>
        <w:t>468495.9</w:t>
      </w:r>
      <w:r>
        <w:rPr>
          <w:rFonts w:hint="eastAsia" w:ascii="宋体" w:hAnsi="宋体"/>
          <w:sz w:val="28"/>
          <w:szCs w:val="28"/>
        </w:rPr>
        <w:t>元。</w:t>
      </w:r>
    </w:p>
    <w:p>
      <w:pPr>
        <w:widowControl/>
        <w:ind w:firstLine="556" w:firstLineChars="196"/>
        <w:rPr>
          <w:rFonts w:hint="eastAsia" w:ascii="宋体" w:hAnsi="宋体"/>
          <w:color w:val="000000"/>
          <w:spacing w:val="2"/>
          <w:sz w:val="28"/>
          <w:szCs w:val="28"/>
          <w:highlight w:val="yellow"/>
          <w:lang w:eastAsia="zh-CN"/>
        </w:rPr>
      </w:pPr>
    </w:p>
    <w:p>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（五）关于国有资产占用情况说明</w:t>
      </w:r>
    </w:p>
    <w:p>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eastAsia="zh-CN"/>
        </w:rPr>
        <w:t>截至2018年12月31日，本单位共有车辆</w:t>
      </w:r>
      <w:r>
        <w:rPr>
          <w:rFonts w:hint="eastAsia" w:ascii="宋体" w:hAnsi="宋体"/>
          <w:color w:val="000000"/>
          <w:spacing w:val="2"/>
          <w:sz w:val="28"/>
          <w:szCs w:val="28"/>
          <w:lang w:val="en-US" w:eastAsia="zh-CN"/>
        </w:rPr>
        <w:t>1</w:t>
      </w:r>
      <w:r>
        <w:rPr>
          <w:rFonts w:hint="eastAsia" w:ascii="宋体" w:hAnsi="宋体"/>
          <w:color w:val="000000"/>
          <w:spacing w:val="2"/>
          <w:sz w:val="28"/>
          <w:szCs w:val="28"/>
          <w:lang w:eastAsia="zh-CN"/>
        </w:rPr>
        <w:t>辆。主要原因是</w:t>
      </w:r>
      <w:r>
        <w:rPr>
          <w:rFonts w:hint="eastAsia" w:ascii="宋体" w:hAnsi="宋体"/>
          <w:color w:val="000000"/>
          <w:spacing w:val="2"/>
          <w:sz w:val="28"/>
          <w:szCs w:val="28"/>
          <w:lang w:val="en-US" w:eastAsia="zh-CN"/>
        </w:rPr>
        <w:t>2016年车辆改革，本单位该车辆已划致机关事务处，但固定资产系统中该车辆仍未下账，</w:t>
      </w:r>
      <w:r>
        <w:rPr>
          <w:rFonts w:hint="eastAsia" w:ascii="宋体" w:hAnsi="宋体"/>
          <w:color w:val="000000"/>
          <w:spacing w:val="2"/>
          <w:sz w:val="28"/>
          <w:szCs w:val="28"/>
          <w:lang w:eastAsia="zh-CN"/>
        </w:rPr>
        <w:t>为保持与固定资产系统一致，</w:t>
      </w:r>
      <w:r>
        <w:rPr>
          <w:rFonts w:hint="eastAsia" w:ascii="宋体" w:hAnsi="宋体"/>
          <w:color w:val="000000"/>
          <w:spacing w:val="2"/>
          <w:sz w:val="28"/>
          <w:szCs w:val="28"/>
          <w:lang w:val="en-US" w:eastAsia="zh-CN"/>
        </w:rPr>
        <w:t>2018年度部门决算系统填报车辆数为1；</w:t>
      </w:r>
    </w:p>
    <w:p>
      <w:pPr>
        <w:spacing w:line="560" w:lineRule="exact"/>
        <w:ind w:firstLine="570" w:firstLineChars="2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eastAsiaTheme="minorEastAsia" w:cstheme="minorEastAsia"/>
          <w:b/>
          <w:bCs/>
          <w:color w:val="000000"/>
          <w:spacing w:val="2"/>
          <w:sz w:val="28"/>
          <w:szCs w:val="28"/>
          <w:lang w:val="en-US" w:eastAsia="zh-CN"/>
        </w:rPr>
        <w:t>（六）重点绩效评价结果等预算绩效情况说明</w:t>
      </w:r>
    </w:p>
    <w:p>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2018年， 根据预算绩效管理要求，我单位组织2018年度一般公共预算项目支出全面开展绩效自评，共涉及项目7个，资金63.6万元。 2018年项目资金投入63.6万元，已使用63.6万元，使用率100%。使用从评价结果看，项目立项程序完整、规范，预算执行及时、有效，绩效目标得到较好实现，绩效管理水平不断提高，绩效指标体系建设逐渐丰富和完善。</w:t>
      </w:r>
    </w:p>
    <w:p>
      <w:pPr>
        <w:widowControl/>
        <w:ind w:firstLine="556" w:firstLineChars="196"/>
        <w:rPr>
          <w:rFonts w:hint="eastAsia" w:ascii="宋体" w:hAnsi="宋体"/>
          <w:color w:val="000000"/>
          <w:spacing w:val="2"/>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b/>
          <w:bCs w:val="0"/>
          <w:i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b/>
          <w:bCs w:val="0"/>
          <w:i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7"/>
          <w:rFonts w:hint="eastAsia" w:ascii="微软雅黑" w:hAnsi="微软雅黑" w:eastAsia="微软雅黑" w:cs="微软雅黑"/>
          <w:b/>
          <w:bCs w:val="0"/>
          <w:i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7"/>
          <w:rFonts w:hint="eastAsia" w:ascii="微软雅黑" w:hAnsi="微软雅黑" w:eastAsia="微软雅黑" w:cs="微软雅黑"/>
          <w:b/>
          <w:bCs w:val="0"/>
          <w:i w:val="0"/>
          <w:caps w:val="0"/>
          <w:color w:val="333333"/>
          <w:spacing w:val="0"/>
          <w:sz w:val="24"/>
          <w:szCs w:val="24"/>
          <w:shd w:val="clear" w:fill="FFFFFF"/>
        </w:rPr>
        <w:t>第四部分</w:t>
      </w:r>
      <w:r>
        <w:rPr>
          <w:rStyle w:val="7"/>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b/>
          <w:bCs w:val="0"/>
          <w:i w:val="0"/>
          <w:caps w:val="0"/>
          <w:color w:val="333333"/>
          <w:spacing w:val="0"/>
          <w:sz w:val="24"/>
          <w:szCs w:val="24"/>
          <w:shd w:val="clear" w:fill="FFFFFF"/>
        </w:rPr>
        <w:t>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一、财政补助收入：指县级财政当年拨付的资金。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二、其他收入：指除“财政拨款收入”、“上级补助收入”、“事业收入”、“经营收入”等以外的收入。主要是存款利息收入等。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三、年初结转和结余：指以前年度尚未完成、结转到本年按有关规定继续使用的资金。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四、一般公共服务（类）行政运行（项）：指县行政单位及参照公务员管理事业单位用于保障机构正常运行、开展日常工作的基本支出。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五、一般公共服务（类）一般行政管理事务（项）：指县行政单位及参照公务员管理事业单位用于开展立法调研、财政信息宣传、非税收入征管等未单独设置项级科目的专门性财政管理工作的项目支出。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六、一般公共服务（类）机关服务（项）：指县黄石港区宣传部服务中心为机关提供办公楼日常维修、维护等后勤保障服务的支出。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七、一般公共服务（类）其他一般公共服务支出（款）其他一般公共服务支出（项）：指黄石港区宣传部用于其他一般公共服务方面的支出。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八、教育（类）普通教育（款）高等教育（项）：指黄石港区宣传部厅支持地方高校的重点发展和特色办学，组织专家对省属院校申报的建设规划和项目预算进行评审等相关工作的支出。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九、社会保障和就业(类)行政事业单位离退休（款）归口管理的行政单位离退休（项）：指黄石港区宣传部用于离退休人员的支出、退休人员支出，以及提供管理服务工作的离退休干部处的支出。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十、社会保障和就业(类)行政事业单位离退休（款）其他行政事业单位离退休支出（项）：指黄石港区宣传部用于离退休方面的其他支出。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十一、医疗卫生与计划生育（类）医疗保障（款）行政单位医疗（项）：指黄石港区宣传部用于机关干部职工及离退休人员医疗方面的支出。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十二、住房保障（类）住房改革支出（款）购房补贴（项）：指按照相关住房分配货币化改革的政策规定和标准，对无房和住房未达标职工发放的住房分配货币化补贴资金。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十三、年末结转和结余：指本年度或以前年度预算安排、因客观条件发生变化无法按原计划实施，需要延迟到以后年度按有关规定继续使用的资金。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十四、基本支出：指为保障机构正常运转、完成日常工作任务而发生的人员支出（包括基本工资、津贴补贴等）和公用支出（包括办公费、水电费、邮电费、交通费、差旅费等）。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十五、项目支出：指在基本支出之外为完成特定行政任务和事业发展目标所发生的支出。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color w:val="000000"/>
          <w:spacing w:val="2"/>
          <w:kern w:val="2"/>
          <w:sz w:val="28"/>
          <w:szCs w:val="28"/>
          <w:lang w:val="en-US" w:eastAsia="zh-CN" w:bidi="ar-SA"/>
        </w:rPr>
      </w:pPr>
      <w:r>
        <w:rPr>
          <w:rFonts w:hint="eastAsia" w:ascii="宋体" w:hAnsi="宋体" w:eastAsiaTheme="minorEastAsia" w:cstheme="minorBidi"/>
          <w:color w:val="000000"/>
          <w:spacing w:val="2"/>
          <w:kern w:val="2"/>
          <w:sz w:val="28"/>
          <w:szCs w:val="28"/>
          <w:lang w:val="en-US" w:eastAsia="zh-CN" w:bidi="ar-SA"/>
        </w:rPr>
        <w:t>十六、“三公”经费：是指用财政拨款安排的因公出国（境）费、公务用车购置及运行维护费、公务接待费。</w:t>
      </w:r>
    </w:p>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E1EE8"/>
    <w:multiLevelType w:val="singleLevel"/>
    <w:tmpl w:val="C7AE1E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5964"/>
    <w:rsid w:val="04CA693D"/>
    <w:rsid w:val="0664587B"/>
    <w:rsid w:val="06B017FF"/>
    <w:rsid w:val="08C015D3"/>
    <w:rsid w:val="0E836A5F"/>
    <w:rsid w:val="1424574D"/>
    <w:rsid w:val="1D0E3EA8"/>
    <w:rsid w:val="228A65CA"/>
    <w:rsid w:val="255E033E"/>
    <w:rsid w:val="289C3E82"/>
    <w:rsid w:val="28EE6E7B"/>
    <w:rsid w:val="2C203A0A"/>
    <w:rsid w:val="2C2716FD"/>
    <w:rsid w:val="2D5063EA"/>
    <w:rsid w:val="32BD01BE"/>
    <w:rsid w:val="38203263"/>
    <w:rsid w:val="38DB08C3"/>
    <w:rsid w:val="3C2D5DD2"/>
    <w:rsid w:val="3CF427BE"/>
    <w:rsid w:val="489106AE"/>
    <w:rsid w:val="48E0189A"/>
    <w:rsid w:val="4BBC5AAB"/>
    <w:rsid w:val="514D2F0D"/>
    <w:rsid w:val="543A1EE0"/>
    <w:rsid w:val="563E0CA4"/>
    <w:rsid w:val="597B67CB"/>
    <w:rsid w:val="60390F38"/>
    <w:rsid w:val="631D3BED"/>
    <w:rsid w:val="692B2102"/>
    <w:rsid w:val="70A32328"/>
    <w:rsid w:val="746766E2"/>
    <w:rsid w:val="768D6BB8"/>
    <w:rsid w:val="78186405"/>
    <w:rsid w:val="7A7C53FA"/>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盼</cp:lastModifiedBy>
  <dcterms:modified xsi:type="dcterms:W3CDTF">2021-05-26T08:21:53Z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