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FE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宣传部</w:t>
      </w:r>
      <w:r>
        <w:rPr>
          <w:rFonts w:hint="eastAsia" w:ascii="微软雅黑" w:hAnsi="微软雅黑" w:eastAsia="微软雅黑" w:cs="微软雅黑"/>
          <w:b/>
          <w:i w:val="0"/>
          <w:caps w:val="0"/>
          <w:color w:val="BC1010"/>
          <w:spacing w:val="0"/>
          <w:sz w:val="40"/>
          <w:szCs w:val="40"/>
          <w:shd w:val="clear" w:fill="FFFFFF"/>
        </w:rPr>
        <w:t>2017年决算公开</w:t>
      </w:r>
    </w:p>
    <w:bookmarkEnd w:id="0"/>
    <w:p w14:paraId="7DFEE0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黄石港区宣传部</w:t>
      </w:r>
      <w:r>
        <w:rPr>
          <w:rStyle w:val="8"/>
          <w:rFonts w:hint="eastAsia" w:ascii="微软雅黑" w:hAnsi="微软雅黑" w:eastAsia="微软雅黑" w:cs="微软雅黑"/>
          <w:i w:val="0"/>
          <w:caps w:val="0"/>
          <w:color w:val="333333"/>
          <w:spacing w:val="0"/>
          <w:sz w:val="24"/>
          <w:szCs w:val="24"/>
          <w:shd w:val="clear" w:fill="FFFFFF"/>
        </w:rPr>
        <w:t>2017年决算公开</w:t>
      </w:r>
    </w:p>
    <w:p w14:paraId="20A97C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FB145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17631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371ACB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317ED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部门2017年部门决算表</w:t>
      </w:r>
    </w:p>
    <w:p w14:paraId="5F85C8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593DE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0CF965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121DF1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231F48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7ED4B2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606F72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0BC219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八、政府性基金预算财政拨款收入支出决算表（8）</w:t>
      </w:r>
    </w:p>
    <w:p w14:paraId="2C206B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第三部分：部门2017年部门决算情况说明</w:t>
      </w:r>
    </w:p>
    <w:p w14:paraId="2A0586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060815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1310EA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665690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081E08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6A7E8A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1C4F64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rPr>
        <w:t>2017年部门决算</w:t>
      </w:r>
    </w:p>
    <w:p w14:paraId="7E7770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4EF34BC9">
      <w:pPr>
        <w:ind w:firstLine="480" w:firstLineChars="200"/>
        <w:rPr>
          <w:rFonts w:hint="eastAsia" w:ascii="宋体" w:hAnsi="宋体"/>
          <w:sz w:val="28"/>
          <w:szCs w:val="28"/>
        </w:rPr>
      </w:pPr>
      <w:r>
        <w:rPr>
          <w:rFonts w:hint="eastAsia" w:ascii="宋体" w:hAnsi="宋体" w:cs="宋体"/>
          <w:color w:val="333333"/>
          <w:kern w:val="0"/>
          <w:sz w:val="24"/>
        </w:rPr>
        <w:t>　</w:t>
      </w:r>
      <w:r>
        <w:rPr>
          <w:rFonts w:hint="eastAsia" w:ascii="宋体" w:hAnsi="宋体"/>
          <w:sz w:val="28"/>
          <w:szCs w:val="28"/>
        </w:rPr>
        <w:t>（</w:t>
      </w:r>
      <w:r>
        <w:rPr>
          <w:rFonts w:hint="eastAsia" w:ascii="宋体" w:hAnsi="宋体"/>
          <w:sz w:val="28"/>
          <w:szCs w:val="28"/>
          <w:lang w:eastAsia="zh-CN"/>
        </w:rPr>
        <w:t>一</w:t>
      </w:r>
      <w:r>
        <w:rPr>
          <w:rFonts w:hint="eastAsia" w:ascii="宋体" w:hAnsi="宋体"/>
          <w:sz w:val="28"/>
          <w:szCs w:val="28"/>
        </w:rPr>
        <w:t>）</w:t>
      </w:r>
      <w:r>
        <w:rPr>
          <w:rFonts w:hint="eastAsia" w:ascii="宋体" w:hAnsi="宋体"/>
          <w:sz w:val="28"/>
          <w:szCs w:val="28"/>
          <w:lang w:eastAsia="zh-CN"/>
        </w:rPr>
        <w:t>主要职责：</w:t>
      </w:r>
      <w:r>
        <w:rPr>
          <w:rFonts w:hint="eastAsia" w:ascii="宋体" w:hAnsi="宋体"/>
          <w:sz w:val="28"/>
          <w:szCs w:val="28"/>
        </w:rPr>
        <w:t>中共黄石港区委宣传部位于黄石市磁湖路180号，主要从事党内及政府宣传、党员干部理论培训工作等。</w:t>
      </w:r>
    </w:p>
    <w:p w14:paraId="34D4BE74">
      <w:pPr>
        <w:ind w:firstLine="560" w:firstLineChars="200"/>
        <w:rPr>
          <w:rFonts w:ascii="宋体" w:hAnsi="宋体"/>
          <w:sz w:val="28"/>
          <w:szCs w:val="28"/>
        </w:rPr>
      </w:pPr>
      <w:r>
        <w:rPr>
          <w:rFonts w:hint="eastAsia" w:ascii="宋体" w:hAnsi="宋体"/>
          <w:sz w:val="28"/>
          <w:szCs w:val="28"/>
        </w:rPr>
        <w:t>（二）机构设置：现有工作人员7名，其中：行政编制4人，事业编制1人，长期聘用人员2名。</w:t>
      </w:r>
    </w:p>
    <w:p w14:paraId="25C90CA2">
      <w:pPr>
        <w:wordWrap w:val="0"/>
        <w:spacing w:line="600" w:lineRule="atLeast"/>
        <w:ind w:firstLine="420" w:firstLineChars="150"/>
        <w:rPr>
          <w:rFonts w:ascii="宋体" w:hAnsi="宋体" w:cs="宋体"/>
          <w:color w:val="333333"/>
          <w:kern w:val="0"/>
          <w:sz w:val="28"/>
          <w:szCs w:val="28"/>
        </w:rPr>
      </w:pPr>
    </w:p>
    <w:p w14:paraId="364938BF">
      <w:pPr>
        <w:autoSpaceDE w:val="0"/>
        <w:spacing w:line="520" w:lineRule="exact"/>
        <w:ind w:firstLine="640" w:firstLineChars="200"/>
        <w:rPr>
          <w:rFonts w:hint="eastAsia" w:ascii="仿宋" w:hAnsi="仿宋" w:eastAsia="仿宋" w:cs="仿宋"/>
          <w:sz w:val="32"/>
          <w:szCs w:val="32"/>
        </w:rPr>
      </w:pPr>
    </w:p>
    <w:p w14:paraId="5805BBD0">
      <w:pPr>
        <w:widowControl/>
        <w:shd w:val="clear" w:color="auto" w:fill="FFFFFF"/>
        <w:spacing w:line="520" w:lineRule="exact"/>
        <w:ind w:firstLine="640" w:firstLineChars="200"/>
        <w:jc w:val="left"/>
        <w:rPr>
          <w:rFonts w:hint="eastAsia" w:ascii="仿宋_GB2312" w:hAnsi="宋体" w:eastAsia="仿宋_GB2312" w:cs="宋体"/>
          <w:color w:val="333333"/>
          <w:kern w:val="0"/>
          <w:sz w:val="32"/>
          <w:szCs w:val="32"/>
        </w:rPr>
      </w:pPr>
    </w:p>
    <w:p w14:paraId="5E5746F1">
      <w:pPr>
        <w:widowControl/>
        <w:spacing w:before="100" w:beforeAutospacing="1" w:after="100" w:afterAutospacing="1" w:line="408" w:lineRule="auto"/>
        <w:ind w:firstLine="620"/>
        <w:jc w:val="left"/>
        <w:rPr>
          <w:rFonts w:hint="eastAsia"/>
          <w:color w:val="333333"/>
          <w:sz w:val="28"/>
          <w:szCs w:val="28"/>
        </w:rPr>
      </w:pPr>
    </w:p>
    <w:p w14:paraId="1C1281FF">
      <w:pPr>
        <w:widowControl/>
        <w:shd w:val="clear" w:color="auto" w:fill="FFFFFF"/>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w:t>
      </w:r>
    </w:p>
    <w:p w14:paraId="22ED2D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rPr>
      </w:pPr>
      <w:r>
        <w:rPr>
          <w:rStyle w:val="8"/>
          <w:rFonts w:hint="eastAsia" w:ascii="微软雅黑" w:hAnsi="微软雅黑" w:eastAsia="微软雅黑" w:cs="微软雅黑"/>
          <w:i w:val="0"/>
          <w:caps w:val="0"/>
          <w:color w:val="333333"/>
          <w:spacing w:val="0"/>
          <w:sz w:val="24"/>
          <w:szCs w:val="24"/>
          <w:shd w:val="clear" w:fill="FFFFFF"/>
          <w:lang w:eastAsia="zh-CN"/>
        </w:rPr>
        <w:t>第二部分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2017年部门决算表</w:t>
      </w:r>
    </w:p>
    <w:p w14:paraId="614709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pPr>
    </w:p>
    <w:p w14:paraId="7E5BD9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5901690" cy="5269230"/>
            <wp:effectExtent l="0" t="0" r="3810" b="762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r:embed="rId4"/>
                    <a:stretch>
                      <a:fillRect/>
                    </a:stretch>
                  </pic:blipFill>
                  <pic:spPr>
                    <a:xfrm>
                      <a:off x="0" y="0"/>
                      <a:ext cx="5901690" cy="5269230"/>
                    </a:xfrm>
                    <a:prstGeom prst="rect">
                      <a:avLst/>
                    </a:prstGeom>
                    <a:noFill/>
                    <a:ln w="9525">
                      <a:noFill/>
                    </a:ln>
                  </pic:spPr>
                </pic:pic>
              </a:graphicData>
            </a:graphic>
          </wp:inline>
        </w:drawing>
      </w:r>
      <w:r>
        <w:drawing>
          <wp:inline distT="0" distB="0" distL="114300" distR="114300">
            <wp:extent cx="8860155" cy="2371725"/>
            <wp:effectExtent l="0" t="0" r="17145" b="9525"/>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pic:cNvPicPr>
                  </pic:nvPicPr>
                  <pic:blipFill>
                    <a:blip r:embed="rId5"/>
                    <a:stretch>
                      <a:fillRect/>
                    </a:stretch>
                  </pic:blipFill>
                  <pic:spPr>
                    <a:xfrm>
                      <a:off x="0" y="0"/>
                      <a:ext cx="8860155" cy="2371725"/>
                    </a:xfrm>
                    <a:prstGeom prst="rect">
                      <a:avLst/>
                    </a:prstGeom>
                    <a:noFill/>
                    <a:ln w="9525">
                      <a:noFill/>
                    </a:ln>
                  </pic:spPr>
                </pic:pic>
              </a:graphicData>
            </a:graphic>
          </wp:inline>
        </w:drawing>
      </w:r>
      <w:r>
        <w:drawing>
          <wp:inline distT="0" distB="0" distL="114300" distR="114300">
            <wp:extent cx="8863330" cy="2608580"/>
            <wp:effectExtent l="0" t="0" r="13970" b="127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pic:cNvPicPr>
                  </pic:nvPicPr>
                  <pic:blipFill>
                    <a:blip r:embed="rId6"/>
                    <a:stretch>
                      <a:fillRect/>
                    </a:stretch>
                  </pic:blipFill>
                  <pic:spPr>
                    <a:xfrm>
                      <a:off x="0" y="0"/>
                      <a:ext cx="8863330" cy="2608580"/>
                    </a:xfrm>
                    <a:prstGeom prst="rect">
                      <a:avLst/>
                    </a:prstGeom>
                    <a:noFill/>
                    <a:ln w="9525">
                      <a:noFill/>
                    </a:ln>
                  </pic:spPr>
                </pic:pic>
              </a:graphicData>
            </a:graphic>
          </wp:inline>
        </w:drawing>
      </w:r>
      <w:r>
        <w:drawing>
          <wp:inline distT="0" distB="0" distL="114300" distR="114300">
            <wp:extent cx="6677025" cy="5114925"/>
            <wp:effectExtent l="0" t="0" r="9525" b="9525"/>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pic:cNvPicPr>
                  </pic:nvPicPr>
                  <pic:blipFill>
                    <a:blip r:embed="rId7"/>
                    <a:stretch>
                      <a:fillRect/>
                    </a:stretch>
                  </pic:blipFill>
                  <pic:spPr>
                    <a:xfrm>
                      <a:off x="0" y="0"/>
                      <a:ext cx="6677025" cy="5114925"/>
                    </a:xfrm>
                    <a:prstGeom prst="rect">
                      <a:avLst/>
                    </a:prstGeom>
                    <a:noFill/>
                    <a:ln w="9525">
                      <a:noFill/>
                    </a:ln>
                  </pic:spPr>
                </pic:pic>
              </a:graphicData>
            </a:graphic>
          </wp:inline>
        </w:drawing>
      </w:r>
      <w:r>
        <w:drawing>
          <wp:inline distT="0" distB="0" distL="114300" distR="114300">
            <wp:extent cx="6019800" cy="304800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pic:cNvPicPr>
                  </pic:nvPicPr>
                  <pic:blipFill>
                    <a:blip r:embed="rId8"/>
                    <a:stretch>
                      <a:fillRect/>
                    </a:stretch>
                  </pic:blipFill>
                  <pic:spPr>
                    <a:xfrm>
                      <a:off x="0" y="0"/>
                      <a:ext cx="6019800" cy="3048000"/>
                    </a:xfrm>
                    <a:prstGeom prst="rect">
                      <a:avLst/>
                    </a:prstGeom>
                    <a:noFill/>
                    <a:ln w="9525">
                      <a:noFill/>
                    </a:ln>
                  </pic:spPr>
                </pic:pic>
              </a:graphicData>
            </a:graphic>
          </wp:inline>
        </w:drawing>
      </w:r>
      <w:r>
        <w:drawing>
          <wp:inline distT="0" distB="0" distL="114300" distR="114300">
            <wp:extent cx="8860790" cy="5057140"/>
            <wp:effectExtent l="0" t="0" r="16510" b="1016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pic:cNvPicPr>
                  </pic:nvPicPr>
                  <pic:blipFill>
                    <a:blip r:embed="rId9"/>
                    <a:stretch>
                      <a:fillRect/>
                    </a:stretch>
                  </pic:blipFill>
                  <pic:spPr>
                    <a:xfrm>
                      <a:off x="0" y="0"/>
                      <a:ext cx="8860790" cy="5057140"/>
                    </a:xfrm>
                    <a:prstGeom prst="rect">
                      <a:avLst/>
                    </a:prstGeom>
                    <a:noFill/>
                    <a:ln w="9525">
                      <a:noFill/>
                    </a:ln>
                  </pic:spPr>
                </pic:pic>
              </a:graphicData>
            </a:graphic>
          </wp:inline>
        </w:drawing>
      </w:r>
      <w:r>
        <w:drawing>
          <wp:inline distT="0" distB="0" distL="114300" distR="114300">
            <wp:extent cx="8862060" cy="1965960"/>
            <wp:effectExtent l="0" t="0" r="15240" b="1524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pic:cNvPicPr>
                  </pic:nvPicPr>
                  <pic:blipFill>
                    <a:blip r:embed="rId10"/>
                    <a:stretch>
                      <a:fillRect/>
                    </a:stretch>
                  </pic:blipFill>
                  <pic:spPr>
                    <a:xfrm>
                      <a:off x="0" y="0"/>
                      <a:ext cx="8862060" cy="1965960"/>
                    </a:xfrm>
                    <a:prstGeom prst="rect">
                      <a:avLst/>
                    </a:prstGeom>
                    <a:noFill/>
                    <a:ln w="9525">
                      <a:noFill/>
                    </a:ln>
                  </pic:spPr>
                </pic:pic>
              </a:graphicData>
            </a:graphic>
          </wp:inline>
        </w:drawing>
      </w:r>
      <w:r>
        <w:drawing>
          <wp:inline distT="0" distB="0" distL="114300" distR="114300">
            <wp:extent cx="8856980" cy="2377440"/>
            <wp:effectExtent l="0" t="0" r="1270" b="381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pic:cNvPicPr>
                  </pic:nvPicPr>
                  <pic:blipFill>
                    <a:blip r:embed="rId11"/>
                    <a:stretch>
                      <a:fillRect/>
                    </a:stretch>
                  </pic:blipFill>
                  <pic:spPr>
                    <a:xfrm>
                      <a:off x="0" y="0"/>
                      <a:ext cx="8856980" cy="2377440"/>
                    </a:xfrm>
                    <a:prstGeom prst="rect">
                      <a:avLst/>
                    </a:prstGeom>
                    <a:noFill/>
                    <a:ln w="9525">
                      <a:noFill/>
                    </a:ln>
                  </pic:spPr>
                </pic:pic>
              </a:graphicData>
            </a:graphic>
          </wp:inline>
        </w:drawing>
      </w:r>
    </w:p>
    <w:p w14:paraId="7C65ED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11D38A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p>
    <w:p w14:paraId="0B4278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第三部分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2017年部门决算情况说明</w:t>
      </w:r>
    </w:p>
    <w:p w14:paraId="2A8D8E11">
      <w:pPr>
        <w:widowControl/>
        <w:shd w:val="clear" w:color="auto" w:fill="FFFFFF"/>
        <w:ind w:firstLine="480"/>
        <w:jc w:val="left"/>
        <w:rPr>
          <w:rFonts w:ascii="宋体" w:hAnsi="宋体"/>
          <w:sz w:val="28"/>
          <w:szCs w:val="28"/>
        </w:rPr>
      </w:pPr>
      <w:r>
        <w:rPr>
          <w:rFonts w:hint="eastAsia" w:ascii="宋体" w:hAnsi="宋体"/>
          <w:sz w:val="28"/>
          <w:szCs w:val="28"/>
        </w:rPr>
        <w:t>（一）预算执行情况分析</w:t>
      </w:r>
    </w:p>
    <w:p w14:paraId="1A48B089">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1、收入支出预算安排情况。　</w:t>
      </w:r>
    </w:p>
    <w:p w14:paraId="4DC89A8A">
      <w:pPr>
        <w:ind w:firstLine="560" w:firstLineChars="200"/>
        <w:rPr>
          <w:rFonts w:ascii="宋体" w:hAnsi="宋体" w:cs="Arial"/>
          <w:color w:val="000000"/>
          <w:kern w:val="0"/>
          <w:sz w:val="28"/>
          <w:szCs w:val="28"/>
        </w:rPr>
      </w:pPr>
      <w:r>
        <w:rPr>
          <w:rFonts w:hint="eastAsia" w:ascii="宋体" w:hAnsi="宋体"/>
          <w:sz w:val="28"/>
          <w:szCs w:val="28"/>
        </w:rPr>
        <w:t>本年初预算收入</w:t>
      </w:r>
      <w:r>
        <w:rPr>
          <w:rFonts w:ascii="宋体" w:hAnsi="宋体"/>
          <w:sz w:val="28"/>
          <w:szCs w:val="28"/>
        </w:rPr>
        <w:t>1094990.44</w:t>
      </w:r>
      <w:r>
        <w:rPr>
          <w:rFonts w:hint="eastAsia" w:ascii="宋体" w:hAnsi="宋体"/>
          <w:sz w:val="28"/>
          <w:szCs w:val="28"/>
        </w:rPr>
        <w:t>元，其中：人员经费</w:t>
      </w:r>
      <w:r>
        <w:rPr>
          <w:rFonts w:hint="eastAsia" w:ascii="宋体" w:hAnsi="宋体" w:cs="Arial"/>
          <w:color w:val="000000"/>
          <w:kern w:val="0"/>
          <w:sz w:val="28"/>
          <w:szCs w:val="28"/>
        </w:rPr>
        <w:t>470961.44</w:t>
      </w:r>
      <w:r>
        <w:rPr>
          <w:rFonts w:hint="eastAsia" w:ascii="宋体" w:hAnsi="宋体"/>
          <w:sz w:val="28"/>
          <w:szCs w:val="28"/>
        </w:rPr>
        <w:t>元，公用经费</w:t>
      </w:r>
      <w:r>
        <w:rPr>
          <w:rFonts w:ascii="宋体" w:hAnsi="宋体"/>
          <w:sz w:val="28"/>
          <w:szCs w:val="28"/>
        </w:rPr>
        <w:t>624029</w:t>
      </w:r>
      <w:r>
        <w:rPr>
          <w:rFonts w:hint="eastAsia" w:ascii="宋体" w:hAnsi="宋体"/>
          <w:sz w:val="28"/>
          <w:szCs w:val="28"/>
        </w:rPr>
        <w:t>元, 年初预算比去年同期增长6.81%。年终收入数</w:t>
      </w:r>
      <w:r>
        <w:rPr>
          <w:rFonts w:hint="eastAsia" w:ascii="宋体" w:hAnsi="宋体" w:cs="Arial"/>
          <w:color w:val="000000"/>
          <w:kern w:val="0"/>
          <w:sz w:val="28"/>
          <w:szCs w:val="28"/>
        </w:rPr>
        <w:t>4,896,258.00</w:t>
      </w:r>
      <w:r>
        <w:rPr>
          <w:rFonts w:hint="eastAsia" w:ascii="宋体" w:hAnsi="宋体"/>
          <w:sz w:val="28"/>
          <w:szCs w:val="28"/>
        </w:rPr>
        <w:t>元，比去年同期增长82.58%，调整原因：补发2014-2016年增补工资及专项经费。</w:t>
      </w:r>
    </w:p>
    <w:p w14:paraId="5342F274">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2、预算执行情况。</w:t>
      </w:r>
    </w:p>
    <w:p w14:paraId="3CC3F385">
      <w:pPr>
        <w:ind w:firstLine="560" w:firstLineChars="200"/>
        <w:rPr>
          <w:rFonts w:ascii="宋体" w:hAnsi="宋体"/>
          <w:sz w:val="28"/>
          <w:szCs w:val="28"/>
        </w:rPr>
      </w:pPr>
      <w:r>
        <w:rPr>
          <w:rFonts w:hint="eastAsia" w:ascii="宋体" w:hAnsi="宋体"/>
          <w:sz w:val="28"/>
          <w:szCs w:val="28"/>
        </w:rPr>
        <w:t>本年支出</w:t>
      </w:r>
      <w:r>
        <w:rPr>
          <w:rFonts w:ascii="宋体" w:hAnsi="宋体" w:cs="Arial"/>
          <w:color w:val="000000"/>
          <w:kern w:val="0"/>
          <w:sz w:val="28"/>
          <w:szCs w:val="28"/>
        </w:rPr>
        <w:t>4896936.53</w:t>
      </w:r>
      <w:r>
        <w:rPr>
          <w:rFonts w:hint="eastAsia" w:ascii="宋体" w:hAnsi="宋体" w:cs="Arial"/>
          <w:color w:val="000000"/>
          <w:kern w:val="0"/>
          <w:sz w:val="28"/>
          <w:szCs w:val="28"/>
        </w:rPr>
        <w:t>元，其中人员经费</w:t>
      </w:r>
      <w:r>
        <w:rPr>
          <w:rFonts w:ascii="宋体" w:hAnsi="宋体"/>
          <w:sz w:val="28"/>
          <w:szCs w:val="28"/>
        </w:rPr>
        <w:t>1054842.3</w:t>
      </w:r>
      <w:r>
        <w:rPr>
          <w:rFonts w:hint="eastAsia" w:ascii="宋体" w:hAnsi="宋体"/>
          <w:sz w:val="28"/>
          <w:szCs w:val="28"/>
        </w:rPr>
        <w:t>5元，公用经费</w:t>
      </w:r>
      <w:r>
        <w:rPr>
          <w:rFonts w:ascii="宋体" w:hAnsi="宋体"/>
          <w:sz w:val="28"/>
          <w:szCs w:val="28"/>
        </w:rPr>
        <w:t>3842094.19</w:t>
      </w:r>
      <w:r>
        <w:rPr>
          <w:rFonts w:hint="eastAsia" w:ascii="宋体" w:hAnsi="宋体"/>
          <w:sz w:val="28"/>
          <w:szCs w:val="28"/>
        </w:rPr>
        <w:t>元。支出</w:t>
      </w:r>
      <w:r>
        <w:rPr>
          <w:rFonts w:hint="eastAsia" w:ascii="宋体" w:hAnsi="宋体" w:cs="Arial"/>
          <w:color w:val="000000"/>
          <w:kern w:val="0"/>
          <w:sz w:val="28"/>
          <w:szCs w:val="28"/>
        </w:rPr>
        <w:t>比去年同期增长78.26%，</w:t>
      </w:r>
      <w:r>
        <w:rPr>
          <w:rFonts w:hint="eastAsia" w:ascii="宋体" w:hAnsi="宋体"/>
          <w:sz w:val="28"/>
          <w:szCs w:val="28"/>
        </w:rPr>
        <w:t>增长原因：补发2014-2016年增补工资及专项经费。</w:t>
      </w:r>
    </w:p>
    <w:p w14:paraId="2F51FF3C">
      <w:pPr>
        <w:snapToGrid w:val="0"/>
        <w:spacing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3、收入支出结构分析。</w:t>
      </w:r>
    </w:p>
    <w:p w14:paraId="2D99C460">
      <w:pPr>
        <w:snapToGrid w:val="0"/>
        <w:spacing w:line="520" w:lineRule="exact"/>
        <w:ind w:firstLine="560" w:firstLineChars="200"/>
        <w:rPr>
          <w:rFonts w:ascii="仿宋_GB2312" w:hAnsi="仿宋" w:eastAsia="仿宋_GB2312"/>
          <w:sz w:val="28"/>
          <w:szCs w:val="28"/>
        </w:rPr>
      </w:pPr>
      <w:r>
        <w:rPr>
          <w:rFonts w:hint="eastAsia" w:ascii="宋体" w:hAnsi="宋体"/>
          <w:sz w:val="28"/>
          <w:szCs w:val="28"/>
        </w:rPr>
        <w:t>本年度财政总收入</w:t>
      </w:r>
      <w:r>
        <w:rPr>
          <w:rFonts w:ascii="宋体" w:hAnsi="宋体"/>
          <w:sz w:val="28"/>
          <w:szCs w:val="28"/>
        </w:rPr>
        <w:t>4628717.8</w:t>
      </w:r>
      <w:r>
        <w:rPr>
          <w:rFonts w:hint="eastAsia" w:ascii="宋体" w:hAnsi="宋体"/>
          <w:sz w:val="28"/>
          <w:szCs w:val="28"/>
        </w:rPr>
        <w:t>元，占总收入94.54%，其他收入</w:t>
      </w:r>
      <w:r>
        <w:rPr>
          <w:rFonts w:ascii="宋体" w:hAnsi="宋体"/>
          <w:sz w:val="28"/>
          <w:szCs w:val="28"/>
        </w:rPr>
        <w:t>267540.2</w:t>
      </w:r>
      <w:r>
        <w:rPr>
          <w:rFonts w:hint="eastAsia" w:ascii="宋体" w:hAnsi="宋体"/>
          <w:sz w:val="28"/>
          <w:szCs w:val="28"/>
        </w:rPr>
        <w:t>，占总收入5.46%；本年度财政总支出</w:t>
      </w:r>
      <w:r>
        <w:rPr>
          <w:rFonts w:ascii="宋体" w:hAnsi="宋体"/>
          <w:sz w:val="28"/>
          <w:szCs w:val="28"/>
        </w:rPr>
        <w:t>4629396.33</w:t>
      </w:r>
      <w:r>
        <w:rPr>
          <w:rFonts w:hint="eastAsia" w:ascii="宋体" w:hAnsi="宋体"/>
          <w:sz w:val="28"/>
          <w:szCs w:val="28"/>
        </w:rPr>
        <w:t>元，占总支出的94.54%，其中：本年度人员经费支出</w:t>
      </w:r>
      <w:r>
        <w:rPr>
          <w:rFonts w:ascii="宋体" w:hAnsi="宋体"/>
          <w:sz w:val="28"/>
          <w:szCs w:val="28"/>
        </w:rPr>
        <w:t>1054842.34</w:t>
      </w:r>
      <w:r>
        <w:rPr>
          <w:rFonts w:hint="eastAsia" w:ascii="宋体" w:hAnsi="宋体"/>
          <w:sz w:val="28"/>
          <w:szCs w:val="28"/>
        </w:rPr>
        <w:t>元，占总支出21.52%，公用支出</w:t>
      </w:r>
      <w:r>
        <w:rPr>
          <w:rFonts w:ascii="宋体" w:hAnsi="宋体"/>
          <w:sz w:val="28"/>
          <w:szCs w:val="28"/>
        </w:rPr>
        <w:t>3842094.19</w:t>
      </w:r>
      <w:r>
        <w:rPr>
          <w:rFonts w:hint="eastAsia" w:ascii="宋体" w:hAnsi="宋体"/>
          <w:sz w:val="28"/>
          <w:szCs w:val="28"/>
        </w:rPr>
        <w:t>元，占总支出78.46%。</w:t>
      </w:r>
    </w:p>
    <w:p w14:paraId="1D909795">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4、年末结转和结余情况。</w:t>
      </w:r>
    </w:p>
    <w:p w14:paraId="77F8222C">
      <w:pPr>
        <w:snapToGrid w:val="0"/>
        <w:spacing w:line="520" w:lineRule="exact"/>
        <w:ind w:firstLine="560" w:firstLineChars="200"/>
        <w:rPr>
          <w:rFonts w:ascii="宋体" w:hAnsi="宋体"/>
          <w:sz w:val="28"/>
          <w:szCs w:val="28"/>
        </w:rPr>
      </w:pPr>
      <w:r>
        <w:rPr>
          <w:rFonts w:hint="eastAsia" w:ascii="宋体" w:hAnsi="宋体"/>
          <w:sz w:val="28"/>
          <w:szCs w:val="28"/>
        </w:rPr>
        <w:t>本年财政补助结转和结余57.01元。</w:t>
      </w:r>
    </w:p>
    <w:p w14:paraId="5EAEA62D">
      <w:pPr>
        <w:widowControl/>
        <w:shd w:val="clear" w:color="auto" w:fill="FFFFFF"/>
        <w:ind w:firstLine="560" w:firstLineChars="200"/>
        <w:jc w:val="left"/>
        <w:rPr>
          <w:rFonts w:ascii="宋体" w:hAnsi="宋体"/>
          <w:sz w:val="28"/>
          <w:szCs w:val="28"/>
        </w:rPr>
      </w:pPr>
      <w:r>
        <w:rPr>
          <w:rFonts w:hint="eastAsia" w:ascii="宋体" w:hAnsi="宋体"/>
          <w:sz w:val="28"/>
          <w:szCs w:val="28"/>
        </w:rPr>
        <w:t>（二）关于“三公”经费支出说明</w:t>
      </w:r>
    </w:p>
    <w:p w14:paraId="1A397CA7">
      <w:pPr>
        <w:pStyle w:val="9"/>
        <w:rPr>
          <w:rFonts w:ascii="宋体" w:hAnsi="宋体"/>
          <w:sz w:val="28"/>
          <w:szCs w:val="28"/>
        </w:rPr>
      </w:pPr>
      <w:r>
        <w:rPr>
          <w:rFonts w:hint="eastAsia" w:ascii="宋体" w:hAnsi="宋体" w:cs="Times New Roman"/>
          <w:sz w:val="28"/>
          <w:szCs w:val="28"/>
        </w:rPr>
        <w:t>2017年财政拨款</w:t>
      </w:r>
      <w:r>
        <w:rPr>
          <w:rFonts w:hint="eastAsia" w:ascii="宋体" w:hAnsi="宋体" w:cs="Times New Roman"/>
          <w:sz w:val="28"/>
          <w:szCs w:val="28"/>
          <w:lang w:eastAsia="zh-CN"/>
        </w:rPr>
        <w:t>“三公”经费</w:t>
      </w:r>
      <w:r>
        <w:rPr>
          <w:rFonts w:hint="eastAsia" w:ascii="宋体" w:hAnsi="宋体" w:cs="Times New Roman"/>
          <w:sz w:val="28"/>
          <w:szCs w:val="28"/>
        </w:rPr>
        <w:t>支出总额为965元，其中：因公出国支出0元，较上年无变化；公务用车运行维护费0元，较上年减少100%，主要是因为区内公车统一收归至机关事务管理局管理，无公务车费用发生；公务接待费965元，较上年减少46.39%，主要是因为招待项目减少。2017年国内公务接待批次2次，接待人次20人。</w:t>
      </w:r>
    </w:p>
    <w:p w14:paraId="3CBF83E8">
      <w:pPr>
        <w:widowControl/>
        <w:shd w:val="clear" w:color="auto" w:fill="FFFFFF"/>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（三）关于机关运行经费支出说明</w:t>
      </w:r>
    </w:p>
    <w:p w14:paraId="4CE20D7E">
      <w:pPr>
        <w:pStyle w:val="9"/>
        <w:rPr>
          <w:rFonts w:asciiTheme="minorEastAsia" w:hAnsiTheme="minorEastAsia" w:eastAsiaTheme="minorEastAsia"/>
          <w:sz w:val="28"/>
          <w:szCs w:val="28"/>
        </w:rPr>
      </w:pPr>
      <w:r>
        <w:rPr>
          <w:rFonts w:hint="eastAsia" w:cs="Times New Roman" w:asciiTheme="minorEastAsia" w:hAnsiTheme="minorEastAsia" w:eastAsiaTheme="minorEastAsia"/>
          <w:sz w:val="28"/>
          <w:szCs w:val="28"/>
        </w:rPr>
        <w:t>2017年一般财政拨款机关运行经费3502183.99元，比去年同期增涨97%，增加原因：本年文明创建、十八大宣传等专项费用支出增涨。</w:t>
      </w:r>
    </w:p>
    <w:p w14:paraId="272FB073">
      <w:pPr>
        <w:widowControl/>
        <w:shd w:val="clear" w:color="auto" w:fill="FFFFFF"/>
        <w:jc w:val="left"/>
        <w:rPr>
          <w:rFonts w:asciiTheme="minorEastAsia" w:hAnsiTheme="minorEastAsia" w:eastAsiaTheme="minorEastAsia"/>
          <w:sz w:val="28"/>
          <w:szCs w:val="28"/>
        </w:rPr>
      </w:pPr>
      <w:r>
        <w:rPr>
          <w:rFonts w:hint="eastAsia" w:asciiTheme="minorEastAsia" w:hAnsiTheme="minorEastAsia" w:eastAsiaTheme="minorEastAsia"/>
          <w:sz w:val="28"/>
          <w:szCs w:val="28"/>
        </w:rPr>
        <w:t>　　（四）关于政府采购支出说明</w:t>
      </w:r>
    </w:p>
    <w:p w14:paraId="77741B6E">
      <w:pPr>
        <w:pStyle w:val="9"/>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2017年本部门无大型政府采购项目支出。</w:t>
      </w:r>
    </w:p>
    <w:p w14:paraId="44C540B6">
      <w:pPr>
        <w:widowControl/>
        <w:shd w:val="clear" w:color="auto" w:fill="FFFFFF"/>
        <w:jc w:val="left"/>
        <w:rPr>
          <w:rFonts w:ascii="宋体" w:hAnsi="宋体"/>
          <w:sz w:val="28"/>
          <w:szCs w:val="28"/>
        </w:rPr>
      </w:pPr>
      <w:r>
        <w:rPr>
          <w:rFonts w:hint="eastAsia" w:ascii="宋体" w:hAnsi="宋体"/>
          <w:sz w:val="28"/>
          <w:szCs w:val="28"/>
        </w:rPr>
        <w:t xml:space="preserve">   （五）关于国有资产占用情况说明</w:t>
      </w:r>
    </w:p>
    <w:p w14:paraId="4E7A30E6">
      <w:pPr>
        <w:pStyle w:val="9"/>
        <w:ind w:firstLine="840" w:firstLineChars="300"/>
        <w:rPr>
          <w:rFonts w:ascii="仿宋_GB2312" w:eastAsia="仿宋_GB2312"/>
          <w:sz w:val="27"/>
          <w:szCs w:val="27"/>
        </w:rPr>
      </w:pPr>
      <w:r>
        <w:rPr>
          <w:rFonts w:hint="eastAsia" w:ascii="宋体" w:hAnsi="宋体" w:cs="Times New Roman"/>
          <w:sz w:val="28"/>
          <w:szCs w:val="28"/>
        </w:rPr>
        <w:t>截至2017年12月31日，固定资产值为</w:t>
      </w:r>
      <w:r>
        <w:rPr>
          <w:rFonts w:ascii="宋体" w:hAnsi="宋体" w:cs="Arial"/>
          <w:color w:val="000000"/>
          <w:kern w:val="0"/>
          <w:sz w:val="28"/>
          <w:szCs w:val="28"/>
        </w:rPr>
        <w:t>444,046.00</w:t>
      </w:r>
      <w:r>
        <w:rPr>
          <w:rFonts w:hint="eastAsia" w:ascii="宋体" w:hAnsi="宋体" w:cs="Arial"/>
          <w:color w:val="000000"/>
          <w:kern w:val="0"/>
          <w:sz w:val="28"/>
          <w:szCs w:val="28"/>
        </w:rPr>
        <w:t>元。</w:t>
      </w:r>
    </w:p>
    <w:p w14:paraId="22561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仿宋_GB2312" w:eastAsia="仿宋_GB2312"/>
          <w:sz w:val="27"/>
          <w:szCs w:val="27"/>
        </w:rPr>
        <w:t xml:space="preserve"> </w:t>
      </w:r>
      <w:r>
        <w:rPr>
          <w:rStyle w:val="8"/>
          <w:rFonts w:hint="eastAsia" w:ascii="微软雅黑" w:hAnsi="微软雅黑" w:eastAsia="微软雅黑" w:cs="微软雅黑"/>
          <w:i w:val="0"/>
          <w:caps w:val="0"/>
          <w:color w:val="333333"/>
          <w:spacing w:val="0"/>
          <w:sz w:val="24"/>
          <w:szCs w:val="24"/>
          <w:shd w:val="clear" w:fill="FFFFFF"/>
        </w:rPr>
        <w:t>第四部分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名词解释</w:t>
      </w:r>
    </w:p>
    <w:p w14:paraId="39E85B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一、财政补助收入：指县级财政当年拨付的资金。</w:t>
      </w:r>
    </w:p>
    <w:p w14:paraId="163F4F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二、其他收入：指除“财政拨款收入”、“上级补助收入”、“事业收入”、“经营收入”等以外的收入。主要是存款利息收入等。</w:t>
      </w:r>
    </w:p>
    <w:p w14:paraId="3DF52E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三、年初结转和结余：指以前年度尚未完成、结转到本年按有关规定继续使用的资金。</w:t>
      </w:r>
    </w:p>
    <w:p w14:paraId="728DF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四、一般公共服务（类）行政运行（项）：指县行政单位及参照公务员管理事业单位用于保障机构正常运行、开展日常工作的基本支出。</w:t>
      </w:r>
    </w:p>
    <w:p w14:paraId="5D9BCA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69AA2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六、一般公共服务（类）机关服务（项）：指县</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服务中心为机关提供办公楼日常维修、维护等后勤保障服务的支出。</w:t>
      </w:r>
    </w:p>
    <w:p w14:paraId="5F24F2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七、一般公共服务（类）其他一般公共服务支出（款）其他一般公共服务支出（项）：指</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用于其他一般公共服务方面的支出。</w:t>
      </w:r>
    </w:p>
    <w:p w14:paraId="2DBD86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八、教育（类）普通教育（款）高等教育（项）：指</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厅支持地方高校的重点发展和特色办学，组织专家对省属院校申报的建设规划和项目预算进行评审等相关工作的支出。</w:t>
      </w:r>
    </w:p>
    <w:p w14:paraId="073309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九、社会保障和就业(类)行政事业单位离退休（款）归口管理的行政单位离退休（项）：指</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用于离退休人员的支出、退休人员支出，以及提供管理服务工作的离退休干部处的支出。</w:t>
      </w:r>
    </w:p>
    <w:p w14:paraId="2B4B53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十、社会保障和就业(类)行政事业单位离退休（款）其他行政事业单位离退休支出（项）：指</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用于离退休方面的其他支出。</w:t>
      </w:r>
    </w:p>
    <w:p w14:paraId="21DDAB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十一、医疗卫生与计划生育（类）医疗保障（款）行政单位医疗（项）：指</w:t>
      </w:r>
      <w:r>
        <w:rPr>
          <w:rFonts w:hint="eastAsia" w:ascii="微软雅黑" w:hAnsi="微软雅黑" w:eastAsia="微软雅黑" w:cs="微软雅黑"/>
          <w:b w:val="0"/>
          <w:i w:val="0"/>
          <w:caps w:val="0"/>
          <w:color w:val="333333"/>
          <w:spacing w:val="0"/>
          <w:sz w:val="24"/>
          <w:szCs w:val="24"/>
          <w:shd w:val="clear" w:fill="FFFFFF"/>
          <w:lang w:eastAsia="zh-CN"/>
        </w:rPr>
        <w:t>黄石港区宣传部</w:t>
      </w:r>
      <w:r>
        <w:rPr>
          <w:rFonts w:hint="eastAsia" w:ascii="微软雅黑" w:hAnsi="微软雅黑" w:eastAsia="微软雅黑" w:cs="微软雅黑"/>
          <w:b w:val="0"/>
          <w:i w:val="0"/>
          <w:caps w:val="0"/>
          <w:color w:val="333333"/>
          <w:spacing w:val="0"/>
          <w:sz w:val="24"/>
          <w:szCs w:val="24"/>
          <w:shd w:val="clear" w:fill="FFFFFF"/>
        </w:rPr>
        <w:t>用于机关干部职工及离退休人员医疗方面的支出。</w:t>
      </w:r>
    </w:p>
    <w:p w14:paraId="487F9E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十二、住房保障（类）住房改革支出（款）购房补贴（项）：指按照相关住房分配货币化改革的政策规定和标准，对无房和住房未达标职工发放的住房分配货币化补贴资金。</w:t>
      </w:r>
    </w:p>
    <w:p w14:paraId="43DB5A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十三、年末结转和结余：指本年度或以前年度预算安排、因客观条件发生变化无法按原计划实施，需要延迟到以后年度按有关规定继续使用的资金。</w:t>
      </w:r>
    </w:p>
    <w:p w14:paraId="33B65E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十四、基本支出：指为保障机构正常运转、完成日常工作任务而发生的人员支出（包括基本工资、津贴补贴等）和公用支出（包括办公费、水电费、邮电费、交通费、差旅费等）。</w:t>
      </w:r>
    </w:p>
    <w:p w14:paraId="531DEE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十五、项目支出：指在基本支出之外为完成特定行政任务和事业发展目标所发生的支出。</w:t>
      </w:r>
    </w:p>
    <w:p w14:paraId="327B4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十六、“三公”经费：是指用财政拨款安排的因公出国（境）费、公务用车购置及运行维护费、公务接待费。</w:t>
      </w:r>
    </w:p>
    <w:p w14:paraId="443F26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809"/>
    <w:rsid w:val="0664587B"/>
    <w:rsid w:val="09FF39B4"/>
    <w:rsid w:val="0B821CB6"/>
    <w:rsid w:val="10157CA5"/>
    <w:rsid w:val="11411182"/>
    <w:rsid w:val="13FA6E94"/>
    <w:rsid w:val="1D3216D7"/>
    <w:rsid w:val="219E41B4"/>
    <w:rsid w:val="255E033E"/>
    <w:rsid w:val="27272230"/>
    <w:rsid w:val="27390172"/>
    <w:rsid w:val="2CCE2491"/>
    <w:rsid w:val="2F081AB6"/>
    <w:rsid w:val="401A2F36"/>
    <w:rsid w:val="408F5EDF"/>
    <w:rsid w:val="44064590"/>
    <w:rsid w:val="457D21A1"/>
    <w:rsid w:val="49D83A19"/>
    <w:rsid w:val="4A187DA8"/>
    <w:rsid w:val="500223C5"/>
    <w:rsid w:val="507C1CF5"/>
    <w:rsid w:val="57193076"/>
    <w:rsid w:val="5EF27DB1"/>
    <w:rsid w:val="61773BFF"/>
    <w:rsid w:val="621B3808"/>
    <w:rsid w:val="67E4782B"/>
    <w:rsid w:val="6A5F0092"/>
    <w:rsid w:val="746766E2"/>
    <w:rsid w:val="74EA7B66"/>
    <w:rsid w:val="78186405"/>
    <w:rsid w:val="784C1E5B"/>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uiPriority w:val="0"/>
    <w:rPr>
      <w:rFonts w:ascii="宋体" w:hAnsi="Courier New" w:cs="Courier New"/>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uiPriority w:val="0"/>
    <w:pPr>
      <w:spacing w:line="560" w:lineRule="exact"/>
      <w:ind w:firstLine="640"/>
    </w:pPr>
    <w:rPr>
      <w:rFonts w:ascii="仿宋" w:hAnsi="仿宋" w:cs="宋体"/>
      <w:sz w:val="32"/>
      <w:szCs w:val="32"/>
    </w:rPr>
  </w:style>
  <w:style w:type="character" w:customStyle="1" w:styleId="10">
    <w:name w:val="ca-2"/>
    <w:basedOn w:val="7"/>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7"/>
    <w:uiPriority w:val="0"/>
  </w:style>
  <w:style w:type="character" w:customStyle="1" w:styleId="13">
    <w:name w:val="apple-converted-space"/>
    <w:basedOn w:val="7"/>
    <w:uiPriority w:val="99"/>
  </w:style>
  <w:style w:type="paragraph" w:customStyle="1" w:styleId="14">
    <w:name w:val="pa-1"/>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1999</Words>
  <Characters>2232</Characters>
  <Lines>0</Lines>
  <Paragraphs>0</Paragraphs>
  <TotalTime>2</TotalTime>
  <ScaleCrop>false</ScaleCrop>
  <LinksUpToDate>false</LinksUpToDate>
  <CharactersWithSpaces>2250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2025-02-12T02:20:37Z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35993860835F4EA89355DA9D619E58CC_13</vt:lpwstr>
  </property>
</Properties>
</file>