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469B9">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政府办201</w:t>
      </w:r>
      <w:r>
        <w:rPr>
          <w:rFonts w:hint="eastAsia" w:ascii="微软雅黑" w:hAnsi="微软雅黑" w:eastAsia="微软雅黑" w:cs="微软雅黑"/>
          <w:color w:val="BC1010"/>
          <w:sz w:val="40"/>
          <w:szCs w:val="40"/>
          <w:shd w:val="clear" w:color="auto" w:fill="FFFFFF"/>
          <w:lang w:val="en-US" w:eastAsia="zh-CN"/>
        </w:rPr>
        <w:t>9</w:t>
      </w:r>
      <w:r>
        <w:rPr>
          <w:rFonts w:ascii="微软雅黑" w:hAnsi="微软雅黑" w:eastAsia="微软雅黑" w:cs="微软雅黑"/>
          <w:color w:val="BC1010"/>
          <w:sz w:val="40"/>
          <w:szCs w:val="40"/>
          <w:shd w:val="clear" w:color="auto" w:fill="FFFFFF"/>
        </w:rPr>
        <w:t>年决算公开</w:t>
      </w:r>
    </w:p>
    <w:bookmarkEnd w:id="0"/>
    <w:p w14:paraId="00AB09EF">
      <w:pPr>
        <w:pStyle w:val="8"/>
        <w:widowControl/>
        <w:spacing w:before="76" w:beforeAutospacing="0" w:after="76" w:afterAutospacing="0" w:line="450" w:lineRule="atLeast"/>
        <w:ind w:firstLine="420"/>
        <w:jc w:val="center"/>
        <w:rPr>
          <w:rFonts w:ascii="方正大标宋简体" w:eastAsia="方正大标宋简体"/>
          <w:color w:val="333333"/>
          <w:sz w:val="36"/>
          <w:szCs w:val="36"/>
        </w:rPr>
      </w:pPr>
      <w:r>
        <w:rPr>
          <w:rStyle w:val="11"/>
          <w:rFonts w:hint="eastAsia" w:ascii="方正大标宋简体" w:hAnsi="微软雅黑" w:eastAsia="方正大标宋简体" w:cs="微软雅黑"/>
          <w:color w:val="333333"/>
          <w:sz w:val="36"/>
          <w:szCs w:val="36"/>
          <w:shd w:val="clear" w:color="auto" w:fill="FFFFFF"/>
        </w:rPr>
        <w:t>黄石港区政府办201</w:t>
      </w:r>
      <w:r>
        <w:rPr>
          <w:rStyle w:val="11"/>
          <w:rFonts w:hint="eastAsia" w:ascii="方正大标宋简体" w:hAnsi="微软雅黑" w:eastAsia="方正大标宋简体" w:cs="微软雅黑"/>
          <w:color w:val="333333"/>
          <w:sz w:val="36"/>
          <w:szCs w:val="36"/>
          <w:shd w:val="clear" w:color="auto" w:fill="FFFFFF"/>
          <w:lang w:val="en-US" w:eastAsia="zh-CN"/>
        </w:rPr>
        <w:t>9</w:t>
      </w:r>
      <w:r>
        <w:rPr>
          <w:rStyle w:val="11"/>
          <w:rFonts w:hint="eastAsia" w:ascii="方正大标宋简体" w:hAnsi="微软雅黑" w:eastAsia="方正大标宋简体" w:cs="微软雅黑"/>
          <w:color w:val="333333"/>
          <w:sz w:val="36"/>
          <w:szCs w:val="36"/>
          <w:shd w:val="clear" w:color="auto" w:fill="FFFFFF"/>
        </w:rPr>
        <w:t>年决算公开</w:t>
      </w:r>
    </w:p>
    <w:p w14:paraId="3348FC6C">
      <w:pPr>
        <w:pStyle w:val="8"/>
        <w:widowControl/>
        <w:spacing w:before="76" w:beforeAutospacing="0" w:after="76" w:afterAutospacing="0" w:line="450" w:lineRule="atLeast"/>
        <w:ind w:firstLine="420"/>
        <w:jc w:val="center"/>
        <w:rPr>
          <w:rFonts w:ascii="仿宋" w:hAnsi="仿宋" w:eastAsia="仿宋"/>
          <w:color w:val="333333"/>
          <w:sz w:val="30"/>
          <w:szCs w:val="30"/>
        </w:rPr>
      </w:pPr>
      <w:r>
        <w:rPr>
          <w:rFonts w:hint="eastAsia" w:ascii="仿宋" w:hAnsi="仿宋" w:eastAsia="仿宋" w:cs="微软雅黑"/>
          <w:color w:val="333333"/>
          <w:sz w:val="30"/>
          <w:szCs w:val="30"/>
          <w:shd w:val="clear" w:color="auto" w:fill="FFFFFF"/>
        </w:rPr>
        <w:t xml:space="preserve">目 </w:t>
      </w:r>
      <w:r>
        <w:rPr>
          <w:rFonts w:hint="eastAsia" w:ascii="微软雅黑" w:hAnsi="微软雅黑" w:eastAsia="仿宋" w:cs="微软雅黑"/>
          <w:color w:val="333333"/>
          <w:sz w:val="30"/>
          <w:szCs w:val="30"/>
          <w:shd w:val="clear" w:color="auto" w:fill="FFFFFF"/>
        </w:rPr>
        <w:t> </w:t>
      </w:r>
      <w:r>
        <w:rPr>
          <w:rFonts w:hint="eastAsia" w:ascii="仿宋" w:hAnsi="仿宋" w:eastAsia="仿宋" w:cs="微软雅黑"/>
          <w:color w:val="333333"/>
          <w:sz w:val="30"/>
          <w:szCs w:val="30"/>
          <w:shd w:val="clear" w:color="auto" w:fill="FFFFFF"/>
        </w:rPr>
        <w:t>录</w:t>
      </w:r>
    </w:p>
    <w:p w14:paraId="5CAE9CD4">
      <w:pPr>
        <w:pStyle w:val="14"/>
        <w:spacing w:before="76" w:beforeAutospacing="0" w:after="76" w:afterAutospacing="0" w:line="450" w:lineRule="atLeast"/>
        <w:ind w:firstLine="420"/>
        <w:rPr>
          <w:rFonts w:ascii="仿宋" w:hAnsi="仿宋" w:eastAsia="仿宋"/>
          <w:b/>
          <w:color w:val="333333"/>
          <w:sz w:val="30"/>
          <w:szCs w:val="30"/>
        </w:rPr>
      </w:pPr>
      <w:r>
        <w:rPr>
          <w:rFonts w:hint="eastAsia" w:ascii="仿宋" w:hAnsi="仿宋" w:eastAsia="仿宋" w:cs="微软雅黑"/>
          <w:b/>
          <w:color w:val="333333"/>
          <w:sz w:val="30"/>
          <w:szCs w:val="30"/>
          <w:shd w:val="clear" w:color="090000" w:fill="FFFFFF"/>
        </w:rPr>
        <w:t>第一部分:部门基本情况</w:t>
      </w:r>
    </w:p>
    <w:p w14:paraId="1C31573D">
      <w:pPr>
        <w:pStyle w:val="14"/>
        <w:spacing w:before="76" w:beforeAutospacing="0" w:after="76" w:afterAutospacing="0" w:line="450" w:lineRule="atLeast"/>
        <w:ind w:firstLine="420"/>
        <w:rPr>
          <w:rFonts w:ascii="仿宋" w:hAnsi="仿宋" w:eastAsia="仿宋"/>
          <w:color w:val="333333"/>
          <w:sz w:val="30"/>
          <w:szCs w:val="30"/>
        </w:rPr>
      </w:pPr>
      <w:r>
        <w:rPr>
          <w:rFonts w:hint="eastAsia" w:ascii="仿宋" w:hAnsi="仿宋" w:eastAsia="仿宋" w:cs="微软雅黑"/>
          <w:color w:val="333333"/>
          <w:sz w:val="30"/>
          <w:szCs w:val="30"/>
          <w:shd w:val="clear" w:color="090000" w:fill="FFFFFF"/>
        </w:rPr>
        <w:t>一、部门主要职责</w:t>
      </w:r>
    </w:p>
    <w:p w14:paraId="0469AD70">
      <w:pPr>
        <w:pStyle w:val="14"/>
        <w:spacing w:before="76" w:beforeAutospacing="0" w:after="76" w:afterAutospacing="0" w:line="450" w:lineRule="atLeast"/>
        <w:ind w:firstLine="420"/>
        <w:rPr>
          <w:rFonts w:ascii="仿宋" w:hAnsi="仿宋" w:eastAsia="仿宋"/>
          <w:color w:val="333333"/>
          <w:sz w:val="30"/>
          <w:szCs w:val="30"/>
        </w:rPr>
      </w:pPr>
      <w:r>
        <w:rPr>
          <w:rFonts w:hint="eastAsia" w:ascii="仿宋" w:hAnsi="仿宋" w:eastAsia="仿宋" w:cs="微软雅黑"/>
          <w:color w:val="333333"/>
          <w:sz w:val="30"/>
          <w:szCs w:val="30"/>
          <w:shd w:val="clear" w:color="090000" w:fill="FFFFFF"/>
        </w:rPr>
        <w:t>二、部门决算单位构成</w:t>
      </w:r>
    </w:p>
    <w:p w14:paraId="451047CE">
      <w:pPr>
        <w:pStyle w:val="14"/>
        <w:spacing w:before="76" w:beforeAutospacing="0" w:after="76" w:afterAutospacing="0" w:line="450" w:lineRule="atLeast"/>
        <w:ind w:firstLine="420"/>
        <w:rPr>
          <w:rFonts w:ascii="仿宋" w:hAnsi="仿宋" w:eastAsia="仿宋"/>
          <w:b/>
          <w:color w:val="333333"/>
          <w:sz w:val="30"/>
          <w:szCs w:val="30"/>
        </w:rPr>
      </w:pPr>
      <w:r>
        <w:rPr>
          <w:rFonts w:hint="eastAsia" w:ascii="仿宋" w:hAnsi="仿宋" w:eastAsia="仿宋" w:cs="微软雅黑"/>
          <w:b/>
          <w:color w:val="333333"/>
          <w:sz w:val="30"/>
          <w:szCs w:val="30"/>
          <w:shd w:val="clear" w:color="090000" w:fill="FFFFFF"/>
        </w:rPr>
        <w:t>第二部分: 部门201</w:t>
      </w:r>
      <w:r>
        <w:rPr>
          <w:rFonts w:hint="eastAsia" w:ascii="仿宋" w:hAnsi="仿宋" w:eastAsia="仿宋" w:cs="微软雅黑"/>
          <w:b/>
          <w:color w:val="333333"/>
          <w:sz w:val="30"/>
          <w:szCs w:val="30"/>
          <w:shd w:val="clear" w:color="090000" w:fill="FFFFFF"/>
          <w:lang w:val="en-US" w:eastAsia="zh-CN"/>
        </w:rPr>
        <w:t>9</w:t>
      </w:r>
      <w:r>
        <w:rPr>
          <w:rFonts w:hint="eastAsia" w:ascii="仿宋" w:hAnsi="仿宋" w:eastAsia="仿宋" w:cs="微软雅黑"/>
          <w:b/>
          <w:color w:val="333333"/>
          <w:sz w:val="30"/>
          <w:szCs w:val="30"/>
          <w:shd w:val="clear" w:color="090000" w:fill="FFFFFF"/>
        </w:rPr>
        <w:t>年部门决算表</w:t>
      </w:r>
    </w:p>
    <w:p w14:paraId="29FA147A">
      <w:pPr>
        <w:pStyle w:val="14"/>
        <w:spacing w:before="76" w:beforeAutospacing="0" w:after="76" w:afterAutospacing="0" w:line="450" w:lineRule="atLeast"/>
        <w:ind w:firstLine="420"/>
        <w:rPr>
          <w:rFonts w:ascii="仿宋" w:hAnsi="仿宋" w:eastAsia="仿宋"/>
          <w:color w:val="333333"/>
          <w:sz w:val="30"/>
          <w:szCs w:val="30"/>
        </w:rPr>
      </w:pPr>
      <w:r>
        <w:rPr>
          <w:rFonts w:hint="eastAsia" w:ascii="仿宋" w:hAnsi="仿宋" w:eastAsia="仿宋" w:cs="微软雅黑"/>
          <w:color w:val="333333"/>
          <w:sz w:val="30"/>
          <w:szCs w:val="30"/>
          <w:shd w:val="clear" w:color="090000" w:fill="FFFFFF"/>
        </w:rPr>
        <w:t>一、收入支出决算表（表1）</w:t>
      </w:r>
    </w:p>
    <w:p w14:paraId="68315EDD">
      <w:pPr>
        <w:pStyle w:val="14"/>
        <w:spacing w:before="76" w:beforeAutospacing="0" w:after="76" w:afterAutospacing="0" w:line="450" w:lineRule="atLeast"/>
        <w:ind w:firstLine="420"/>
        <w:rPr>
          <w:rFonts w:ascii="仿宋" w:hAnsi="仿宋" w:eastAsia="仿宋"/>
          <w:color w:val="333333"/>
          <w:sz w:val="30"/>
          <w:szCs w:val="30"/>
        </w:rPr>
      </w:pPr>
      <w:r>
        <w:rPr>
          <w:rFonts w:hint="eastAsia" w:ascii="仿宋" w:hAnsi="仿宋" w:eastAsia="仿宋" w:cs="微软雅黑"/>
          <w:color w:val="333333"/>
          <w:sz w:val="30"/>
          <w:szCs w:val="30"/>
          <w:shd w:val="clear" w:color="090000" w:fill="FFFFFF"/>
        </w:rPr>
        <w:t>二、收入决算表（表2）</w:t>
      </w:r>
    </w:p>
    <w:p w14:paraId="54BFD51B">
      <w:pPr>
        <w:pStyle w:val="14"/>
        <w:spacing w:before="76" w:beforeAutospacing="0" w:after="76" w:afterAutospacing="0" w:line="450" w:lineRule="atLeast"/>
        <w:ind w:firstLine="420"/>
        <w:rPr>
          <w:rFonts w:ascii="仿宋" w:hAnsi="仿宋" w:eastAsia="仿宋"/>
          <w:color w:val="333333"/>
          <w:sz w:val="30"/>
          <w:szCs w:val="30"/>
        </w:rPr>
      </w:pPr>
      <w:r>
        <w:rPr>
          <w:rFonts w:hint="eastAsia" w:ascii="仿宋" w:hAnsi="仿宋" w:eastAsia="仿宋" w:cs="微软雅黑"/>
          <w:color w:val="333333"/>
          <w:sz w:val="30"/>
          <w:szCs w:val="30"/>
          <w:shd w:val="clear" w:color="090000" w:fill="FFFFFF"/>
        </w:rPr>
        <w:t>三、支出决算表（表3）</w:t>
      </w:r>
    </w:p>
    <w:p w14:paraId="0408563B">
      <w:pPr>
        <w:pStyle w:val="14"/>
        <w:spacing w:before="76" w:beforeAutospacing="0" w:after="76" w:afterAutospacing="0" w:line="450" w:lineRule="atLeast"/>
        <w:ind w:firstLine="420"/>
        <w:rPr>
          <w:rFonts w:ascii="仿宋" w:hAnsi="仿宋" w:eastAsia="仿宋"/>
          <w:color w:val="333333"/>
          <w:sz w:val="30"/>
          <w:szCs w:val="30"/>
        </w:rPr>
      </w:pPr>
      <w:r>
        <w:rPr>
          <w:rFonts w:hint="eastAsia" w:ascii="仿宋" w:hAnsi="仿宋" w:eastAsia="仿宋" w:cs="微软雅黑"/>
          <w:color w:val="333333"/>
          <w:sz w:val="30"/>
          <w:szCs w:val="30"/>
          <w:shd w:val="clear" w:color="090000" w:fill="FFFFFF"/>
        </w:rPr>
        <w:t>四、</w:t>
      </w:r>
      <w:r>
        <w:rPr>
          <w:rFonts w:hint="eastAsia" w:ascii="仿宋" w:hAnsi="仿宋" w:eastAsia="仿宋" w:cs="微软雅黑"/>
          <w:color w:val="333333"/>
          <w:sz w:val="30"/>
          <w:szCs w:val="30"/>
          <w:shd w:val="clear" w:color="090000" w:fill="FFFFFF"/>
          <w:lang w:eastAsia="zh-CN"/>
        </w:rPr>
        <w:t>财政拨款收入支出决算</w:t>
      </w:r>
      <w:r>
        <w:rPr>
          <w:rFonts w:hint="eastAsia" w:ascii="仿宋" w:hAnsi="仿宋" w:eastAsia="仿宋" w:cs="微软雅黑"/>
          <w:color w:val="333333"/>
          <w:sz w:val="30"/>
          <w:szCs w:val="30"/>
          <w:shd w:val="clear" w:color="090000" w:fill="FFFFFF"/>
        </w:rPr>
        <w:t>表（表4）</w:t>
      </w:r>
    </w:p>
    <w:p w14:paraId="79F13B1D">
      <w:pPr>
        <w:pStyle w:val="14"/>
        <w:spacing w:before="76" w:beforeAutospacing="0" w:after="76" w:afterAutospacing="0" w:line="450" w:lineRule="atLeast"/>
        <w:ind w:firstLine="420"/>
        <w:rPr>
          <w:rFonts w:ascii="仿宋" w:hAnsi="仿宋" w:eastAsia="仿宋"/>
          <w:color w:val="333333"/>
          <w:sz w:val="30"/>
          <w:szCs w:val="30"/>
        </w:rPr>
      </w:pPr>
      <w:r>
        <w:rPr>
          <w:rFonts w:hint="eastAsia" w:ascii="仿宋" w:hAnsi="仿宋" w:eastAsia="仿宋" w:cs="微软雅黑"/>
          <w:color w:val="333333"/>
          <w:sz w:val="30"/>
          <w:szCs w:val="30"/>
          <w:shd w:val="clear" w:color="090000" w:fill="FFFFFF"/>
        </w:rPr>
        <w:t>五、一般公共预算财政拨款支出决算表（表5）</w:t>
      </w:r>
    </w:p>
    <w:p w14:paraId="33A57D2A">
      <w:pPr>
        <w:pStyle w:val="14"/>
        <w:spacing w:before="76" w:beforeAutospacing="0" w:after="76" w:afterAutospacing="0" w:line="450" w:lineRule="atLeast"/>
        <w:ind w:firstLine="420"/>
        <w:rPr>
          <w:rFonts w:hint="eastAsia" w:ascii="仿宋" w:hAnsi="仿宋" w:eastAsia="仿宋" w:cs="微软雅黑"/>
          <w:color w:val="333333"/>
          <w:sz w:val="30"/>
          <w:szCs w:val="30"/>
          <w:shd w:val="clear" w:color="090000" w:fill="FFFFFF"/>
        </w:rPr>
      </w:pPr>
      <w:r>
        <w:rPr>
          <w:rFonts w:hint="eastAsia" w:ascii="仿宋" w:hAnsi="仿宋" w:eastAsia="仿宋" w:cs="微软雅黑"/>
          <w:color w:val="333333"/>
          <w:sz w:val="30"/>
          <w:szCs w:val="30"/>
          <w:shd w:val="clear" w:color="090000" w:fill="FFFFFF"/>
        </w:rPr>
        <w:t>六、一般公共预算财政拨款基本支出决算表（表6）</w:t>
      </w:r>
    </w:p>
    <w:p w14:paraId="6A4963A7">
      <w:pPr>
        <w:pStyle w:val="14"/>
        <w:spacing w:before="76" w:beforeAutospacing="0" w:after="76" w:afterAutospacing="0" w:line="450" w:lineRule="atLeast"/>
        <w:ind w:firstLine="420"/>
        <w:rPr>
          <w:rFonts w:hint="eastAsia" w:ascii="仿宋" w:hAnsi="仿宋" w:eastAsia="仿宋" w:cs="微软雅黑"/>
          <w:color w:val="333333"/>
          <w:sz w:val="30"/>
          <w:szCs w:val="30"/>
          <w:shd w:val="clear" w:color="090000" w:fill="FFFFFF"/>
          <w:lang w:eastAsia="zh-CN"/>
        </w:rPr>
      </w:pPr>
      <w:r>
        <w:rPr>
          <w:rFonts w:hint="eastAsia" w:ascii="仿宋" w:hAnsi="仿宋" w:eastAsia="仿宋" w:cs="微软雅黑"/>
          <w:color w:val="333333"/>
          <w:sz w:val="30"/>
          <w:szCs w:val="30"/>
          <w:shd w:val="clear" w:color="090000" w:fill="FFFFFF"/>
          <w:lang w:eastAsia="zh-CN"/>
        </w:rPr>
        <w:t>七、</w:t>
      </w:r>
      <w:r>
        <w:rPr>
          <w:rFonts w:hint="eastAsia" w:ascii="仿宋" w:hAnsi="仿宋" w:eastAsia="仿宋" w:cs="微软雅黑"/>
          <w:color w:val="333333"/>
          <w:sz w:val="30"/>
          <w:szCs w:val="30"/>
          <w:shd w:val="clear" w:color="090000" w:fill="FFFFFF"/>
          <w:lang w:val="en-US" w:eastAsia="zh-CN"/>
        </w:rPr>
        <w:t>财政拨款“三公”经费支出决算表（表7）</w:t>
      </w:r>
    </w:p>
    <w:p w14:paraId="298F3B92">
      <w:pPr>
        <w:pStyle w:val="14"/>
        <w:spacing w:before="76" w:beforeAutospacing="0" w:after="76" w:afterAutospacing="0" w:line="450" w:lineRule="atLeast"/>
        <w:ind w:firstLine="420"/>
        <w:rPr>
          <w:rFonts w:ascii="仿宋" w:hAnsi="仿宋" w:eastAsia="仿宋"/>
          <w:b/>
          <w:color w:val="333333"/>
          <w:sz w:val="30"/>
          <w:szCs w:val="30"/>
        </w:rPr>
      </w:pPr>
      <w:r>
        <w:rPr>
          <w:rFonts w:hint="eastAsia" w:ascii="仿宋" w:hAnsi="仿宋" w:eastAsia="仿宋" w:cs="微软雅黑"/>
          <w:b/>
          <w:color w:val="333333"/>
          <w:sz w:val="30"/>
          <w:szCs w:val="30"/>
          <w:shd w:val="clear" w:color="090000" w:fill="FFFFFF"/>
        </w:rPr>
        <w:t>第三部分：部门201</w:t>
      </w:r>
      <w:r>
        <w:rPr>
          <w:rFonts w:hint="eastAsia" w:ascii="仿宋" w:hAnsi="仿宋" w:eastAsia="仿宋" w:cs="微软雅黑"/>
          <w:b/>
          <w:color w:val="333333"/>
          <w:sz w:val="30"/>
          <w:szCs w:val="30"/>
          <w:shd w:val="clear" w:color="090000" w:fill="FFFFFF"/>
          <w:lang w:val="en-US" w:eastAsia="zh-CN"/>
        </w:rPr>
        <w:t>9</w:t>
      </w:r>
      <w:r>
        <w:rPr>
          <w:rFonts w:hint="eastAsia" w:ascii="仿宋" w:hAnsi="仿宋" w:eastAsia="仿宋" w:cs="微软雅黑"/>
          <w:b/>
          <w:color w:val="333333"/>
          <w:sz w:val="30"/>
          <w:szCs w:val="30"/>
          <w:shd w:val="clear" w:color="090000" w:fill="FFFFFF"/>
        </w:rPr>
        <w:t>年部门决算情况说明</w:t>
      </w:r>
    </w:p>
    <w:p w14:paraId="7B256857">
      <w:pPr>
        <w:pStyle w:val="14"/>
        <w:spacing w:before="76" w:beforeAutospacing="0" w:after="76" w:afterAutospacing="0" w:line="450" w:lineRule="atLeast"/>
        <w:ind w:firstLine="420"/>
        <w:rPr>
          <w:rFonts w:ascii="仿宋" w:hAnsi="仿宋" w:eastAsia="仿宋" w:cs="微软雅黑"/>
          <w:color w:val="333333"/>
          <w:sz w:val="30"/>
          <w:szCs w:val="30"/>
          <w:shd w:val="clear" w:color="080000" w:fill="FFFFFF"/>
        </w:rPr>
      </w:pPr>
      <w:r>
        <w:rPr>
          <w:rFonts w:hint="eastAsia" w:ascii="仿宋" w:hAnsi="仿宋" w:eastAsia="仿宋" w:cs="微软雅黑"/>
          <w:color w:val="333333"/>
          <w:sz w:val="30"/>
          <w:szCs w:val="30"/>
          <w:shd w:val="clear" w:color="080000" w:fill="FFFFFF"/>
        </w:rPr>
        <w:t>一、预算执行情况分析</w:t>
      </w:r>
    </w:p>
    <w:p w14:paraId="256F02DA">
      <w:pPr>
        <w:pStyle w:val="14"/>
        <w:spacing w:before="76" w:beforeAutospacing="0" w:after="76" w:afterAutospacing="0" w:line="450" w:lineRule="atLeast"/>
        <w:ind w:firstLine="420"/>
        <w:rPr>
          <w:rFonts w:ascii="仿宋" w:hAnsi="仿宋" w:eastAsia="仿宋" w:cs="微软雅黑"/>
          <w:color w:val="333333"/>
          <w:sz w:val="30"/>
          <w:szCs w:val="30"/>
          <w:shd w:val="clear" w:color="080000" w:fill="FFFFFF"/>
        </w:rPr>
      </w:pPr>
      <w:r>
        <w:rPr>
          <w:rFonts w:hint="eastAsia" w:ascii="仿宋" w:hAnsi="仿宋" w:eastAsia="仿宋" w:cs="微软雅黑"/>
          <w:color w:val="333333"/>
          <w:sz w:val="30"/>
          <w:szCs w:val="30"/>
          <w:shd w:val="clear" w:color="080000" w:fill="FFFFFF"/>
        </w:rPr>
        <w:t>二、关于“三公”经费支出说明</w:t>
      </w:r>
    </w:p>
    <w:p w14:paraId="1B582AD5">
      <w:pPr>
        <w:pStyle w:val="14"/>
        <w:spacing w:before="76" w:beforeAutospacing="0" w:after="76" w:afterAutospacing="0" w:line="450" w:lineRule="atLeast"/>
        <w:ind w:firstLine="420"/>
        <w:rPr>
          <w:rFonts w:ascii="仿宋" w:hAnsi="仿宋" w:eastAsia="仿宋" w:cs="微软雅黑"/>
          <w:color w:val="333333"/>
          <w:sz w:val="30"/>
          <w:szCs w:val="30"/>
          <w:shd w:val="clear" w:color="080000" w:fill="FFFFFF"/>
        </w:rPr>
      </w:pPr>
      <w:r>
        <w:rPr>
          <w:rFonts w:hint="eastAsia" w:ascii="仿宋" w:hAnsi="仿宋" w:eastAsia="仿宋" w:cs="微软雅黑"/>
          <w:color w:val="333333"/>
          <w:sz w:val="30"/>
          <w:szCs w:val="30"/>
          <w:shd w:val="clear" w:color="080000" w:fill="FFFFFF"/>
        </w:rPr>
        <w:t>三、关于机关运行经费支出说明</w:t>
      </w:r>
    </w:p>
    <w:p w14:paraId="7DE07FD0">
      <w:pPr>
        <w:pStyle w:val="14"/>
        <w:spacing w:before="76" w:beforeAutospacing="0" w:after="76" w:afterAutospacing="0" w:line="450" w:lineRule="atLeast"/>
        <w:ind w:firstLine="420"/>
        <w:rPr>
          <w:rFonts w:ascii="仿宋" w:hAnsi="仿宋" w:eastAsia="仿宋" w:cs="微软雅黑"/>
          <w:color w:val="333333"/>
          <w:sz w:val="30"/>
          <w:szCs w:val="30"/>
          <w:shd w:val="clear" w:color="080000" w:fill="FFFFFF"/>
        </w:rPr>
      </w:pPr>
      <w:r>
        <w:rPr>
          <w:rFonts w:hint="eastAsia" w:ascii="仿宋" w:hAnsi="仿宋" w:eastAsia="仿宋" w:cs="微软雅黑"/>
          <w:color w:val="333333"/>
          <w:sz w:val="30"/>
          <w:szCs w:val="30"/>
          <w:shd w:val="clear" w:color="080000" w:fill="FFFFFF"/>
        </w:rPr>
        <w:t>四、关于政府采购支出说明</w:t>
      </w:r>
    </w:p>
    <w:p w14:paraId="72F84FE2">
      <w:pPr>
        <w:pStyle w:val="14"/>
        <w:spacing w:before="76" w:beforeAutospacing="0" w:after="76" w:afterAutospacing="0" w:line="450" w:lineRule="atLeast"/>
        <w:ind w:firstLine="420"/>
        <w:rPr>
          <w:rFonts w:hint="eastAsia" w:ascii="仿宋" w:hAnsi="仿宋" w:eastAsia="仿宋" w:cs="微软雅黑"/>
          <w:color w:val="333333"/>
          <w:sz w:val="30"/>
          <w:szCs w:val="30"/>
          <w:shd w:val="clear" w:color="080000" w:fill="FFFFFF"/>
        </w:rPr>
      </w:pPr>
      <w:r>
        <w:rPr>
          <w:rFonts w:hint="eastAsia" w:ascii="仿宋" w:hAnsi="仿宋" w:eastAsia="仿宋" w:cs="微软雅黑"/>
          <w:color w:val="333333"/>
          <w:sz w:val="30"/>
          <w:szCs w:val="30"/>
          <w:shd w:val="clear" w:color="080000" w:fill="FFFFFF"/>
        </w:rPr>
        <w:t>五、关于国有资产占用情况说明</w:t>
      </w:r>
    </w:p>
    <w:p w14:paraId="75D53BB3">
      <w:pPr>
        <w:pStyle w:val="14"/>
        <w:spacing w:before="76" w:beforeAutospacing="0" w:after="76" w:afterAutospacing="0" w:line="450" w:lineRule="atLeast"/>
        <w:ind w:firstLine="420"/>
        <w:rPr>
          <w:rFonts w:hint="eastAsia" w:ascii="仿宋" w:hAnsi="仿宋" w:eastAsia="仿宋" w:cs="微软雅黑"/>
          <w:color w:val="333333"/>
          <w:sz w:val="30"/>
          <w:szCs w:val="30"/>
          <w:shd w:val="clear" w:color="080000" w:fill="FFFFFF"/>
        </w:rPr>
      </w:pPr>
      <w:r>
        <w:rPr>
          <w:rFonts w:hint="eastAsia" w:ascii="仿宋" w:hAnsi="仿宋" w:eastAsia="仿宋" w:cs="微软雅黑"/>
          <w:color w:val="333333"/>
          <w:sz w:val="30"/>
          <w:szCs w:val="30"/>
          <w:shd w:val="clear" w:color="080000" w:fill="FFFFFF"/>
          <w:lang w:val="en-US" w:eastAsia="zh-CN"/>
        </w:rPr>
        <w:t>六、重点绩效评价结果等预算绩效情况说明</w:t>
      </w:r>
    </w:p>
    <w:p w14:paraId="2B40F8AA">
      <w:pPr>
        <w:pStyle w:val="14"/>
        <w:spacing w:before="76" w:beforeAutospacing="0" w:after="76" w:afterAutospacing="0" w:line="450" w:lineRule="atLeast"/>
        <w:ind w:firstLine="301" w:firstLineChars="100"/>
        <w:rPr>
          <w:rFonts w:ascii="仿宋" w:hAnsi="仿宋" w:eastAsia="仿宋"/>
          <w:b/>
          <w:color w:val="333333"/>
          <w:sz w:val="30"/>
          <w:szCs w:val="30"/>
        </w:rPr>
      </w:pPr>
      <w:r>
        <w:rPr>
          <w:rFonts w:hint="eastAsia" w:ascii="仿宋" w:hAnsi="仿宋" w:eastAsia="仿宋" w:cs="微软雅黑"/>
          <w:b/>
          <w:color w:val="333333"/>
          <w:sz w:val="30"/>
          <w:szCs w:val="30"/>
          <w:shd w:val="clear" w:color="090000" w:fill="FFFFFF"/>
        </w:rPr>
        <w:t>第四部分：名词解释</w:t>
      </w:r>
      <w:r>
        <w:rPr>
          <w:rFonts w:hint="eastAsia" w:ascii="微软雅黑" w:hAnsi="微软雅黑" w:eastAsia="仿宋" w:cs="微软雅黑"/>
          <w:b/>
          <w:color w:val="333333"/>
          <w:sz w:val="30"/>
          <w:szCs w:val="30"/>
          <w:shd w:val="clear" w:color="090000" w:fill="FFFFFF"/>
        </w:rPr>
        <w:t> </w:t>
      </w:r>
    </w:p>
    <w:p w14:paraId="1D050570">
      <w:pPr>
        <w:pStyle w:val="8"/>
        <w:widowControl/>
        <w:spacing w:before="76" w:beforeAutospacing="0" w:after="76" w:afterAutospacing="0" w:line="450" w:lineRule="atLeast"/>
        <w:ind w:firstLine="420"/>
        <w:jc w:val="center"/>
        <w:rPr>
          <w:rStyle w:val="11"/>
          <w:rFonts w:ascii="仿宋" w:hAnsi="仿宋" w:eastAsia="仿宋" w:cs="微软雅黑"/>
          <w:color w:val="333333"/>
          <w:sz w:val="30"/>
          <w:szCs w:val="30"/>
          <w:shd w:val="clear" w:color="auto" w:fill="FFFFFF"/>
        </w:rPr>
      </w:pPr>
    </w:p>
    <w:p w14:paraId="445ADE3D">
      <w:pPr>
        <w:pStyle w:val="8"/>
        <w:widowControl/>
        <w:spacing w:before="76" w:beforeAutospacing="0" w:after="76" w:afterAutospacing="0" w:line="450" w:lineRule="atLeast"/>
        <w:ind w:firstLine="420"/>
        <w:jc w:val="center"/>
        <w:rPr>
          <w:rStyle w:val="11"/>
          <w:rFonts w:hint="eastAsia" w:ascii="方正大标宋简体" w:hAnsi="微软雅黑" w:eastAsia="方正大标宋简体" w:cs="微软雅黑"/>
          <w:color w:val="333333"/>
          <w:sz w:val="36"/>
          <w:szCs w:val="36"/>
          <w:shd w:val="clear" w:color="auto" w:fill="FFFFFF"/>
        </w:rPr>
      </w:pPr>
    </w:p>
    <w:p w14:paraId="02AAC2C4">
      <w:pPr>
        <w:pStyle w:val="8"/>
        <w:widowControl/>
        <w:spacing w:before="76" w:beforeAutospacing="0" w:after="76" w:afterAutospacing="0" w:line="450" w:lineRule="atLeast"/>
        <w:ind w:firstLine="420"/>
        <w:jc w:val="center"/>
        <w:rPr>
          <w:rFonts w:ascii="方正大标宋简体" w:eastAsia="方正大标宋简体"/>
          <w:color w:val="333333"/>
          <w:sz w:val="36"/>
          <w:szCs w:val="36"/>
        </w:rPr>
      </w:pPr>
      <w:r>
        <w:rPr>
          <w:rStyle w:val="11"/>
          <w:rFonts w:hint="eastAsia" w:ascii="方正大标宋简体" w:hAnsi="微软雅黑" w:eastAsia="方正大标宋简体" w:cs="微软雅黑"/>
          <w:color w:val="333333"/>
          <w:sz w:val="36"/>
          <w:szCs w:val="36"/>
          <w:shd w:val="clear" w:color="auto" w:fill="FFFFFF"/>
        </w:rPr>
        <w:t>201</w:t>
      </w:r>
      <w:r>
        <w:rPr>
          <w:rStyle w:val="11"/>
          <w:rFonts w:hint="eastAsia" w:ascii="方正大标宋简体" w:hAnsi="微软雅黑" w:eastAsia="方正大标宋简体" w:cs="微软雅黑"/>
          <w:color w:val="333333"/>
          <w:sz w:val="36"/>
          <w:szCs w:val="36"/>
          <w:shd w:val="clear" w:color="auto" w:fill="FFFFFF"/>
          <w:lang w:val="en-US" w:eastAsia="zh-CN"/>
        </w:rPr>
        <w:t>9</w:t>
      </w:r>
      <w:r>
        <w:rPr>
          <w:rStyle w:val="11"/>
          <w:rFonts w:hint="eastAsia" w:ascii="方正大标宋简体" w:hAnsi="微软雅黑" w:eastAsia="方正大标宋简体" w:cs="微软雅黑"/>
          <w:color w:val="333333"/>
          <w:sz w:val="36"/>
          <w:szCs w:val="36"/>
          <w:shd w:val="clear" w:color="auto" w:fill="FFFFFF"/>
        </w:rPr>
        <w:t>年部门决算</w:t>
      </w:r>
    </w:p>
    <w:p w14:paraId="1D1800DF">
      <w:pPr>
        <w:pStyle w:val="8"/>
        <w:widowControl/>
        <w:spacing w:before="76" w:beforeAutospacing="0" w:after="76" w:afterAutospacing="0" w:line="450" w:lineRule="atLeast"/>
        <w:ind w:firstLine="420"/>
        <w:rPr>
          <w:rFonts w:ascii="仿宋" w:hAnsi="仿宋" w:eastAsia="仿宋"/>
          <w:color w:val="333333"/>
          <w:sz w:val="30"/>
          <w:szCs w:val="30"/>
        </w:rPr>
      </w:pPr>
      <w:r>
        <w:rPr>
          <w:rStyle w:val="11"/>
          <w:rFonts w:hint="eastAsia" w:ascii="微软雅黑" w:hAnsi="微软雅黑" w:eastAsia="微软雅黑" w:cs="微软雅黑"/>
          <w:color w:val="333333"/>
          <w:shd w:val="clear" w:color="auto" w:fill="FFFFFF"/>
        </w:rPr>
        <w:t xml:space="preserve">  </w:t>
      </w:r>
      <w:r>
        <w:rPr>
          <w:rStyle w:val="11"/>
          <w:rFonts w:hint="eastAsia" w:ascii="仿宋" w:hAnsi="仿宋" w:eastAsia="仿宋" w:cs="微软雅黑"/>
          <w:color w:val="333333"/>
          <w:sz w:val="30"/>
          <w:szCs w:val="30"/>
          <w:shd w:val="clear" w:color="auto" w:fill="FFFFFF"/>
        </w:rPr>
        <w:t>第一部分：部门基本情况</w:t>
      </w:r>
    </w:p>
    <w:p w14:paraId="09ACBBB2">
      <w:pPr>
        <w:rPr>
          <w:rFonts w:ascii="仿宋" w:hAnsi="仿宋" w:eastAsia="仿宋" w:cs="宋体"/>
          <w:color w:val="000000"/>
          <w:spacing w:val="2"/>
          <w:sz w:val="30"/>
          <w:szCs w:val="30"/>
        </w:rPr>
      </w:pPr>
      <w:r>
        <w:rPr>
          <w:rFonts w:hint="eastAsia" w:ascii="宋体" w:hAnsi="宋体"/>
          <w:b/>
          <w:color w:val="000000"/>
          <w:spacing w:val="2"/>
          <w:sz w:val="30"/>
          <w:szCs w:val="30"/>
        </w:rPr>
        <w:t xml:space="preserve">   </w:t>
      </w:r>
      <w:r>
        <w:rPr>
          <w:rFonts w:hint="eastAsia" w:ascii="宋体" w:hAnsi="宋体" w:cs="宋体"/>
          <w:color w:val="000000"/>
          <w:spacing w:val="2"/>
          <w:sz w:val="32"/>
          <w:szCs w:val="32"/>
        </w:rPr>
        <w:t xml:space="preserve"> </w:t>
      </w:r>
      <w:r>
        <w:rPr>
          <w:rFonts w:hint="eastAsia" w:ascii="仿宋" w:hAnsi="仿宋" w:eastAsia="仿宋" w:cs="宋体"/>
          <w:color w:val="000000"/>
          <w:spacing w:val="2"/>
          <w:sz w:val="30"/>
          <w:szCs w:val="30"/>
        </w:rPr>
        <w:t>(一)部门主要职责</w:t>
      </w:r>
    </w:p>
    <w:p w14:paraId="15CB722D">
      <w:pPr>
        <w:ind w:firstLine="640" w:firstLineChars="200"/>
        <w:rPr>
          <w:rFonts w:hint="eastAsia" w:ascii="仿宋" w:hAnsi="仿宋" w:eastAsia="仿宋"/>
          <w:kern w:val="0"/>
          <w:sz w:val="32"/>
          <w:szCs w:val="32"/>
        </w:rPr>
      </w:pPr>
      <w:r>
        <w:rPr>
          <w:rFonts w:ascii="仿宋" w:hAnsi="仿宋" w:eastAsia="仿宋" w:cs="宋体"/>
          <w:kern w:val="0"/>
          <w:sz w:val="32"/>
          <w:szCs w:val="32"/>
        </w:rPr>
        <w:t>区政府办是区政府的综合协调部门，是区政府的运转中心，其主要职能是综合、督办、服务，办文、办会、办事，同时负责区政府法制、应急、值班、金融等各方面工作。201</w:t>
      </w:r>
      <w:r>
        <w:rPr>
          <w:rFonts w:hint="eastAsia" w:ascii="仿宋" w:hAnsi="仿宋" w:eastAsia="仿宋" w:cs="宋体"/>
          <w:kern w:val="0"/>
          <w:sz w:val="32"/>
          <w:szCs w:val="32"/>
        </w:rPr>
        <w:t>9</w:t>
      </w:r>
      <w:r>
        <w:rPr>
          <w:rFonts w:ascii="仿宋" w:hAnsi="仿宋" w:eastAsia="仿宋" w:cs="宋体"/>
          <w:kern w:val="0"/>
          <w:sz w:val="32"/>
          <w:szCs w:val="32"/>
        </w:rPr>
        <w:t>年，根据工作需要，区政府办在原有内设机构</w:t>
      </w:r>
      <w:r>
        <w:rPr>
          <w:rFonts w:hint="eastAsia" w:ascii="仿宋" w:hAnsi="仿宋" w:eastAsia="仿宋" w:cs="宋体"/>
          <w:kern w:val="0"/>
          <w:sz w:val="32"/>
          <w:szCs w:val="32"/>
        </w:rPr>
        <w:t>的</w:t>
      </w:r>
      <w:r>
        <w:rPr>
          <w:rFonts w:ascii="仿宋" w:hAnsi="仿宋" w:eastAsia="仿宋" w:cs="宋体"/>
          <w:kern w:val="0"/>
          <w:sz w:val="32"/>
          <w:szCs w:val="32"/>
        </w:rPr>
        <w:t>基础</w:t>
      </w:r>
      <w:r>
        <w:rPr>
          <w:rFonts w:hint="eastAsia" w:ascii="仿宋" w:hAnsi="仿宋" w:eastAsia="仿宋" w:cs="宋体"/>
          <w:kern w:val="0"/>
          <w:sz w:val="32"/>
          <w:szCs w:val="32"/>
        </w:rPr>
        <w:t>上增加</w:t>
      </w:r>
      <w:r>
        <w:rPr>
          <w:rFonts w:ascii="仿宋" w:hAnsi="仿宋" w:eastAsia="仿宋" w:cs="宋体"/>
          <w:kern w:val="0"/>
          <w:sz w:val="32"/>
          <w:szCs w:val="32"/>
        </w:rPr>
        <w:t>了</w:t>
      </w:r>
      <w:r>
        <w:rPr>
          <w:rFonts w:hint="eastAsia" w:ascii="仿宋" w:hAnsi="仿宋" w:eastAsia="仿宋" w:cs="宋体"/>
          <w:kern w:val="0"/>
          <w:sz w:val="32"/>
          <w:szCs w:val="32"/>
        </w:rPr>
        <w:t>招商服务中心和扶贫办公室，减少了</w:t>
      </w:r>
      <w:r>
        <w:rPr>
          <w:rFonts w:hint="eastAsia" w:ascii="仿宋" w:hAnsi="仿宋" w:eastAsia="仿宋"/>
          <w:kern w:val="0"/>
          <w:sz w:val="32"/>
          <w:szCs w:val="32"/>
        </w:rPr>
        <w:t>政务服务中心(政务服务中心3月正式挂牌调整为政务服务和大数据管理局)。</w:t>
      </w:r>
    </w:p>
    <w:p w14:paraId="5DCE8C38">
      <w:pPr>
        <w:ind w:firstLine="608" w:firstLineChars="200"/>
        <w:rPr>
          <w:rFonts w:ascii="仿宋" w:hAnsi="仿宋" w:eastAsia="仿宋" w:cs="Times New Roman"/>
          <w:color w:val="000000"/>
          <w:spacing w:val="2"/>
          <w:sz w:val="30"/>
          <w:szCs w:val="30"/>
        </w:rPr>
      </w:pPr>
      <w:r>
        <w:rPr>
          <w:rFonts w:hint="eastAsia" w:ascii="仿宋" w:hAnsi="仿宋" w:eastAsia="仿宋"/>
          <w:color w:val="000000"/>
          <w:spacing w:val="2"/>
          <w:sz w:val="30"/>
          <w:szCs w:val="30"/>
        </w:rPr>
        <w:t>（二）部门决算单位构成</w:t>
      </w:r>
    </w:p>
    <w:p w14:paraId="7B18280A">
      <w:pPr>
        <w:ind w:firstLine="616"/>
        <w:rPr>
          <w:rFonts w:hint="eastAsia" w:ascii="仿宋" w:hAnsi="仿宋" w:eastAsia="仿宋"/>
          <w:color w:val="000000"/>
          <w:spacing w:val="2"/>
          <w:sz w:val="30"/>
          <w:szCs w:val="30"/>
        </w:rPr>
      </w:pPr>
      <w:r>
        <w:rPr>
          <w:rFonts w:hint="eastAsia" w:ascii="仿宋" w:hAnsi="仿宋" w:eastAsia="仿宋"/>
          <w:color w:val="000000"/>
          <w:spacing w:val="2"/>
          <w:sz w:val="30"/>
          <w:szCs w:val="30"/>
        </w:rPr>
        <w:t>区政府办公室编制人数1</w:t>
      </w:r>
      <w:r>
        <w:rPr>
          <w:rFonts w:hint="eastAsia" w:ascii="仿宋" w:hAnsi="仿宋" w:eastAsia="仿宋"/>
          <w:color w:val="000000"/>
          <w:spacing w:val="2"/>
          <w:sz w:val="30"/>
          <w:szCs w:val="30"/>
          <w:lang w:val="en-US" w:eastAsia="zh-CN"/>
        </w:rPr>
        <w:t>5</w:t>
      </w:r>
      <w:r>
        <w:rPr>
          <w:rFonts w:hint="eastAsia" w:ascii="仿宋" w:hAnsi="仿宋" w:eastAsia="仿宋"/>
          <w:color w:val="000000"/>
          <w:spacing w:val="2"/>
          <w:sz w:val="30"/>
          <w:szCs w:val="30"/>
        </w:rPr>
        <w:t>人，其中行政编</w:t>
      </w:r>
      <w:r>
        <w:rPr>
          <w:rFonts w:hint="eastAsia" w:ascii="仿宋" w:hAnsi="仿宋" w:eastAsia="仿宋"/>
          <w:color w:val="000000"/>
          <w:spacing w:val="2"/>
          <w:sz w:val="30"/>
          <w:szCs w:val="30"/>
          <w:lang w:val="en-US" w:eastAsia="zh-CN"/>
        </w:rPr>
        <w:t>12</w:t>
      </w:r>
      <w:r>
        <w:rPr>
          <w:rFonts w:hint="eastAsia" w:ascii="仿宋" w:hAnsi="仿宋" w:eastAsia="仿宋"/>
          <w:color w:val="000000"/>
          <w:spacing w:val="2"/>
          <w:sz w:val="30"/>
          <w:szCs w:val="30"/>
        </w:rPr>
        <w:t>人，事业编</w:t>
      </w:r>
      <w:r>
        <w:rPr>
          <w:rFonts w:hint="eastAsia" w:ascii="仿宋" w:hAnsi="仿宋" w:eastAsia="仿宋"/>
          <w:color w:val="000000"/>
          <w:spacing w:val="2"/>
          <w:sz w:val="30"/>
          <w:szCs w:val="30"/>
          <w:lang w:val="en-US" w:eastAsia="zh-CN"/>
        </w:rPr>
        <w:t>3</w:t>
      </w:r>
      <w:r>
        <w:rPr>
          <w:rFonts w:hint="eastAsia" w:ascii="仿宋" w:hAnsi="仿宋" w:eastAsia="仿宋"/>
          <w:color w:val="000000"/>
          <w:spacing w:val="2"/>
          <w:sz w:val="30"/>
          <w:szCs w:val="30"/>
        </w:rPr>
        <w:t>人;年末实有人数2</w:t>
      </w:r>
      <w:r>
        <w:rPr>
          <w:rFonts w:hint="eastAsia" w:ascii="仿宋" w:hAnsi="仿宋" w:eastAsia="仿宋"/>
          <w:color w:val="000000"/>
          <w:spacing w:val="2"/>
          <w:sz w:val="30"/>
          <w:szCs w:val="30"/>
          <w:lang w:val="en-US" w:eastAsia="zh-CN"/>
        </w:rPr>
        <w:t>1</w:t>
      </w:r>
      <w:r>
        <w:rPr>
          <w:rFonts w:hint="eastAsia" w:ascii="仿宋" w:hAnsi="仿宋" w:eastAsia="仿宋"/>
          <w:color w:val="000000"/>
          <w:spacing w:val="2"/>
          <w:sz w:val="30"/>
          <w:szCs w:val="30"/>
        </w:rPr>
        <w:t>人，其中行政编12人，事业编</w:t>
      </w:r>
      <w:r>
        <w:rPr>
          <w:rFonts w:hint="eastAsia" w:ascii="仿宋" w:hAnsi="仿宋" w:eastAsia="仿宋"/>
          <w:color w:val="000000"/>
          <w:spacing w:val="2"/>
          <w:sz w:val="30"/>
          <w:szCs w:val="30"/>
          <w:lang w:val="en-US" w:eastAsia="zh-CN"/>
        </w:rPr>
        <w:t>3</w:t>
      </w:r>
      <w:r>
        <w:rPr>
          <w:rFonts w:hint="eastAsia" w:ascii="仿宋" w:hAnsi="仿宋" w:eastAsia="仿宋"/>
          <w:color w:val="000000"/>
          <w:spacing w:val="2"/>
          <w:sz w:val="30"/>
          <w:szCs w:val="30"/>
        </w:rPr>
        <w:t>人，聘用人员</w:t>
      </w:r>
      <w:r>
        <w:rPr>
          <w:rFonts w:hint="eastAsia" w:ascii="仿宋" w:hAnsi="仿宋" w:eastAsia="仿宋"/>
          <w:color w:val="000000"/>
          <w:spacing w:val="2"/>
          <w:sz w:val="30"/>
          <w:szCs w:val="30"/>
          <w:lang w:val="en-US" w:eastAsia="zh-CN"/>
        </w:rPr>
        <w:t>6</w:t>
      </w:r>
      <w:r>
        <w:rPr>
          <w:rFonts w:hint="eastAsia" w:ascii="仿宋" w:hAnsi="仿宋" w:eastAsia="仿宋"/>
          <w:color w:val="000000"/>
          <w:spacing w:val="2"/>
          <w:sz w:val="30"/>
          <w:szCs w:val="30"/>
        </w:rPr>
        <w:t>人。</w:t>
      </w:r>
    </w:p>
    <w:p w14:paraId="7F63D75B">
      <w:pPr>
        <w:rPr>
          <w:rFonts w:ascii="仿宋" w:hAnsi="仿宋" w:eastAsia="仿宋"/>
          <w:color w:val="000000"/>
          <w:spacing w:val="2"/>
          <w:sz w:val="30"/>
          <w:szCs w:val="30"/>
        </w:rPr>
      </w:pPr>
      <w:r>
        <w:rPr>
          <w:rFonts w:hint="eastAsia" w:ascii="仿宋" w:hAnsi="仿宋" w:eastAsia="仿宋"/>
          <w:b/>
          <w:color w:val="000000"/>
          <w:spacing w:val="2"/>
          <w:sz w:val="30"/>
          <w:szCs w:val="30"/>
        </w:rPr>
        <w:t xml:space="preserve">  </w:t>
      </w:r>
      <w:r>
        <w:rPr>
          <w:rFonts w:hint="eastAsia" w:ascii="仿宋" w:hAnsi="仿宋" w:eastAsia="仿宋"/>
          <w:color w:val="000000"/>
          <w:spacing w:val="2"/>
          <w:sz w:val="30"/>
          <w:szCs w:val="30"/>
        </w:rPr>
        <w:t xml:space="preserve">  (三)当年取得的主要事业成效</w:t>
      </w:r>
    </w:p>
    <w:p w14:paraId="74C8DF8D">
      <w:pPr>
        <w:ind w:firstLine="600" w:firstLineChars="200"/>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区政府办公室是区政府的参谋部门和综合办事机构，在区政府区长领导下，参与政务，开展调查研究，提供决策服务，搞好综合协调，加强督促检查，负责法制工作，处理日常事务，为领导服务，为基层服务，为群众服务，发挥着参谋助手作用。办公室内设总值班、区政府法制办、区行政服务中心等科室，201</w:t>
      </w:r>
      <w:r>
        <w:rPr>
          <w:rFonts w:hint="eastAsia" w:ascii="仿宋" w:hAnsi="仿宋" w:eastAsia="仿宋"/>
          <w:color w:val="000000"/>
          <w:sz w:val="30"/>
          <w:szCs w:val="30"/>
          <w:shd w:val="clear" w:color="auto" w:fill="FFFFFF"/>
          <w:lang w:val="en-US" w:eastAsia="zh-CN"/>
        </w:rPr>
        <w:t>9</w:t>
      </w:r>
      <w:r>
        <w:rPr>
          <w:rFonts w:hint="eastAsia" w:ascii="仿宋" w:hAnsi="仿宋" w:eastAsia="仿宋"/>
          <w:color w:val="000000"/>
          <w:sz w:val="30"/>
          <w:szCs w:val="30"/>
          <w:shd w:val="clear" w:color="auto" w:fill="FFFFFF"/>
        </w:rPr>
        <w:t>年12月发放工资人员2</w:t>
      </w:r>
      <w:r>
        <w:rPr>
          <w:rFonts w:hint="eastAsia" w:ascii="仿宋" w:hAnsi="仿宋" w:eastAsia="仿宋"/>
          <w:color w:val="000000"/>
          <w:sz w:val="30"/>
          <w:szCs w:val="30"/>
          <w:shd w:val="clear" w:color="auto" w:fill="FFFFFF"/>
          <w:lang w:val="en-US" w:eastAsia="zh-CN"/>
        </w:rPr>
        <w:t>1</w:t>
      </w:r>
      <w:r>
        <w:rPr>
          <w:rFonts w:hint="eastAsia" w:ascii="仿宋" w:hAnsi="仿宋" w:eastAsia="仿宋"/>
          <w:color w:val="000000"/>
          <w:sz w:val="30"/>
          <w:szCs w:val="30"/>
          <w:shd w:val="clear" w:color="auto" w:fill="FFFFFF"/>
        </w:rPr>
        <w:t>名，其中：区政府领导</w:t>
      </w:r>
      <w:r>
        <w:rPr>
          <w:rFonts w:hint="eastAsia" w:ascii="仿宋" w:hAnsi="仿宋" w:eastAsia="仿宋"/>
          <w:color w:val="000000"/>
          <w:sz w:val="30"/>
          <w:szCs w:val="30"/>
          <w:shd w:val="clear" w:color="auto" w:fill="FFFFFF"/>
          <w:lang w:val="en-US" w:eastAsia="zh-CN"/>
        </w:rPr>
        <w:t>7</w:t>
      </w:r>
      <w:r>
        <w:rPr>
          <w:rFonts w:hint="eastAsia" w:ascii="仿宋" w:hAnsi="仿宋" w:eastAsia="仿宋"/>
          <w:color w:val="000000"/>
          <w:sz w:val="30"/>
          <w:szCs w:val="30"/>
          <w:shd w:val="clear" w:color="auto" w:fill="FFFFFF"/>
        </w:rPr>
        <w:t>名，办公室在编工作人员</w:t>
      </w:r>
      <w:r>
        <w:rPr>
          <w:rFonts w:hint="eastAsia" w:ascii="仿宋" w:hAnsi="仿宋" w:eastAsia="仿宋"/>
          <w:color w:val="000000"/>
          <w:sz w:val="30"/>
          <w:szCs w:val="30"/>
          <w:shd w:val="clear" w:color="auto" w:fill="FFFFFF"/>
          <w:lang w:val="en-US" w:eastAsia="zh-CN"/>
        </w:rPr>
        <w:t>8</w:t>
      </w:r>
      <w:r>
        <w:rPr>
          <w:rFonts w:hint="eastAsia" w:ascii="仿宋" w:hAnsi="仿宋" w:eastAsia="仿宋"/>
          <w:color w:val="000000"/>
          <w:sz w:val="30"/>
          <w:szCs w:val="30"/>
          <w:shd w:val="clear" w:color="auto" w:fill="FFFFFF"/>
        </w:rPr>
        <w:t>名，聘用人员</w:t>
      </w:r>
      <w:r>
        <w:rPr>
          <w:rFonts w:hint="eastAsia" w:ascii="仿宋" w:hAnsi="仿宋" w:eastAsia="仿宋"/>
          <w:color w:val="000000"/>
          <w:sz w:val="30"/>
          <w:szCs w:val="30"/>
          <w:shd w:val="clear" w:color="auto" w:fill="FFFFFF"/>
          <w:lang w:val="en-US" w:eastAsia="zh-CN"/>
        </w:rPr>
        <w:t>6</w:t>
      </w:r>
      <w:r>
        <w:rPr>
          <w:rFonts w:hint="eastAsia" w:ascii="仿宋" w:hAnsi="仿宋" w:eastAsia="仿宋"/>
          <w:color w:val="000000"/>
          <w:sz w:val="30"/>
          <w:szCs w:val="30"/>
          <w:shd w:val="clear" w:color="auto" w:fill="FFFFFF"/>
        </w:rPr>
        <w:t>名。</w:t>
      </w:r>
    </w:p>
    <w:p w14:paraId="7F80FFC5">
      <w:pPr>
        <w:spacing w:line="560" w:lineRule="exact"/>
        <w:ind w:firstLine="663" w:firstLineChars="221"/>
        <w:rPr>
          <w:rFonts w:hint="eastAsia" w:ascii="仿宋" w:hAnsi="仿宋" w:eastAsia="仿宋" w:cs="仿宋"/>
          <w:color w:val="000000"/>
          <w:sz w:val="30"/>
          <w:szCs w:val="30"/>
        </w:rPr>
      </w:pPr>
      <w:r>
        <w:rPr>
          <w:rFonts w:hint="eastAsia" w:ascii="仿宋" w:hAnsi="仿宋" w:eastAsia="仿宋" w:cs="仿宋"/>
          <w:color w:val="000000"/>
          <w:sz w:val="30"/>
          <w:szCs w:val="30"/>
        </w:rPr>
        <w:t>2019年是新中国70华诞献礼之年，是打造“四个中心”、建成现代化幸福城区冲刺之年。一年来，在市委市政府和区委的坚强领导下，在区人大、区政协的监督支持下，全区上下坚持新发展理念，坚持以人民为中心，不忘初心、牢记使命、克难攻坚、砥砺奋进，顶住了宏观经济下行巨大压力，顶住了大面积减税降费带来的不利影响，全区呈现出经济稳中有进、社会稳定有序、民生加快改善的良好态势。</w:t>
      </w:r>
    </w:p>
    <w:p w14:paraId="6B34BCBB">
      <w:pPr>
        <w:spacing w:line="560" w:lineRule="exact"/>
        <w:ind w:firstLine="663" w:firstLineChars="221"/>
        <w:rPr>
          <w:rFonts w:hint="eastAsia" w:ascii="仿宋" w:hAnsi="仿宋" w:eastAsia="仿宋" w:cs="仿宋"/>
          <w:sz w:val="30"/>
          <w:szCs w:val="30"/>
        </w:rPr>
      </w:pPr>
      <w:r>
        <w:rPr>
          <w:rFonts w:hint="eastAsia" w:ascii="仿宋" w:hAnsi="仿宋" w:eastAsia="仿宋" w:cs="仿宋"/>
          <w:sz w:val="30"/>
          <w:szCs w:val="30"/>
        </w:rPr>
        <w:t>初步预计，全年完成地区生产总值224.75亿元，增长8%，第三产业增加值</w:t>
      </w:r>
      <w:r>
        <w:rPr>
          <w:rFonts w:hint="eastAsia" w:ascii="仿宋" w:hAnsi="仿宋" w:eastAsia="仿宋" w:cs="仿宋"/>
          <w:color w:val="000000"/>
          <w:sz w:val="30"/>
          <w:szCs w:val="30"/>
        </w:rPr>
        <w:t>152.9</w:t>
      </w:r>
      <w:r>
        <w:rPr>
          <w:rFonts w:hint="eastAsia" w:ascii="仿宋" w:hAnsi="仿宋" w:eastAsia="仿宋" w:cs="仿宋"/>
          <w:sz w:val="30"/>
          <w:szCs w:val="30"/>
        </w:rPr>
        <w:t>亿元，增长9%，固定资产投资增长12%，规模以上工业增加值增速4.5%，社会消费品零售总额138.69亿元，增长12.1%，财政总收入12.9亿元，一般公共预算收入8.1亿元，增长5%，公共财政预算收入全市排名第三。城镇居民人均可支配收入44237元，增长9%。</w:t>
      </w:r>
    </w:p>
    <w:p w14:paraId="39823129">
      <w:pPr>
        <w:spacing w:line="560" w:lineRule="exact"/>
        <w:ind w:firstLine="663" w:firstLineChars="221"/>
        <w:rPr>
          <w:rFonts w:hint="eastAsia" w:ascii="仿宋" w:hAnsi="仿宋" w:eastAsia="仿宋" w:cs="仿宋"/>
          <w:color w:val="000000"/>
          <w:sz w:val="30"/>
          <w:szCs w:val="30"/>
        </w:rPr>
      </w:pPr>
      <w:r>
        <w:rPr>
          <w:rFonts w:hint="eastAsia" w:ascii="仿宋" w:hAnsi="仿宋" w:eastAsia="仿宋" w:cs="仿宋"/>
          <w:color w:val="000000"/>
          <w:sz w:val="30"/>
          <w:szCs w:val="30"/>
        </w:rPr>
        <w:t>一年来，我们主要做了以下工作：</w:t>
      </w:r>
    </w:p>
    <w:p w14:paraId="746B14EA">
      <w:pPr>
        <w:pStyle w:val="18"/>
        <w:spacing w:line="560" w:lineRule="exact"/>
        <w:ind w:firstLine="663" w:firstLineChars="221"/>
        <w:rPr>
          <w:rFonts w:hint="eastAsia" w:ascii="仿宋" w:hAnsi="仿宋" w:eastAsia="仿宋" w:cs="仿宋"/>
          <w:color w:val="000000"/>
          <w:sz w:val="30"/>
          <w:szCs w:val="30"/>
        </w:rPr>
      </w:pPr>
      <w:r>
        <w:rPr>
          <w:rFonts w:hint="eastAsia" w:ascii="仿宋" w:hAnsi="仿宋" w:eastAsia="仿宋" w:cs="仿宋"/>
          <w:color w:val="000000"/>
          <w:kern w:val="0"/>
          <w:sz w:val="30"/>
          <w:szCs w:val="30"/>
        </w:rPr>
        <w:t>（一）坚持项目为王，经济发展质量显著提高</w:t>
      </w:r>
    </w:p>
    <w:p w14:paraId="5E620B11">
      <w:pPr>
        <w:spacing w:line="560" w:lineRule="exact"/>
        <w:ind w:firstLine="666" w:firstLineChars="221"/>
        <w:rPr>
          <w:rFonts w:hint="eastAsia" w:ascii="仿宋" w:hAnsi="仿宋" w:eastAsia="仿宋" w:cs="仿宋"/>
          <w:kern w:val="0"/>
          <w:sz w:val="30"/>
          <w:szCs w:val="30"/>
        </w:rPr>
      </w:pPr>
      <w:r>
        <w:rPr>
          <w:rFonts w:hint="eastAsia" w:ascii="仿宋" w:hAnsi="仿宋" w:eastAsia="仿宋" w:cs="仿宋"/>
          <w:b/>
          <w:sz w:val="30"/>
          <w:szCs w:val="30"/>
        </w:rPr>
        <w:t>项目建设全面提速。</w:t>
      </w:r>
      <w:r>
        <w:rPr>
          <w:rFonts w:hint="eastAsia" w:ascii="仿宋" w:hAnsi="仿宋" w:eastAsia="仿宋" w:cs="仿宋"/>
          <w:sz w:val="30"/>
          <w:szCs w:val="30"/>
        </w:rPr>
        <w:t>全区实现新开工亿元以上项目19个，中梁滨江壹号商业综合体、青港湖欢乐世界、中山小学、花湖小学改扩建项目、枫叶山、覆盆山老旧小区改造项目、长江岸线生态修复工程等9个市级重点项目如期开工，武黄路小学改扩建项目、南岳社区、楠竹林社区等老旧小区改造、湖滨大道改造工程等8个重点项目建成并投入运营，中南文化产业园、瑞澜医美、湖师大学生创新创业基地、丽都金融中心等12个项目已竣工投产。永辉智能、威仕生物、科航电缆、茗盛服饰等6家企业新进规、黄石摩尔城、华新物流、富兴生活广场等36家企业新进限，众邦体育、春秋文化、福瑞恒通等5家文旅企业进规。区级重点项目库在库项目高达123个，总投资838亿元，同比增长18.7%，产业项目投资比重进一步上升。</w:t>
      </w:r>
    </w:p>
    <w:p w14:paraId="509C9289">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招商引资成效显著。</w:t>
      </w:r>
      <w:r>
        <w:rPr>
          <w:rFonts w:hint="eastAsia" w:ascii="仿宋" w:hAnsi="仿宋" w:eastAsia="仿宋" w:cs="仿宋"/>
          <w:sz w:val="30"/>
          <w:szCs w:val="30"/>
        </w:rPr>
        <w:t>全面实施招商引资“一号工程”，成功举办2019湖北黄石（京津冀）产业招商推介会。出台黄石港区产业招商引资实施方案和考核办法，聚焦长三角、珠三角、京津冀，设立总部经济、现代物流、文化旅游、智能装备、生物医药等5个产业招商专班，建立招商引资重点项目专题协调会议制度，实施“五个一”包保责任制，做到产业招商走得出、进得来、能落地。全年外出考察拜访企业184家，接待客商来访98批次，跟踪洽谈项目135个，完成新签约亿元以上项目20个，总投资106.1亿元，其中工业项目6个、现代服务业项目8个、总部楼宇项目6个，新注册项目9个、新开工项目7个、新投产项目4个，完成实际到位内资59亿，完成新设外资企业2家，完成省外资金22亿元。</w:t>
      </w:r>
    </w:p>
    <w:p w14:paraId="04DF25DC">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现代服务业示范引领。</w:t>
      </w:r>
      <w:r>
        <w:rPr>
          <w:rFonts w:hint="eastAsia" w:ascii="仿宋" w:hAnsi="仿宋" w:eastAsia="仿宋" w:cs="仿宋"/>
          <w:bCs/>
          <w:sz w:val="30"/>
          <w:szCs w:val="30"/>
        </w:rPr>
        <w:t>设立黄石港区民营企业发展促进中心，</w:t>
      </w:r>
      <w:r>
        <w:rPr>
          <w:rFonts w:hint="eastAsia" w:ascii="仿宋" w:hAnsi="仿宋" w:eastAsia="仿宋" w:cs="仿宋"/>
          <w:sz w:val="30"/>
          <w:szCs w:val="30"/>
        </w:rPr>
        <w:t>以打造省级现代服务业示范区为突破口，出台《黄石港区支持民营经济创新发展十二条措施》，支持现代服务业突破性发展。全区第三产业增加值完成</w:t>
      </w:r>
      <w:r>
        <w:rPr>
          <w:rFonts w:hint="eastAsia" w:ascii="仿宋" w:hAnsi="仿宋" w:eastAsia="仿宋" w:cs="仿宋"/>
          <w:color w:val="000000"/>
          <w:sz w:val="30"/>
          <w:szCs w:val="30"/>
        </w:rPr>
        <w:t>152.9</w:t>
      </w:r>
      <w:r>
        <w:rPr>
          <w:rFonts w:hint="eastAsia" w:ascii="仿宋" w:hAnsi="仿宋" w:eastAsia="仿宋" w:cs="仿宋"/>
          <w:sz w:val="30"/>
          <w:szCs w:val="30"/>
        </w:rPr>
        <w:t>亿元，占GDP的比重为75%。以摩尔城为核心的武汉路商业圈和以万达为核心的黄石港商业圈日新月异、蒸蒸日上，楼宇经济、总部经济进入快速发展新阶段，全区19栋楼宇入驻企业1000余家，6栋特色楼宇入驻企业550余家，同比增长73%。黄石广场、文鑫天成、中梁滨江等商业综合体相继开工建设，为我区楼宇经济发展、对接顺丰机场打造临空经济总部大厦提供了新的载体。鄂东人力资源服务产业园自8月开园以来已有近43家企业签约入驻，成功引进中智、上海外服等3家国内100强、百顺、华夏、华维等5家省内20强企业，累计为沪士电子等企业提供用工1.2万人次，已经成为“立足黄石、覆盖鄂东”的人力资源产业首席载体，于10月14日被央视播报。</w:t>
      </w:r>
    </w:p>
    <w:p w14:paraId="78922FD5">
      <w:pPr>
        <w:pStyle w:val="19"/>
        <w:spacing w:line="560" w:lineRule="exact"/>
        <w:ind w:firstLine="602" w:firstLineChars="200"/>
        <w:jc w:val="both"/>
        <w:rPr>
          <w:rFonts w:hint="eastAsia" w:ascii="仿宋" w:hAnsi="仿宋" w:eastAsia="仿宋" w:cs="仿宋"/>
          <w:sz w:val="30"/>
          <w:szCs w:val="30"/>
        </w:rPr>
      </w:pPr>
      <w:r>
        <w:rPr>
          <w:rFonts w:hint="eastAsia" w:ascii="仿宋" w:hAnsi="仿宋" w:eastAsia="仿宋" w:cs="仿宋"/>
          <w:b/>
          <w:color w:val="auto"/>
          <w:kern w:val="2"/>
          <w:sz w:val="30"/>
          <w:szCs w:val="30"/>
        </w:rPr>
        <w:t>先进制造业聚集成长。</w:t>
      </w:r>
      <w:r>
        <w:rPr>
          <w:rFonts w:hint="eastAsia" w:ascii="仿宋" w:hAnsi="仿宋" w:eastAsia="仿宋" w:cs="仿宋"/>
          <w:sz w:val="30"/>
          <w:szCs w:val="30"/>
        </w:rPr>
        <w:t>江北智能输送产业园建成后，以重资产招商的形式，成功吸引天华智能、永辉智能、中健新达等5家智能装备企业落户，实现当年入驻、当年投产、当年见效。指导天华智能在新三版成功挂牌上市。鼓励引导科航电缆、开泰机电、华电、花湖水厂等7家企业投入4.4亿元完成技术改造，实现产能提档升级。江北智能输送产业园二期项目已开工建设。</w:t>
      </w:r>
    </w:p>
    <w:p w14:paraId="7CC168DA">
      <w:pPr>
        <w:spacing w:line="560" w:lineRule="exact"/>
        <w:ind w:firstLine="663" w:firstLineChars="221"/>
        <w:rPr>
          <w:rFonts w:hint="eastAsia" w:ascii="仿宋" w:hAnsi="仿宋" w:eastAsia="仿宋" w:cs="仿宋"/>
          <w:sz w:val="30"/>
          <w:szCs w:val="30"/>
        </w:rPr>
      </w:pPr>
      <w:r>
        <w:rPr>
          <w:rFonts w:hint="eastAsia" w:ascii="仿宋" w:hAnsi="仿宋" w:eastAsia="仿宋" w:cs="仿宋"/>
          <w:sz w:val="30"/>
          <w:szCs w:val="30"/>
        </w:rPr>
        <w:t>（二）坚持创新驱动，营商环境持续优化</w:t>
      </w:r>
    </w:p>
    <w:p w14:paraId="32E7ADBA">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创新创业有力度。</w:t>
      </w:r>
      <w:r>
        <w:rPr>
          <w:rFonts w:hint="eastAsia" w:ascii="仿宋" w:hAnsi="仿宋" w:eastAsia="仿宋" w:cs="仿宋"/>
          <w:bCs/>
          <w:sz w:val="30"/>
          <w:szCs w:val="30"/>
        </w:rPr>
        <w:t>开展</w:t>
      </w:r>
      <w:r>
        <w:rPr>
          <w:rFonts w:hint="eastAsia" w:ascii="仿宋" w:hAnsi="仿宋" w:eastAsia="仿宋" w:cs="仿宋"/>
          <w:sz w:val="30"/>
          <w:szCs w:val="30"/>
        </w:rPr>
        <w:t>创新发展年活动，申报湖北省优秀人才创新创业超市2家，广泛开展企业职工“学技术、练本领、比技能”岗位比武活动，科威自控工程师石柏华参加全市第三届“黄石工匠”大赛荣获第一名好成绩，被授予“黄石工匠”称号并获得黄石五一劳动奖章。强化知识产权培育保护，新注册商标318件，同比增长24%，专利申请275件，其中发明专利申请71件，实现万人发明专利平均拥有量6.14件。“上山虎”“威仕”“重球”等企业商标品牌纳入湖北省驰名商标孵化库，华亿塑胶、园博园饼业、珍珠果饮料等 7家企业的9枚商标列入省级重点商标保护名录。加大研发平台建设力度，新增市级工程技术中心2家、校企共建中心3家、市级重点实验室1家。大力培育高新技术企业，新增国家高新技术企业3家，累计应用转化高校院所科技成果20项，实现成果转化达5亿元，技术合同成交额6.364亿元，高新技术产业产值超4亿元，完成市定目标任务。</w:t>
      </w:r>
    </w:p>
    <w:p w14:paraId="3B38A79D">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服务企业有温度。</w:t>
      </w:r>
      <w:r>
        <w:rPr>
          <w:rFonts w:hint="eastAsia" w:ascii="仿宋" w:hAnsi="仿宋" w:eastAsia="仿宋" w:cs="仿宋"/>
          <w:bCs/>
          <w:sz w:val="30"/>
          <w:szCs w:val="30"/>
        </w:rPr>
        <w:t>深入开展“双千”服务活动，落实“一企一策”，为钜晟重汽、华亿塑胶、达美滋生物、中南天华、鸿锦机电等33企业解决融资难、职工子女就学等问题43个。</w:t>
      </w:r>
      <w:r>
        <w:rPr>
          <w:rFonts w:hint="eastAsia" w:ascii="仿宋" w:hAnsi="仿宋" w:eastAsia="仿宋" w:cs="仿宋"/>
          <w:sz w:val="30"/>
          <w:szCs w:val="30"/>
        </w:rPr>
        <w:t>大力宣传国家减税降费政策，开展小微企业普惠性税收政策培训16场，向企业发放宣传资料7800余份。落实国家减税降费政策，全年减税规模达1.91亿元。落实《黄石港区支持民营经济创新发展十二条措施》，累计为企业争取各类政策奖补资金1000余万元。投资1000万元成立黄石长江新兴产业创业投资基金，为招商引资企业、传统产业技改、项目升级和创新创业项目提供多元化资金支持。深化“税银互动”，搭建“政税银企”合作平台，为普威塑钢门窗、科欣成套、九头鸟、邦之德等企业发放“助保贷”914万，指导天华智能通过全市首家专利质押融资1000万元，争取专利贴息30万元，帮助科航电缆、永辉智能等企业融资2000余万元。开展“春风行动”“民营企业招聘周”“就业援助月”等专场招聘会20余场，为企业提供用工1000余人次。</w:t>
      </w:r>
    </w:p>
    <w:p w14:paraId="0EE319AE">
      <w:pPr>
        <w:spacing w:line="560" w:lineRule="exact"/>
        <w:ind w:firstLine="666" w:firstLineChars="221"/>
        <w:rPr>
          <w:rFonts w:hint="eastAsia" w:ascii="仿宋" w:hAnsi="仿宋" w:eastAsia="仿宋" w:cs="仿宋"/>
          <w:color w:val="FF0000"/>
          <w:sz w:val="30"/>
          <w:szCs w:val="30"/>
          <w:shd w:val="clear" w:color="auto" w:fill="FFFFFF"/>
        </w:rPr>
      </w:pPr>
      <w:r>
        <w:rPr>
          <w:rFonts w:hint="eastAsia" w:ascii="仿宋" w:hAnsi="仿宋" w:eastAsia="仿宋" w:cs="仿宋"/>
          <w:b/>
          <w:sz w:val="30"/>
          <w:szCs w:val="30"/>
        </w:rPr>
        <w:t>政务改革有深度。</w:t>
      </w:r>
      <w:r>
        <w:rPr>
          <w:rFonts w:hint="eastAsia" w:ascii="仿宋" w:hAnsi="仿宋" w:eastAsia="仿宋" w:cs="仿宋"/>
          <w:bCs/>
          <w:sz w:val="30"/>
          <w:szCs w:val="30"/>
        </w:rPr>
        <w:t>全面完成政府机构改革，政府组成部门由17个增加至22个，政府职能更精细、权责更明晰，为市场主体发展服务更精准。创新“街道吹哨、部门报到”运行新机制，完善街道办事处服务功能，城管、低保审批等行政职能下放街道，实现重心下沉，街道与部门契合更紧密。</w:t>
      </w:r>
      <w:r>
        <w:rPr>
          <w:rFonts w:hint="eastAsia" w:ascii="仿宋" w:hAnsi="仿宋" w:eastAsia="仿宋" w:cs="仿宋"/>
          <w:sz w:val="30"/>
          <w:szCs w:val="30"/>
        </w:rPr>
        <w:t>持续深化“放管服”改革，加快推进“互联网+政务服务”，全面实现省、市、区、街道、社区五级电子政务外网互联互通，服务事项网办率99.12%。开工建立1400平方米政务服务中心，服务窗口实现148项事项一站受理、统一答复，行政审批事项“三集中”“零超时”，真正做到 “只进一扇门”、“最多跑一次”。深入推进商事制度改革，清理取消项证明事项111项，企业开办、工程项目审批时间实现“双减半”，大力推行企业登记全程电子化，登记注册实现“零见面、零跑腿、零收费”。第四次全国经济普查共完成普查登记法人和产业单位7856家，同“三经普”比增长30.97% 。其中，全区限上单位登记录入223家，录入率100%，测算虚拟增加值为70.15亿元；限下单位登记录入7633家，剔除非正常运营单位335家后录入7590家，录入率100.57%，测算虚拟增加值为128.9亿元。清查个体经营户总户数19578户，与“三经普”比增长31.29%。其中，有工商营业执照11695户，与“三经普”比增长42.76%。普查登记抽样个体户应录入2688户，已录入2770户（其中新增50户），录入率103.05%，户均营业收入99.9万元，比全省户均营业收入高29.9万元。民营企业等各类市场主体呈高速增长态势，全区实有市场主体4.5万户，同比增长6%，总量为西塞山区和开发区•铁山区市场主体之和，占全市市场主体1/5。</w:t>
      </w:r>
    </w:p>
    <w:p w14:paraId="634F719D">
      <w:pPr>
        <w:spacing w:line="560" w:lineRule="exact"/>
        <w:ind w:firstLine="663" w:firstLineChars="221"/>
        <w:rPr>
          <w:rFonts w:hint="eastAsia" w:ascii="仿宋" w:hAnsi="仿宋" w:eastAsia="仿宋" w:cs="仿宋"/>
          <w:sz w:val="30"/>
          <w:szCs w:val="30"/>
        </w:rPr>
      </w:pPr>
      <w:r>
        <w:rPr>
          <w:rFonts w:hint="eastAsia" w:ascii="仿宋" w:hAnsi="仿宋" w:eastAsia="仿宋" w:cs="仿宋"/>
          <w:sz w:val="30"/>
          <w:szCs w:val="30"/>
        </w:rPr>
        <w:t>（三）坚持干事为先，城市品质提档升级</w:t>
      </w:r>
    </w:p>
    <w:p w14:paraId="6D601D01">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实施棚改攻坚年。</w:t>
      </w:r>
      <w:r>
        <w:rPr>
          <w:rFonts w:hint="eastAsia" w:ascii="仿宋" w:hAnsi="仿宋" w:eastAsia="仿宋" w:cs="仿宋"/>
          <w:sz w:val="30"/>
          <w:szCs w:val="30"/>
        </w:rPr>
        <w:t>举全区之力、集全区之智、大力实施棚改攻坚年行动。全区新启动方家墩片张司墩B地块、黄棉二期片危房包直管公房、华新二村片3个棚改项目，新签约520户，发放征收补偿款6.5亿元，腾退土地517.9亩。黄棉生活片、金帆化工厂片、地质里等5地块实现两证灭籍，南湖游泳池地块、人民街片、黄棉新五栋等4地块成功挂牌出让，出让土地118459㎡。成立兴欣置业公司实现消防路A地块定向摘牌。黄石大道北延段（黄石大道以东江泰春岸以北地块）、长航里130、131号地块、消防路A地块等3个房屋征收项目还建问题取得重要进展。</w:t>
      </w:r>
    </w:p>
    <w:p w14:paraId="661E9DFF">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实施老城提质攻坚年。</w:t>
      </w:r>
      <w:r>
        <w:rPr>
          <w:rFonts w:hint="eastAsia" w:ascii="仿宋" w:hAnsi="仿宋" w:eastAsia="仿宋" w:cs="仿宋"/>
          <w:bCs/>
          <w:sz w:val="30"/>
          <w:szCs w:val="30"/>
        </w:rPr>
        <w:t>借助“三供一业”改造契机，投资7000万元重点对南岳、楠竹林、覆盆山、冶电二村等6个老旧小区实施改造，从功能布局、设施完善、环境美化以及氛围营造入手，着力解决管网道路、房屋立面以及杆线迁移等问题，累计改造面积22万平方米，改造房屋64栋、2350余户。</w:t>
      </w:r>
      <w:r>
        <w:rPr>
          <w:rFonts w:hint="eastAsia" w:ascii="仿宋" w:hAnsi="仿宋" w:eastAsia="仿宋" w:cs="仿宋"/>
          <w:sz w:val="30"/>
          <w:szCs w:val="30"/>
        </w:rPr>
        <w:t>投资500万元，完成哈顿巷、英才侧巷、郁香巷等22处背街小巷刷黑改造工作。投资1800万元，完成沈家营码头公园、朝阳路街头公园、胜阳路口袋公园等6处口袋公园建设和武汉路花坛、黄石大道报社花坛等7个绿化节点建设。完成青山湖四号湖广场和凤凰山广场坐凳提档升级，安装钢网护栏1000米，铺植草坪2100平方米，整治武汉路、天津路、延安路等路段高大乔木730余株。制定《黄石港区既有住宅增设电梯管理工作实施方案》，成立黄石港区既有住宅增设电梯管理工作领导小组，启动既有住宅加装电梯工作。加快推进城市夜景灯光亮化工程建设，完成万达、青山湖、海观山等23个社区800盏路灯安装及门禁、监控安装工作，国庆期间在湖滨中路、磁湖路安装中国结户外景观灯具400余具，强化磁湖北岸、长江沿线亮化设施维护，极力营造敢出门、能出门、想出门的城市治安氛围。</w:t>
      </w:r>
    </w:p>
    <w:p w14:paraId="4AE2ADCC">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加强城市精细管理。</w:t>
      </w:r>
      <w:r>
        <w:rPr>
          <w:rFonts w:hint="eastAsia" w:ascii="仿宋" w:hAnsi="仿宋" w:eastAsia="仿宋" w:cs="仿宋"/>
          <w:sz w:val="30"/>
          <w:szCs w:val="30"/>
        </w:rPr>
        <w:t>完成中商巷、集贸巷、永安巷等101条背街小巷整治任务，清理1855栋小区楼道牛皮癣，粉刷1295栋外墙牛皮癣，查处牛皮癣案件11起，行政拘留13人。深入实施厕所革命，投入950万元，新建改建公厕38座，实现“一人一厕”管理模式全覆盖。进一步规范停车秩序，出动执法人员2160人次整治道路违停,暂扣违停非机动车辆2200余台/辆,划定机动车停车位5157个、非机动车停车区域22096米。接收和处置各类城管投诉近1000件，其中现场整改800件，限期整改100件，立案查处39件、罚款100余万元。拆除打鼓墩、文化巷等历史违建300余处、计7.9万平方米，控违152处、计1万平方米，拆除“一品人家”、“王昌茂山庄” 两处违建别墅13栋、计1660平方米，实现辖区违建别墅“清零”。</w:t>
      </w:r>
    </w:p>
    <w:p w14:paraId="64E10B00">
      <w:pPr>
        <w:pStyle w:val="19"/>
        <w:spacing w:line="560" w:lineRule="exact"/>
        <w:ind w:firstLine="602" w:firstLineChars="200"/>
        <w:jc w:val="both"/>
        <w:rPr>
          <w:rFonts w:hint="eastAsia" w:ascii="仿宋" w:hAnsi="仿宋" w:eastAsia="仿宋" w:cs="仿宋"/>
          <w:color w:val="auto"/>
          <w:kern w:val="2"/>
          <w:sz w:val="30"/>
          <w:szCs w:val="30"/>
        </w:rPr>
      </w:pPr>
      <w:r>
        <w:rPr>
          <w:rFonts w:hint="eastAsia" w:ascii="仿宋" w:hAnsi="仿宋" w:eastAsia="仿宋" w:cs="仿宋"/>
          <w:b/>
          <w:color w:val="auto"/>
          <w:kern w:val="2"/>
          <w:sz w:val="30"/>
          <w:szCs w:val="30"/>
        </w:rPr>
        <w:t>启动垃圾分类工作。</w:t>
      </w:r>
      <w:r>
        <w:rPr>
          <w:rFonts w:hint="eastAsia" w:ascii="仿宋" w:hAnsi="仿宋" w:eastAsia="仿宋" w:cs="仿宋"/>
          <w:color w:val="auto"/>
          <w:kern w:val="2"/>
          <w:sz w:val="30"/>
          <w:szCs w:val="30"/>
        </w:rPr>
        <w:t>环卫市场化改革稳步推进，江苏创美城市服务股份有限公司以其优势条件顺利中标胜阳港地区的保洁服务工作，有效避免了“政府包干、管干一体”的传统环卫作业模式弊端。以创建全国文明城市为抓手，新投入100万元用于主次干道清洗保洁，环卫作业实现“道路普扫”到“路面清洗”转变，环卫事业实现从“粗犷”到“精细”跨越。借鉴浙江金华市浦江县垃圾分类考察成果，吸取大桥社区、天方社区垃圾分类先行先试经验，出台我区《垃圾分类工作工作实施方案》，成立黄石港区垃圾分类指导办公室，先期投入600万元采购家庭垃圾分类桶10万个，建成8个垃圾分类亭，设立160个垃圾分类宣传栏，正式启动我区垃圾分类工作，实现机关企事业单位垃圾分类全覆盖，教育系统率先开展垃圾分类工作，大桥社区成功累积“垃圾分类新时尚”微信小程序垃圾分类典型做法，开启垃圾分类“互联网+”新模式。</w:t>
      </w:r>
    </w:p>
    <w:p w14:paraId="4C45A95B">
      <w:pPr>
        <w:spacing w:line="560" w:lineRule="exact"/>
        <w:ind w:firstLine="663" w:firstLineChars="221"/>
        <w:rPr>
          <w:rFonts w:hint="eastAsia" w:ascii="仿宋" w:hAnsi="仿宋" w:eastAsia="仿宋" w:cs="仿宋"/>
          <w:sz w:val="30"/>
          <w:szCs w:val="30"/>
        </w:rPr>
      </w:pPr>
      <w:r>
        <w:rPr>
          <w:rFonts w:hint="eastAsia" w:ascii="仿宋" w:hAnsi="仿宋" w:eastAsia="仿宋" w:cs="仿宋"/>
          <w:sz w:val="30"/>
          <w:szCs w:val="30"/>
        </w:rPr>
        <w:t>（四）坚持绿色发展，生态环境日益改善</w:t>
      </w:r>
    </w:p>
    <w:p w14:paraId="34C4B35B">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重拳实施碧水行动。</w:t>
      </w:r>
      <w:r>
        <w:rPr>
          <w:rFonts w:hint="eastAsia" w:ascii="仿宋" w:hAnsi="仿宋" w:eastAsia="仿宋" w:cs="仿宋"/>
          <w:bCs/>
          <w:sz w:val="30"/>
          <w:szCs w:val="30"/>
        </w:rPr>
        <w:t>黄石长江段饮用水水源地三类水质稳定达标。</w:t>
      </w:r>
      <w:r>
        <w:rPr>
          <w:rFonts w:hint="eastAsia" w:ascii="仿宋" w:hAnsi="仿宋" w:eastAsia="仿宋" w:cs="仿宋"/>
          <w:sz w:val="30"/>
          <w:szCs w:val="30"/>
        </w:rPr>
        <w:t>狠抓黑臭水体治理，青山湖、新闸港、锁前港三个黑臭水体实现全部脱黑，完成青山湖、新闸港、锁前港、磁湖及长江岸线等重点区域污水管网建设22公里。江北工业园区污水全部接入浠水散花污水处理厂集中处理。出动700余人次监察人员，对全区40家涉水企事业单位进行水污染专项排查，对2家违法单位实行立案查处。深入开展河湖“四乱”突出问题专项整治，拆除乱建建筑2000余平方米、清除固体废物3000余吨、排查四乱问题58处。深入落实区、街道、社区三级河湖长制，全年累计巡湖2500余次，解决问题284个，69名巡查保洁员巡湖达15000万次。与此同时，全力拓展河湖长制，招募企业河长11名、民间河湖长9名、小河湖长6名、增设河湖长公示牌15块。对22个小微水体纳入河湖长制管理，力争打通治水 “毛细血管”，管水“最后一公里”，河湖长制实现从全面建立到全面见效新跨越。</w:t>
      </w:r>
    </w:p>
    <w:p w14:paraId="7A13D5AA">
      <w:pPr>
        <w:widowControl/>
        <w:rPr>
          <w:rFonts w:hint="eastAsia" w:ascii="仿宋" w:hAnsi="仿宋" w:eastAsia="仿宋" w:cs="仿宋"/>
          <w:b/>
          <w:color w:val="000000"/>
          <w:spacing w:val="2"/>
          <w:sz w:val="30"/>
          <w:szCs w:val="30"/>
        </w:rPr>
      </w:pPr>
      <w:r>
        <w:rPr>
          <w:rFonts w:hint="eastAsia" w:ascii="仿宋" w:hAnsi="仿宋" w:eastAsia="仿宋" w:cs="仿宋"/>
          <w:b/>
          <w:color w:val="000000"/>
          <w:spacing w:val="2"/>
          <w:sz w:val="30"/>
          <w:szCs w:val="30"/>
        </w:rPr>
        <w:t>二、收入与支出预算执行情况分析</w:t>
      </w:r>
    </w:p>
    <w:p w14:paraId="066A3D9D">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全力实施蓝天净土工程。</w:t>
      </w:r>
      <w:r>
        <w:rPr>
          <w:rFonts w:hint="eastAsia" w:ascii="仿宋" w:hAnsi="仿宋" w:eastAsia="仿宋" w:cs="仿宋"/>
          <w:sz w:val="30"/>
          <w:szCs w:val="30"/>
        </w:rPr>
        <w:t>按照“治气首治企、治气重治尘、治气急治烟”的原则，加大对企业达标排放监管力度，组织对90余家餐饮企业开展油烟排放联合整治，督促港务集团电厂煤码头、热电厂开放式煤仓进行全封闭式改造，对8个拆迁工地和建筑工地实行喷水降尘管理，重点对热电厂209号机组厂房和180米高的烟囱进行喷雾降尘和拆除，查处违法违规渣土运输车辆57台、暂扣违规车辆6台、处罚28台，严格处置垃圾焚烧行为9次。全年空气优良天数为232天，优良率63.5%，空气质量持续好转。全面摸清土壤环境状况，完成金帆化工厂、吉雄药业等污染地块调查评估工作。强化工业企业环境监管，与湖北黄石锦绣纺织有限公司、高纯化工技术有限公司等企业签订了土壤污染防治责任书，进一步明确了土壤污染防治责任主体及整治要求。严格管控建设用地环境风险，对未按规定进行土壤污染状况调查或经评审认定污染物含量超过土壤污染风险管控标的建设用地，一律禁止作为居住、公共管理与服务、商业服务用地使用。</w:t>
      </w:r>
    </w:p>
    <w:p w14:paraId="420D3BBA">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修复美化生态岸线。</w:t>
      </w:r>
      <w:r>
        <w:rPr>
          <w:rFonts w:hint="eastAsia" w:ascii="仿宋" w:hAnsi="仿宋" w:eastAsia="仿宋" w:cs="仿宋"/>
          <w:bCs/>
          <w:sz w:val="30"/>
          <w:szCs w:val="30"/>
        </w:rPr>
        <w:t>投入1000余万元，完成护堤护岸工程109亩、岸线复绿工程279.7亩、森林质量提升工程196.3亩，</w:t>
      </w:r>
      <w:r>
        <w:rPr>
          <w:rFonts w:hint="eastAsia" w:ascii="仿宋" w:hAnsi="仿宋" w:eastAsia="仿宋" w:cs="仿宋"/>
          <w:sz w:val="30"/>
          <w:szCs w:val="30"/>
        </w:rPr>
        <w:t>实现我区7.6公里江堤绿化无断带。加强3.5公里水源地绿化带封闭式管理。投资800万元完成沈家营码头公园建设，10月，15000平方米波斯菊花海绚丽绽放，沈家营码头公园一度攀升为网红打卡地。我区河湖岸线和长江岸线实现由生产岸线向生态岸线、景观岸线、休闲岸线的华丽转身。</w:t>
      </w:r>
    </w:p>
    <w:p w14:paraId="0F1029C2">
      <w:pPr>
        <w:spacing w:line="560" w:lineRule="exact"/>
        <w:ind w:firstLine="663" w:firstLineChars="221"/>
        <w:rPr>
          <w:rFonts w:hint="eastAsia" w:ascii="仿宋" w:hAnsi="仿宋" w:eastAsia="仿宋" w:cs="仿宋"/>
          <w:bCs/>
          <w:color w:val="1B1B1B"/>
          <w:sz w:val="30"/>
          <w:szCs w:val="30"/>
          <w:shd w:val="clear" w:color="auto" w:fill="FFFFFF"/>
        </w:rPr>
      </w:pPr>
      <w:r>
        <w:rPr>
          <w:rStyle w:val="11"/>
          <w:rFonts w:hint="eastAsia" w:ascii="仿宋" w:hAnsi="仿宋" w:eastAsia="仿宋" w:cs="仿宋"/>
          <w:b w:val="0"/>
          <w:color w:val="1B1B1B"/>
          <w:sz w:val="30"/>
          <w:szCs w:val="30"/>
          <w:shd w:val="clear" w:color="auto" w:fill="FFFFFF"/>
        </w:rPr>
        <w:t>（五）坚持民生优先，居民幸福指数显著提升</w:t>
      </w:r>
    </w:p>
    <w:p w14:paraId="759F44BE">
      <w:pPr>
        <w:spacing w:line="560" w:lineRule="exact"/>
        <w:ind w:firstLine="666" w:firstLineChars="221"/>
        <w:rPr>
          <w:rFonts w:hint="eastAsia" w:ascii="仿宋" w:hAnsi="仿宋" w:eastAsia="仿宋" w:cs="仿宋"/>
          <w:b/>
          <w:sz w:val="30"/>
          <w:szCs w:val="30"/>
        </w:rPr>
      </w:pPr>
      <w:r>
        <w:rPr>
          <w:rFonts w:hint="eastAsia" w:ascii="仿宋" w:hAnsi="仿宋" w:eastAsia="仿宋" w:cs="仿宋"/>
          <w:b/>
          <w:sz w:val="30"/>
          <w:szCs w:val="30"/>
        </w:rPr>
        <w:t>教育事业加快发展。</w:t>
      </w:r>
      <w:r>
        <w:rPr>
          <w:rFonts w:hint="eastAsia" w:ascii="仿宋" w:hAnsi="仿宋" w:eastAsia="仿宋" w:cs="仿宋"/>
          <w:sz w:val="30"/>
          <w:szCs w:val="30"/>
        </w:rPr>
        <w:t>持续推进学校重点工程建设，武黄路小学一期工程竣工并交付使用，磁湖北岸学校、十八中、中山小学等工程顺利开工。继续深化集团化办学改革，义务教育办学体制和格局进一步优化。强力推进招生制度改革，有效㧕制“择校热”、消除大班额，大班额数减少13.5%。开展基层党建、师德师风、校外培训机构、小区配套园等专项整治，教育治理体系和能力进一步提升。实施“区管校聘”教师管理机制改革，公开招聘100名中小学教师，校长和教师培训工程进一步深化。扎实推进“互联网+健康课堂”和“幸福德育”双品牌建设，不断规范学前教育园务管理，教育质量稳步提升。两次荣获</w:t>
      </w:r>
      <w:r>
        <w:rPr>
          <w:rFonts w:hint="eastAsia" w:ascii="仿宋" w:hAnsi="仿宋" w:eastAsia="仿宋" w:cs="仿宋"/>
          <w:sz w:val="30"/>
          <w:szCs w:val="30"/>
          <w:lang w:eastAsia="zh-CN"/>
        </w:rPr>
        <w:t>教育部</w:t>
      </w:r>
      <w:r>
        <w:rPr>
          <w:rFonts w:hint="eastAsia" w:ascii="仿宋" w:hAnsi="仿宋" w:eastAsia="仿宋" w:cs="仿宋"/>
          <w:sz w:val="30"/>
          <w:szCs w:val="30"/>
        </w:rPr>
        <w:t>颁发的优秀组织奖。</w:t>
      </w:r>
    </w:p>
    <w:p w14:paraId="29A40B6D">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文化建设亮点精彩纷呈。</w:t>
      </w:r>
      <w:r>
        <w:rPr>
          <w:rFonts w:hint="eastAsia" w:ascii="仿宋" w:hAnsi="仿宋" w:eastAsia="仿宋" w:cs="仿宋"/>
          <w:sz w:val="30"/>
          <w:szCs w:val="30"/>
        </w:rPr>
        <w:t>投资3.5亿元建成鄂东南最大的文娱休闲项目青港湖欢乐世界，春节前将面向市民开放。投资300万元建成黄石港区图书馆已于11月正式对外开放。积极开展“全民闻书香‌‍·文化悦港区”系列文化阅读活动，5个街道综合文化站全部建成，实现15分钟文化圈全覆盖。成功举办黄石市第十三届街道老年人运动会、主办庆祝新中国成立70周年群众文艺展演暨第八届磁湖文化节，丰富了居民文化体育生活。</w:t>
      </w:r>
    </w:p>
    <w:p w14:paraId="2DFC0211">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健康服务水平稳步提升。</w:t>
      </w:r>
      <w:r>
        <w:rPr>
          <w:rFonts w:hint="eastAsia" w:ascii="仿宋" w:hAnsi="仿宋" w:eastAsia="仿宋" w:cs="仿宋"/>
          <w:sz w:val="30"/>
          <w:szCs w:val="30"/>
        </w:rPr>
        <w:t>扎实开展“优质服务基层行”活动，黄石港社区卫生服务中心、胜阳港社区卫生服务中心创建二级社区医院并通过市级专家评审验收，黄石港社区卫生服务中心于今年8月高分通过“国家全科住培基地的基层实践基地”督导考核，胜阳港社区卫生服务中心扩建700㎡，建成全市第一家传统与现代康复相结合的社区康复中心。深入推进医联体建设，16家社区卫生服务机构与鄂东医疗集团市妇幼保健院建立“妇幼健康联盟”，106家基层医疗机构加入“胸痛联盟”全市模式。大力开展慢病非传染性疾病综合防控工作，居民健康素养明显提升。积极开展应急救护知识进社区、进校园、进市场、进企业、进家庭、“五进”宣传活动，区红十字会在全市、全省应急救护大赛中分获一、二等奖。“三医联动”改革稳步推进，大力督办公立医疗机构医用耗材零加价工作，“看病贵”问题得到有效缓解，对辖区268家“两定”医疗机构管理更加规范。</w:t>
      </w:r>
    </w:p>
    <w:p w14:paraId="708A93BF">
      <w:pPr>
        <w:spacing w:line="560" w:lineRule="exact"/>
        <w:ind w:firstLine="666" w:firstLineChars="221"/>
        <w:rPr>
          <w:rFonts w:hint="eastAsia" w:ascii="仿宋" w:hAnsi="仿宋" w:eastAsia="仿宋" w:cs="仿宋"/>
          <w:color w:val="000000"/>
          <w:sz w:val="30"/>
          <w:szCs w:val="30"/>
          <w:shd w:val="clear" w:color="auto" w:fill="FFFFFF"/>
        </w:rPr>
      </w:pPr>
      <w:r>
        <w:rPr>
          <w:rFonts w:hint="eastAsia" w:ascii="仿宋" w:hAnsi="仿宋" w:eastAsia="仿宋" w:cs="仿宋"/>
          <w:b/>
          <w:sz w:val="30"/>
          <w:szCs w:val="30"/>
        </w:rPr>
        <w:t>民生福祉不断改善。</w:t>
      </w:r>
      <w:r>
        <w:rPr>
          <w:rStyle w:val="11"/>
          <w:rFonts w:hint="eastAsia" w:ascii="仿宋" w:hAnsi="仿宋" w:eastAsia="仿宋" w:cs="仿宋"/>
          <w:b w:val="0"/>
          <w:color w:val="000000"/>
          <w:sz w:val="30"/>
          <w:szCs w:val="30"/>
          <w:shd w:val="clear" w:color="auto" w:fill="FFFFFF"/>
        </w:rPr>
        <w:t>财政民生支出占比达到96%。</w:t>
      </w:r>
      <w:r>
        <w:rPr>
          <w:rStyle w:val="11"/>
          <w:rFonts w:hint="eastAsia" w:ascii="仿宋" w:hAnsi="仿宋" w:eastAsia="仿宋" w:cs="仿宋"/>
          <w:b w:val="0"/>
          <w:bCs w:val="0"/>
          <w:color w:val="000000"/>
          <w:sz w:val="30"/>
          <w:szCs w:val="30"/>
          <w:shd w:val="clear" w:color="auto" w:fill="FFFFFF"/>
        </w:rPr>
        <w:t>建成大学生实习实训基地18个，完成城镇新增就业</w:t>
      </w:r>
      <w:r>
        <w:rPr>
          <w:rFonts w:hint="eastAsia" w:ascii="仿宋" w:hAnsi="仿宋" w:eastAsia="仿宋" w:cs="仿宋"/>
          <w:color w:val="000000"/>
          <w:sz w:val="30"/>
          <w:szCs w:val="30"/>
        </w:rPr>
        <w:t>9812</w:t>
      </w:r>
      <w:r>
        <w:rPr>
          <w:rStyle w:val="11"/>
          <w:rFonts w:hint="eastAsia" w:ascii="仿宋" w:hAnsi="仿宋" w:eastAsia="仿宋" w:cs="仿宋"/>
          <w:b w:val="0"/>
          <w:bCs w:val="0"/>
          <w:color w:val="000000"/>
          <w:sz w:val="30"/>
          <w:szCs w:val="30"/>
          <w:shd w:val="clear" w:color="auto" w:fill="FFFFFF"/>
        </w:rPr>
        <w:t>人、扶持创业</w:t>
      </w:r>
      <w:r>
        <w:rPr>
          <w:rFonts w:hint="eastAsia" w:ascii="仿宋" w:hAnsi="仿宋" w:eastAsia="仿宋" w:cs="仿宋"/>
          <w:color w:val="000000"/>
          <w:sz w:val="30"/>
          <w:szCs w:val="30"/>
        </w:rPr>
        <w:t>1458</w:t>
      </w:r>
      <w:r>
        <w:rPr>
          <w:rStyle w:val="11"/>
          <w:rFonts w:hint="eastAsia" w:ascii="仿宋" w:hAnsi="仿宋" w:eastAsia="仿宋" w:cs="仿宋"/>
          <w:b w:val="0"/>
          <w:bCs w:val="0"/>
          <w:color w:val="000000"/>
          <w:sz w:val="30"/>
          <w:szCs w:val="30"/>
          <w:shd w:val="clear" w:color="auto" w:fill="FFFFFF"/>
        </w:rPr>
        <w:t>人，</w:t>
      </w:r>
      <w:r>
        <w:rPr>
          <w:rFonts w:hint="eastAsia" w:ascii="仿宋" w:hAnsi="仿宋" w:eastAsia="仿宋" w:cs="仿宋"/>
          <w:color w:val="000000"/>
          <w:sz w:val="30"/>
          <w:szCs w:val="30"/>
        </w:rPr>
        <w:t>带动就业3507人</w:t>
      </w:r>
      <w:r>
        <w:rPr>
          <w:rStyle w:val="11"/>
          <w:rFonts w:hint="eastAsia" w:ascii="仿宋" w:hAnsi="仿宋" w:eastAsia="仿宋" w:cs="仿宋"/>
          <w:b w:val="0"/>
          <w:bCs w:val="0"/>
          <w:color w:val="000000"/>
          <w:sz w:val="30"/>
          <w:szCs w:val="30"/>
          <w:shd w:val="clear" w:color="auto" w:fill="FFFFFF"/>
        </w:rPr>
        <w:t>。拉网式巡察企业267家，协助2628名农民工追回欠薪9600余万元。严格执行机关事业单位养老保险降率减费政策，全区60家参保单位每月减少养老保险参保费支出40万元。实现了城乡居民基础养老金从85元到108元的调整提升，完成全区机关事业单位退休人员1290人的养老金调整工作。采集退役军人信息8388人，发放各类优抚安置补贴约830万元。完成200名退役士兵社保续接工作，率先实现个人网上申请补缴，工作经验全市推广。</w:t>
      </w:r>
      <w:r>
        <w:rPr>
          <w:rFonts w:hint="eastAsia" w:ascii="仿宋" w:hAnsi="仿宋" w:eastAsia="仿宋" w:cs="仿宋"/>
          <w:color w:val="000000"/>
          <w:sz w:val="30"/>
          <w:szCs w:val="30"/>
        </w:rPr>
        <w:t>完成490户公租房住户实物配租审核工作，核发住房补贴113户、18、7万元。</w:t>
      </w:r>
      <w:r>
        <w:rPr>
          <w:rStyle w:val="11"/>
          <w:rFonts w:hint="eastAsia" w:ascii="仿宋" w:hAnsi="仿宋" w:eastAsia="仿宋" w:cs="仿宋"/>
          <w:b w:val="0"/>
          <w:color w:val="000000"/>
          <w:sz w:val="30"/>
          <w:szCs w:val="30"/>
          <w:shd w:val="clear" w:color="auto" w:fill="FFFFFF"/>
        </w:rPr>
        <w:t>按照应保尽保、动态调整的原则，新增低保家庭100 户，取消低保家庭146 户，动态调整家庭1139户，为1074户1690人低保对象发放低保金1357.9万元。充分运用临时救助、医疗救助、救急难等11种方式救助困难群众，发放救助金560.8万元，全区享受救助困难群众达5629人次。医保全面提质扩面，</w:t>
      </w:r>
      <w:r>
        <w:rPr>
          <w:rStyle w:val="11"/>
          <w:rFonts w:hint="eastAsia" w:ascii="仿宋" w:hAnsi="仿宋" w:eastAsia="仿宋" w:cs="仿宋"/>
          <w:b w:val="0"/>
          <w:bCs w:val="0"/>
          <w:color w:val="000000"/>
          <w:sz w:val="30"/>
          <w:szCs w:val="30"/>
          <w:shd w:val="clear" w:color="auto" w:fill="FFFFFF"/>
        </w:rPr>
        <w:t>辖区7.1万人通过政府资助进入居民医保体系，评审通过</w:t>
      </w:r>
      <w:r>
        <w:rPr>
          <w:rFonts w:hint="eastAsia" w:ascii="仿宋" w:hAnsi="仿宋" w:eastAsia="仿宋" w:cs="仿宋"/>
          <w:color w:val="000000"/>
          <w:sz w:val="30"/>
          <w:szCs w:val="30"/>
        </w:rPr>
        <w:t>慢性病申报</w:t>
      </w:r>
      <w:r>
        <w:rPr>
          <w:rStyle w:val="11"/>
          <w:rFonts w:hint="eastAsia" w:ascii="仿宋" w:hAnsi="仿宋" w:eastAsia="仿宋" w:cs="仿宋"/>
          <w:b w:val="0"/>
          <w:bCs w:val="0"/>
          <w:color w:val="000000"/>
          <w:sz w:val="30"/>
          <w:szCs w:val="30"/>
          <w:shd w:val="clear" w:color="auto" w:fill="FFFFFF"/>
        </w:rPr>
        <w:t>1310份。大力开展特色餐饮店、餐饮街建设，</w:t>
      </w:r>
      <w:r>
        <w:rPr>
          <w:rStyle w:val="11"/>
          <w:rFonts w:hint="eastAsia" w:ascii="仿宋" w:hAnsi="仿宋" w:eastAsia="仿宋" w:cs="仿宋"/>
          <w:b w:val="0"/>
          <w:bCs w:val="0"/>
          <w:sz w:val="30"/>
          <w:szCs w:val="30"/>
          <w:shd w:val="clear" w:color="auto" w:fill="FFFFFF"/>
        </w:rPr>
        <w:t>打造钟楼、黄冈路等10条“食全食美”餐饮示范街，三五轩、金花等5家“名厨亮灶”，市中心医院食堂、市政府机关幼儿园食堂等4家放心食堂。</w:t>
      </w:r>
      <w:r>
        <w:rPr>
          <w:rFonts w:hint="eastAsia" w:ascii="仿宋" w:hAnsi="仿宋" w:eastAsia="仿宋" w:cs="仿宋"/>
          <w:color w:val="000000"/>
          <w:sz w:val="30"/>
          <w:szCs w:val="30"/>
        </w:rPr>
        <w:t>全力做好非洲猪瘟防控和复产工作，全年恢复种猪产能60%。</w:t>
      </w:r>
    </w:p>
    <w:p w14:paraId="078363ED">
      <w:pPr>
        <w:spacing w:line="560" w:lineRule="exact"/>
        <w:ind w:firstLine="663" w:firstLineChars="221"/>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（六）坚持科学治理，行政效能明显提升</w:t>
      </w:r>
    </w:p>
    <w:p w14:paraId="45742F5C">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安全生产形势保持平稳。</w:t>
      </w:r>
      <w:r>
        <w:rPr>
          <w:rFonts w:hint="eastAsia" w:ascii="仿宋" w:hAnsi="仿宋" w:eastAsia="仿宋" w:cs="仿宋"/>
          <w:sz w:val="30"/>
          <w:szCs w:val="30"/>
        </w:rPr>
        <w:t>落实“党政同责、一岗双责、齐抓共管、失职追责”安全监管机制，形成纵向到底、横向到边的安全生产责任网络。强化安全生产大检查，排查各类安全隐患    3200余处，下达整改通知80余份，整改率93%。加大老旧房屋隐患排查力度，下达整改通知书3份、督办通知46次，消除危房7处；全年开展特种设备各项检查92次，发现事故隐患150处，下达责令限期整改通知41份，下达《特种设备安全监察指令书》7份，移送市级综合执法立案查处5家。稳妥处置黄石热电厂电站锅炉、三江共和城小区12部电梯、江泰春岸小区9部高速电梯等重大安全隐患，稳妥处理小王子私房海鲜“10.24”燃气泄漏闪爆等突发事件，有效解决原吉雄药业遗留废气危化品隐患。全区全年未发生食品药品安全事故，没有发生较大及以上安全生产事故。</w:t>
      </w:r>
    </w:p>
    <w:p w14:paraId="0B281A2F">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依法治区工作深入推进。</w:t>
      </w:r>
      <w:r>
        <w:rPr>
          <w:rFonts w:hint="eastAsia" w:ascii="仿宋" w:hAnsi="仿宋" w:eastAsia="仿宋" w:cs="仿宋"/>
          <w:sz w:val="30"/>
          <w:szCs w:val="30"/>
        </w:rPr>
        <w:t>自觉接受区人大及其常委会法律监督和工作监督，自觉接受区政协民主监督，办理人大代表建议113件，办结率100%，满意率达到97.3%；办理政协委员提案117件，办结率100%，满意率达到96%。推行法律顾问制度，健全完善法律顾问管理、考核长效机制，办理行政复议案件 件，行政诉讼案件21件，行政首长出庭应诉率100%。办理法律援助案件600余件，其他法律咨询4500余项，调解化解矛盾纠纷4800余起。社区矫正工作健康发展，辖区在矫社区服刑人员61人无一人出现脱管漏管重新犯罪情况，未发生任何有社会影响的重大案件。依法做好政务公开，办理政府信息依申请公开5件，办结率100%政府门户网站公开工作动态、业务信息近7000条。</w:t>
      </w:r>
    </w:p>
    <w:p w14:paraId="63C19502">
      <w:pPr>
        <w:spacing w:line="560" w:lineRule="exact"/>
        <w:ind w:firstLine="666" w:firstLineChars="221"/>
        <w:rPr>
          <w:rFonts w:hint="eastAsia" w:ascii="仿宋" w:hAnsi="仿宋" w:eastAsia="仿宋" w:cs="仿宋"/>
          <w:sz w:val="30"/>
          <w:szCs w:val="30"/>
        </w:rPr>
      </w:pPr>
      <w:r>
        <w:rPr>
          <w:rFonts w:hint="eastAsia" w:ascii="仿宋" w:hAnsi="仿宋" w:eastAsia="仿宋" w:cs="仿宋"/>
          <w:b/>
          <w:sz w:val="30"/>
          <w:szCs w:val="30"/>
        </w:rPr>
        <w:t>清明政府建设持续加力。</w:t>
      </w:r>
      <w:r>
        <w:rPr>
          <w:rFonts w:hint="eastAsia" w:ascii="仿宋" w:hAnsi="仿宋" w:eastAsia="仿宋" w:cs="仿宋"/>
          <w:sz w:val="30"/>
          <w:szCs w:val="30"/>
        </w:rPr>
        <w:t>认真落实党风廉政建设主体责任，切实履行“一岗双责”。积极配合省委巡视和省级审计工作，明确责任，加大区巡查反馈问题整改力度。切实强化区级财源建设，开源节流，坚持区政府带头过“紧日子”，建立政府投资评审办法，规范政府投资行为，严格控制和压缩一般性支出，从严安排“三公”经费预算。持续加强对重点领域、重点环节、重点人员的监督，进一步扩大审计监督覆盖面，实现部门预算审计全覆盖。加强政府内部管理，实行领导干部经济责任与自然资源资产离任审计，促进广大干部守法守纪、履职尽责。</w:t>
      </w:r>
    </w:p>
    <w:p w14:paraId="392B09AF">
      <w:pPr>
        <w:spacing w:line="560" w:lineRule="exact"/>
        <w:ind w:firstLine="663" w:firstLineChars="221"/>
        <w:rPr>
          <w:rFonts w:hint="eastAsia" w:ascii="仿宋" w:hAnsi="仿宋" w:eastAsia="仿宋" w:cs="仿宋"/>
          <w:sz w:val="30"/>
          <w:szCs w:val="30"/>
        </w:rPr>
      </w:pPr>
      <w:r>
        <w:rPr>
          <w:rFonts w:hint="eastAsia" w:ascii="仿宋" w:hAnsi="仿宋" w:eastAsia="仿宋" w:cs="仿宋"/>
          <w:sz w:val="30"/>
          <w:szCs w:val="30"/>
        </w:rPr>
        <w:t>与此同时，国防、兵役、民宗、科普、普法、档案、保密、地方志、民防、残联、妇女儿童、老龄、双拥、扶贫、物价、交通、防震减灾、森林防火、医疗保障、爱国卫生等各项工作再上新台阶。</w:t>
      </w:r>
    </w:p>
    <w:p w14:paraId="0B172E87">
      <w:pPr>
        <w:ind w:firstLine="600" w:firstLineChars="200"/>
        <w:rPr>
          <w:rFonts w:hint="eastAsia" w:ascii="仿宋" w:hAnsi="仿宋" w:eastAsia="仿宋" w:cs="仿宋"/>
          <w:color w:val="000000"/>
          <w:sz w:val="30"/>
          <w:szCs w:val="30"/>
          <w:shd w:val="clear" w:color="auto" w:fill="FFFFFF"/>
        </w:rPr>
      </w:pPr>
    </w:p>
    <w:p w14:paraId="78CDE137">
      <w:pPr>
        <w:ind w:firstLine="600" w:firstLineChars="200"/>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 xml:space="preserve"> </w:t>
      </w:r>
    </w:p>
    <w:p w14:paraId="0BAFF286">
      <w:pPr>
        <w:widowControl/>
        <w:jc w:val="left"/>
        <w:rPr>
          <w:rFonts w:hint="eastAsia" w:ascii="仿宋" w:hAnsi="仿宋" w:eastAsia="仿宋" w:cs="微软雅黑"/>
          <w:b/>
          <w:bCs/>
          <w:sz w:val="30"/>
          <w:szCs w:val="30"/>
        </w:rPr>
      </w:pPr>
      <w:r>
        <w:rPr>
          <w:rFonts w:hint="eastAsia" w:ascii="仿宋" w:hAnsi="仿宋" w:eastAsia="仿宋" w:cs="微软雅黑"/>
          <w:b/>
          <w:bCs/>
          <w:sz w:val="30"/>
          <w:szCs w:val="30"/>
        </w:rPr>
        <w:t xml:space="preserve"> </w:t>
      </w:r>
    </w:p>
    <w:p w14:paraId="33F096E6">
      <w:pPr>
        <w:widowControl/>
        <w:jc w:val="left"/>
        <w:rPr>
          <w:rFonts w:hint="eastAsia" w:ascii="仿宋" w:hAnsi="仿宋" w:eastAsia="仿宋" w:cs="微软雅黑"/>
          <w:b/>
          <w:bCs/>
          <w:sz w:val="30"/>
          <w:szCs w:val="30"/>
        </w:rPr>
      </w:pPr>
    </w:p>
    <w:p w14:paraId="2BBE46D5">
      <w:pPr>
        <w:widowControl/>
        <w:jc w:val="left"/>
        <w:rPr>
          <w:rFonts w:hint="eastAsia" w:ascii="仿宋" w:hAnsi="仿宋" w:eastAsia="仿宋" w:cs="微软雅黑"/>
          <w:b/>
          <w:bCs/>
          <w:sz w:val="30"/>
          <w:szCs w:val="30"/>
        </w:rPr>
      </w:pPr>
    </w:p>
    <w:p w14:paraId="53C976F3">
      <w:pPr>
        <w:widowControl/>
        <w:jc w:val="left"/>
        <w:rPr>
          <w:rFonts w:hint="eastAsia" w:ascii="仿宋" w:hAnsi="仿宋" w:eastAsia="仿宋" w:cs="微软雅黑"/>
          <w:b/>
          <w:bCs/>
          <w:sz w:val="30"/>
          <w:szCs w:val="30"/>
        </w:rPr>
      </w:pPr>
      <w:r>
        <w:rPr>
          <w:rFonts w:hint="eastAsia" w:ascii="仿宋" w:hAnsi="仿宋" w:eastAsia="仿宋" w:cs="微软雅黑"/>
          <w:b/>
          <w:bCs/>
          <w:sz w:val="30"/>
          <w:szCs w:val="30"/>
        </w:rPr>
        <w:t>第二部分：部门201</w:t>
      </w:r>
      <w:r>
        <w:rPr>
          <w:rFonts w:hint="eastAsia" w:ascii="仿宋" w:hAnsi="仿宋" w:eastAsia="仿宋" w:cs="微软雅黑"/>
          <w:b/>
          <w:bCs/>
          <w:sz w:val="30"/>
          <w:szCs w:val="30"/>
          <w:lang w:val="en-US" w:eastAsia="zh-CN"/>
        </w:rPr>
        <w:t>9</w:t>
      </w:r>
      <w:r>
        <w:rPr>
          <w:rFonts w:hint="eastAsia" w:ascii="仿宋" w:hAnsi="仿宋" w:eastAsia="仿宋" w:cs="微软雅黑"/>
          <w:b/>
          <w:bCs/>
          <w:sz w:val="30"/>
          <w:szCs w:val="30"/>
        </w:rPr>
        <w:t>年部门决算表</w:t>
      </w:r>
    </w:p>
    <w:tbl>
      <w:tblPr>
        <w:tblStyle w:val="9"/>
        <w:tblW w:w="13540" w:type="dxa"/>
        <w:jc w:val="center"/>
        <w:shd w:val="clear" w:color="auto" w:fill="auto"/>
        <w:tblLayout w:type="fixed"/>
        <w:tblCellMar>
          <w:top w:w="0" w:type="dxa"/>
          <w:left w:w="0" w:type="dxa"/>
          <w:bottom w:w="0" w:type="dxa"/>
          <w:right w:w="0" w:type="dxa"/>
        </w:tblCellMar>
      </w:tblPr>
      <w:tblGrid>
        <w:gridCol w:w="3500"/>
        <w:gridCol w:w="446"/>
        <w:gridCol w:w="1289"/>
        <w:gridCol w:w="3184"/>
        <w:gridCol w:w="446"/>
        <w:gridCol w:w="4675"/>
      </w:tblGrid>
      <w:tr w14:paraId="1419F418">
        <w:tblPrEx>
          <w:tblCellMar>
            <w:top w:w="0" w:type="dxa"/>
            <w:left w:w="0" w:type="dxa"/>
            <w:bottom w:w="0" w:type="dxa"/>
            <w:right w:w="0" w:type="dxa"/>
          </w:tblCellMar>
        </w:tblPrEx>
        <w:trPr>
          <w:trHeight w:val="678" w:hRule="atLeast"/>
          <w:jc w:val="center"/>
        </w:trPr>
        <w:tc>
          <w:tcPr>
            <w:tcW w:w="13540" w:type="dxa"/>
            <w:gridSpan w:val="6"/>
            <w:tcBorders>
              <w:top w:val="nil"/>
              <w:left w:val="nil"/>
              <w:bottom w:val="nil"/>
              <w:right w:val="nil"/>
            </w:tcBorders>
            <w:shd w:val="clear" w:color="auto" w:fill="FFFFFF"/>
            <w:noWrap/>
            <w:tcMar>
              <w:top w:w="12" w:type="dxa"/>
              <w:left w:w="12" w:type="dxa"/>
              <w:right w:w="12" w:type="dxa"/>
            </w:tcMar>
            <w:vAlign w:val="center"/>
          </w:tcPr>
          <w:p w14:paraId="476A87FB">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14:paraId="4FDC9199">
        <w:tblPrEx>
          <w:shd w:val="clear" w:color="auto" w:fill="auto"/>
          <w:tblCellMar>
            <w:top w:w="0" w:type="dxa"/>
            <w:left w:w="0" w:type="dxa"/>
            <w:bottom w:w="0" w:type="dxa"/>
            <w:right w:w="0" w:type="dxa"/>
          </w:tblCellMar>
        </w:tblPrEx>
        <w:trPr>
          <w:trHeight w:val="358" w:hRule="atLeast"/>
          <w:jc w:val="center"/>
        </w:trPr>
        <w:tc>
          <w:tcPr>
            <w:tcW w:w="3500" w:type="dxa"/>
            <w:tcBorders>
              <w:top w:val="nil"/>
              <w:left w:val="nil"/>
              <w:bottom w:val="nil"/>
              <w:right w:val="nil"/>
            </w:tcBorders>
            <w:shd w:val="clear" w:color="auto" w:fill="FFFFFF"/>
            <w:noWrap/>
            <w:tcMar>
              <w:top w:w="12" w:type="dxa"/>
              <w:left w:w="12" w:type="dxa"/>
              <w:right w:w="12" w:type="dxa"/>
            </w:tcMar>
            <w:vAlign w:val="center"/>
          </w:tcPr>
          <w:p w14:paraId="6EEC1C84">
            <w:pPr>
              <w:jc w:val="left"/>
              <w:rPr>
                <w:rFonts w:hint="eastAsia" w:ascii="宋体" w:hAnsi="宋体" w:eastAsia="宋体" w:cs="宋体"/>
                <w:i w:val="0"/>
                <w:color w:val="000000"/>
                <w:sz w:val="18"/>
                <w:szCs w:val="18"/>
                <w:u w:val="none"/>
              </w:rPr>
            </w:pPr>
          </w:p>
        </w:tc>
        <w:tc>
          <w:tcPr>
            <w:tcW w:w="446" w:type="dxa"/>
            <w:tcBorders>
              <w:top w:val="nil"/>
              <w:left w:val="nil"/>
              <w:bottom w:val="nil"/>
              <w:right w:val="nil"/>
            </w:tcBorders>
            <w:shd w:val="clear" w:color="auto" w:fill="FFFFFF"/>
            <w:noWrap/>
            <w:tcMar>
              <w:top w:w="12" w:type="dxa"/>
              <w:left w:w="12" w:type="dxa"/>
              <w:right w:w="12" w:type="dxa"/>
            </w:tcMar>
            <w:vAlign w:val="center"/>
          </w:tcPr>
          <w:p w14:paraId="477FF066">
            <w:pPr>
              <w:jc w:val="left"/>
              <w:rPr>
                <w:rFonts w:hint="eastAsia" w:ascii="宋体" w:hAnsi="宋体" w:eastAsia="宋体" w:cs="宋体"/>
                <w:i w:val="0"/>
                <w:color w:val="000000"/>
                <w:sz w:val="18"/>
                <w:szCs w:val="18"/>
                <w:u w:val="none"/>
              </w:rPr>
            </w:pPr>
          </w:p>
        </w:tc>
        <w:tc>
          <w:tcPr>
            <w:tcW w:w="1289" w:type="dxa"/>
            <w:tcBorders>
              <w:top w:val="nil"/>
              <w:left w:val="nil"/>
              <w:bottom w:val="nil"/>
              <w:right w:val="nil"/>
            </w:tcBorders>
            <w:shd w:val="clear" w:color="auto" w:fill="FFFFFF"/>
            <w:noWrap/>
            <w:tcMar>
              <w:top w:w="12" w:type="dxa"/>
              <w:left w:w="12" w:type="dxa"/>
              <w:right w:w="12" w:type="dxa"/>
            </w:tcMar>
            <w:vAlign w:val="center"/>
          </w:tcPr>
          <w:p w14:paraId="14D48A83">
            <w:pPr>
              <w:jc w:val="left"/>
              <w:rPr>
                <w:rFonts w:hint="eastAsia" w:ascii="宋体" w:hAnsi="宋体" w:eastAsia="宋体" w:cs="宋体"/>
                <w:i w:val="0"/>
                <w:color w:val="000000"/>
                <w:sz w:val="18"/>
                <w:szCs w:val="18"/>
                <w:u w:val="none"/>
              </w:rPr>
            </w:pPr>
          </w:p>
        </w:tc>
        <w:tc>
          <w:tcPr>
            <w:tcW w:w="3184" w:type="dxa"/>
            <w:tcBorders>
              <w:top w:val="nil"/>
              <w:left w:val="nil"/>
              <w:bottom w:val="nil"/>
              <w:right w:val="nil"/>
            </w:tcBorders>
            <w:shd w:val="clear" w:color="auto" w:fill="FFFFFF"/>
            <w:noWrap/>
            <w:tcMar>
              <w:top w:w="12" w:type="dxa"/>
              <w:left w:w="12" w:type="dxa"/>
              <w:right w:w="12" w:type="dxa"/>
            </w:tcMar>
            <w:vAlign w:val="center"/>
          </w:tcPr>
          <w:p w14:paraId="2B706857">
            <w:pPr>
              <w:jc w:val="left"/>
              <w:rPr>
                <w:rFonts w:hint="eastAsia" w:ascii="宋体" w:hAnsi="宋体" w:eastAsia="宋体" w:cs="宋体"/>
                <w:i w:val="0"/>
                <w:color w:val="000000"/>
                <w:sz w:val="18"/>
                <w:szCs w:val="18"/>
                <w:u w:val="none"/>
              </w:rPr>
            </w:pPr>
          </w:p>
        </w:tc>
        <w:tc>
          <w:tcPr>
            <w:tcW w:w="446" w:type="dxa"/>
            <w:tcBorders>
              <w:top w:val="nil"/>
              <w:left w:val="nil"/>
              <w:bottom w:val="nil"/>
              <w:right w:val="nil"/>
            </w:tcBorders>
            <w:shd w:val="clear" w:color="auto" w:fill="FFFFFF"/>
            <w:noWrap/>
            <w:tcMar>
              <w:top w:w="12" w:type="dxa"/>
              <w:left w:w="12" w:type="dxa"/>
              <w:right w:w="12" w:type="dxa"/>
            </w:tcMar>
            <w:vAlign w:val="center"/>
          </w:tcPr>
          <w:p w14:paraId="07E0F281">
            <w:pPr>
              <w:jc w:val="left"/>
              <w:rPr>
                <w:rFonts w:hint="eastAsia" w:ascii="宋体" w:hAnsi="宋体" w:eastAsia="宋体" w:cs="宋体"/>
                <w:i w:val="0"/>
                <w:color w:val="000000"/>
                <w:sz w:val="18"/>
                <w:szCs w:val="18"/>
                <w:u w:val="none"/>
              </w:rPr>
            </w:pPr>
          </w:p>
        </w:tc>
        <w:tc>
          <w:tcPr>
            <w:tcW w:w="4675" w:type="dxa"/>
            <w:tcBorders>
              <w:top w:val="nil"/>
              <w:left w:val="nil"/>
              <w:bottom w:val="nil"/>
              <w:right w:val="nil"/>
            </w:tcBorders>
            <w:shd w:val="clear" w:color="auto" w:fill="FFFFFF"/>
            <w:noWrap/>
            <w:tcMar>
              <w:top w:w="12" w:type="dxa"/>
              <w:left w:w="12" w:type="dxa"/>
              <w:right w:w="12" w:type="dxa"/>
            </w:tcMar>
            <w:vAlign w:val="center"/>
          </w:tcPr>
          <w:p w14:paraId="05DA00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14:paraId="6AF002C4">
        <w:tblPrEx>
          <w:shd w:val="clear" w:color="auto" w:fill="auto"/>
          <w:tblCellMar>
            <w:top w:w="0" w:type="dxa"/>
            <w:left w:w="0" w:type="dxa"/>
            <w:bottom w:w="0" w:type="dxa"/>
            <w:right w:w="0" w:type="dxa"/>
          </w:tblCellMar>
        </w:tblPrEx>
        <w:trPr>
          <w:trHeight w:val="358" w:hRule="atLeast"/>
          <w:jc w:val="center"/>
        </w:trPr>
        <w:tc>
          <w:tcPr>
            <w:tcW w:w="3500" w:type="dxa"/>
            <w:tcBorders>
              <w:top w:val="nil"/>
              <w:left w:val="nil"/>
              <w:bottom w:val="single" w:color="000000" w:sz="4" w:space="0"/>
              <w:right w:val="nil"/>
            </w:tcBorders>
            <w:shd w:val="clear" w:color="auto" w:fill="FFFFFF"/>
            <w:noWrap/>
            <w:tcMar>
              <w:top w:w="12" w:type="dxa"/>
              <w:left w:w="12" w:type="dxa"/>
              <w:right w:w="12" w:type="dxa"/>
            </w:tcMar>
            <w:vAlign w:val="center"/>
          </w:tcPr>
          <w:p w14:paraId="1F571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部门：黄石市黄石港区政府办公室</w:t>
            </w:r>
          </w:p>
        </w:tc>
        <w:tc>
          <w:tcPr>
            <w:tcW w:w="446" w:type="dxa"/>
            <w:tcBorders>
              <w:top w:val="nil"/>
              <w:left w:val="nil"/>
              <w:bottom w:val="single" w:color="000000" w:sz="4" w:space="0"/>
              <w:right w:val="nil"/>
            </w:tcBorders>
            <w:shd w:val="clear" w:color="auto" w:fill="FFFFFF"/>
            <w:noWrap/>
            <w:tcMar>
              <w:top w:w="12" w:type="dxa"/>
              <w:left w:w="12" w:type="dxa"/>
              <w:right w:w="12" w:type="dxa"/>
            </w:tcMar>
            <w:vAlign w:val="center"/>
          </w:tcPr>
          <w:p w14:paraId="0FA078DB">
            <w:pPr>
              <w:jc w:val="center"/>
              <w:rPr>
                <w:rFonts w:hint="eastAsia" w:ascii="宋体" w:hAnsi="宋体" w:eastAsia="宋体" w:cs="宋体"/>
                <w:i w:val="0"/>
                <w:color w:val="000000"/>
                <w:sz w:val="18"/>
                <w:szCs w:val="18"/>
                <w:u w:val="none"/>
              </w:rPr>
            </w:pPr>
          </w:p>
        </w:tc>
        <w:tc>
          <w:tcPr>
            <w:tcW w:w="1289" w:type="dxa"/>
            <w:tcBorders>
              <w:top w:val="nil"/>
              <w:left w:val="nil"/>
              <w:bottom w:val="single" w:color="000000" w:sz="4" w:space="0"/>
              <w:right w:val="nil"/>
            </w:tcBorders>
            <w:shd w:val="clear" w:color="auto" w:fill="FFFFFF"/>
            <w:noWrap/>
            <w:tcMar>
              <w:top w:w="12" w:type="dxa"/>
              <w:left w:w="12" w:type="dxa"/>
              <w:right w:w="12" w:type="dxa"/>
            </w:tcMar>
            <w:vAlign w:val="center"/>
          </w:tcPr>
          <w:p w14:paraId="0F2D35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184" w:type="dxa"/>
            <w:tcBorders>
              <w:top w:val="nil"/>
              <w:left w:val="nil"/>
              <w:bottom w:val="single" w:color="000000" w:sz="4" w:space="0"/>
              <w:right w:val="nil"/>
            </w:tcBorders>
            <w:shd w:val="clear" w:color="auto" w:fill="FFFFFF"/>
            <w:noWrap/>
            <w:tcMar>
              <w:top w:w="12" w:type="dxa"/>
              <w:left w:w="12" w:type="dxa"/>
              <w:right w:w="12" w:type="dxa"/>
            </w:tcMar>
            <w:vAlign w:val="center"/>
          </w:tcPr>
          <w:p w14:paraId="62D792F8">
            <w:pPr>
              <w:jc w:val="center"/>
              <w:rPr>
                <w:rFonts w:hint="eastAsia" w:ascii="宋体" w:hAnsi="宋体" w:eastAsia="宋体" w:cs="宋体"/>
                <w:i w:val="0"/>
                <w:color w:val="000000"/>
                <w:sz w:val="18"/>
                <w:szCs w:val="18"/>
                <w:u w:val="none"/>
              </w:rPr>
            </w:pPr>
          </w:p>
        </w:tc>
        <w:tc>
          <w:tcPr>
            <w:tcW w:w="446" w:type="dxa"/>
            <w:tcBorders>
              <w:top w:val="nil"/>
              <w:left w:val="nil"/>
              <w:bottom w:val="single" w:color="000000" w:sz="4" w:space="0"/>
              <w:right w:val="nil"/>
            </w:tcBorders>
            <w:shd w:val="clear" w:color="auto" w:fill="FFFFFF"/>
            <w:noWrap/>
            <w:tcMar>
              <w:top w:w="12" w:type="dxa"/>
              <w:left w:w="12" w:type="dxa"/>
              <w:right w:w="12" w:type="dxa"/>
            </w:tcMar>
            <w:vAlign w:val="center"/>
          </w:tcPr>
          <w:p w14:paraId="755EB5BB">
            <w:pPr>
              <w:jc w:val="center"/>
              <w:rPr>
                <w:rFonts w:hint="eastAsia" w:ascii="宋体" w:hAnsi="宋体" w:eastAsia="宋体" w:cs="宋体"/>
                <w:i w:val="0"/>
                <w:color w:val="000000"/>
                <w:sz w:val="18"/>
                <w:szCs w:val="18"/>
                <w:u w:val="none"/>
              </w:rPr>
            </w:pPr>
          </w:p>
        </w:tc>
        <w:tc>
          <w:tcPr>
            <w:tcW w:w="4675" w:type="dxa"/>
            <w:tcBorders>
              <w:top w:val="nil"/>
              <w:left w:val="nil"/>
              <w:bottom w:val="single" w:color="000000" w:sz="4" w:space="0"/>
              <w:right w:val="nil"/>
            </w:tcBorders>
            <w:shd w:val="clear" w:color="auto" w:fill="FFFFFF"/>
            <w:noWrap/>
            <w:tcMar>
              <w:top w:w="12" w:type="dxa"/>
              <w:left w:w="12" w:type="dxa"/>
              <w:right w:w="12" w:type="dxa"/>
            </w:tcMar>
            <w:vAlign w:val="center"/>
          </w:tcPr>
          <w:p w14:paraId="53A9BF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6506F2F5">
        <w:tblPrEx>
          <w:shd w:val="clear" w:color="auto" w:fill="auto"/>
          <w:tblCellMar>
            <w:top w:w="0" w:type="dxa"/>
            <w:left w:w="0" w:type="dxa"/>
            <w:bottom w:w="0" w:type="dxa"/>
            <w:right w:w="0" w:type="dxa"/>
          </w:tblCellMar>
        </w:tblPrEx>
        <w:trPr>
          <w:trHeight w:val="387" w:hRule="atLeast"/>
          <w:jc w:val="center"/>
        </w:trPr>
        <w:tc>
          <w:tcPr>
            <w:tcW w:w="5235"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D84421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8305" w:type="dxa"/>
            <w:gridSpan w:val="3"/>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A26118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14:paraId="4C85C173">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FBC4F7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E45BA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8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014B3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E5F90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C338C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467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71B7E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14:paraId="023AF312">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80F62B6">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E610ED">
            <w:pPr>
              <w:jc w:val="center"/>
              <w:rPr>
                <w:rFonts w:hint="eastAsia" w:ascii="宋体" w:hAnsi="宋体" w:eastAsia="宋体" w:cs="宋体"/>
                <w:i w:val="0"/>
                <w:color w:val="000000"/>
                <w:sz w:val="20"/>
                <w:szCs w:val="20"/>
                <w:u w:val="none"/>
              </w:rPr>
            </w:pPr>
          </w:p>
        </w:tc>
        <w:tc>
          <w:tcPr>
            <w:tcW w:w="128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5338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B9600E9">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534F4B">
            <w:pPr>
              <w:jc w:val="center"/>
              <w:rPr>
                <w:rFonts w:hint="eastAsia" w:ascii="宋体" w:hAnsi="宋体" w:eastAsia="宋体" w:cs="宋体"/>
                <w:i w:val="0"/>
                <w:color w:val="000000"/>
                <w:sz w:val="20"/>
                <w:szCs w:val="20"/>
                <w:u w:val="none"/>
              </w:rPr>
            </w:pPr>
          </w:p>
        </w:tc>
        <w:tc>
          <w:tcPr>
            <w:tcW w:w="467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15757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39416941">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3CE20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818E3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F3C08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BFF8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FAEA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786F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5,364,294.38</w:t>
            </w:r>
          </w:p>
        </w:tc>
      </w:tr>
      <w:tr w14:paraId="7477B6DF">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C03F9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19191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51DE9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50FA1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66871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69E01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32A7F44">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4AF2A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60B33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71DCC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725D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1D83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99D3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B168AE6">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871E7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44A3D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223F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6F107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2EA9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F2AA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B695CE2">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26913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30D1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A39A1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78DF2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1071C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EB2DF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CD64FA0">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CFA9B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F5A4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22E80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44024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FDC2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4A971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E81681">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1735F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E215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E5000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165,034.84</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0782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DC7DC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08D1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B4A791">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46853E4">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7F2B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3FF78E1">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F89D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8FA73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A337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A73D14">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7F441DA">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ECCCB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9EDADE4">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0A442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83C0D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EE20C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84C11D2">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F1B3F3B">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89806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B93E78">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6D019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2769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346DA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EDD8287">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C0B5B30">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1E589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78E7B8C">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3834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3FD87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C3445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CB778E3">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C15DA13">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C7DCE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0F0BCD">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1E20E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25D1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52BFE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7E44532">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52A026C">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CA25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FE6593">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3151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C025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A3550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D848629">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B791B79">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D0365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FEA713E">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087F1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A9A1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51467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1C0C4FE">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2136D14">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0AAC5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C632EB1">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0704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F3503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1BA56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E2DAB9D">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DC075A9">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8842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2B9F4D">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A43EA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AF83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C721C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3335B99">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4DA8EA6">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5A374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C21E977">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1C55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16A5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EDE2A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641295F">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E9FB571">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4E67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F63A09D">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0FBF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FBC0F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CD6A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3B086C0">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97772C0">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E324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2095AD6">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14288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4627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2D340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FC5A137">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2EAC6AE">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C032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2415049">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FC92E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AF328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9C14A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6442E64">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84C97D0">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CBA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33B63A8">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DE75C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AFEB4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52EB0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0A55061">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BF93EA7">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1E68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EB3EFA8">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5439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0459E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60ABF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DBD4DE0">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14778F9">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C4D4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6B694D">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504EE3F">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891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0BCB39C">
            <w:pPr>
              <w:jc w:val="right"/>
              <w:rPr>
                <w:rFonts w:hint="eastAsia" w:ascii="宋体" w:hAnsi="宋体" w:eastAsia="宋体" w:cs="宋体"/>
                <w:i w:val="0"/>
                <w:color w:val="000000"/>
                <w:sz w:val="20"/>
                <w:szCs w:val="20"/>
                <w:u w:val="none"/>
              </w:rPr>
            </w:pPr>
          </w:p>
        </w:tc>
      </w:tr>
      <w:tr w14:paraId="1BF3BEEB">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D6DEF2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D420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4D799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5,364,294.38</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99DFE7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AB8F4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5938C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5,364,294.38</w:t>
            </w:r>
          </w:p>
        </w:tc>
      </w:tr>
      <w:tr w14:paraId="22CF6304">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DAFD5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E9291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BDDE5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29FD0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629B0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B1A07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3579232">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5CBFF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A19E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62B7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222,180.03</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E830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E932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D880A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222,180.03</w:t>
            </w:r>
          </w:p>
        </w:tc>
      </w:tr>
      <w:tr w14:paraId="08E894B7">
        <w:tblPrEx>
          <w:shd w:val="clear" w:color="auto" w:fill="auto"/>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D977D22">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764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930D91">
            <w:pPr>
              <w:jc w:val="right"/>
              <w:rPr>
                <w:rFonts w:hint="eastAsia" w:ascii="宋体" w:hAnsi="宋体" w:eastAsia="宋体" w:cs="宋体"/>
                <w:i w:val="0"/>
                <w:color w:val="000000"/>
                <w:sz w:val="20"/>
                <w:szCs w:val="20"/>
                <w:u w:val="none"/>
              </w:rPr>
            </w:pP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1E36A4">
            <w:pPr>
              <w:jc w:val="left"/>
              <w:rPr>
                <w:rFonts w:hint="eastAsia" w:ascii="宋体" w:hAnsi="宋体" w:eastAsia="宋体" w:cs="宋体"/>
                <w:i w:val="0"/>
                <w:color w:val="000000"/>
                <w:sz w:val="20"/>
                <w:szCs w:val="20"/>
                <w:u w:val="none"/>
              </w:rPr>
            </w:pP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5B2B4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5C41E72">
            <w:pPr>
              <w:jc w:val="left"/>
              <w:rPr>
                <w:rFonts w:hint="eastAsia" w:ascii="宋体" w:hAnsi="宋体" w:eastAsia="宋体" w:cs="宋体"/>
                <w:i w:val="0"/>
                <w:color w:val="000000"/>
                <w:sz w:val="20"/>
                <w:szCs w:val="20"/>
                <w:u w:val="none"/>
              </w:rPr>
            </w:pPr>
          </w:p>
        </w:tc>
      </w:tr>
      <w:tr w14:paraId="5A0E68F7">
        <w:tblPrEx>
          <w:tblCellMar>
            <w:top w:w="0" w:type="dxa"/>
            <w:left w:w="0" w:type="dxa"/>
            <w:bottom w:w="0" w:type="dxa"/>
            <w:right w:w="0" w:type="dxa"/>
          </w:tblCellMar>
        </w:tblPrEx>
        <w:trPr>
          <w:trHeight w:val="387" w:hRule="atLeast"/>
          <w:jc w:val="center"/>
        </w:trPr>
        <w:tc>
          <w:tcPr>
            <w:tcW w:w="3500"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8807594">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7050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39392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5,586,474.41</w:t>
            </w:r>
          </w:p>
        </w:tc>
        <w:tc>
          <w:tcPr>
            <w:tcW w:w="318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F0481D9">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64DFC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46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36728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5,586,474.41</w:t>
            </w:r>
          </w:p>
        </w:tc>
      </w:tr>
      <w:tr w14:paraId="74769484">
        <w:tblPrEx>
          <w:shd w:val="clear" w:color="auto" w:fill="auto"/>
          <w:tblCellMar>
            <w:top w:w="0" w:type="dxa"/>
            <w:left w:w="0" w:type="dxa"/>
            <w:bottom w:w="0" w:type="dxa"/>
            <w:right w:w="0" w:type="dxa"/>
          </w:tblCellMar>
        </w:tblPrEx>
        <w:trPr>
          <w:trHeight w:val="387" w:hRule="atLeast"/>
          <w:jc w:val="center"/>
        </w:trPr>
        <w:tc>
          <w:tcPr>
            <w:tcW w:w="13540" w:type="dxa"/>
            <w:gridSpan w:val="6"/>
            <w:tcBorders>
              <w:top w:val="nil"/>
              <w:left w:val="nil"/>
              <w:bottom w:val="nil"/>
              <w:right w:val="nil"/>
            </w:tcBorders>
            <w:shd w:val="clear" w:color="auto" w:fill="FFFFFF"/>
            <w:noWrap/>
            <w:tcMar>
              <w:top w:w="12" w:type="dxa"/>
              <w:left w:w="12" w:type="dxa"/>
              <w:right w:w="12" w:type="dxa"/>
            </w:tcMar>
            <w:vAlign w:val="center"/>
          </w:tcPr>
          <w:p w14:paraId="4A3A7F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14:paraId="2AA6D342">
      <w:pPr>
        <w:widowControl/>
        <w:jc w:val="left"/>
        <w:rPr>
          <w:rFonts w:hint="eastAsia" w:ascii="仿宋" w:hAnsi="仿宋" w:eastAsia="仿宋" w:cs="微软雅黑"/>
          <w:b/>
          <w:bCs/>
          <w:sz w:val="30"/>
          <w:szCs w:val="30"/>
        </w:rPr>
      </w:pPr>
    </w:p>
    <w:p w14:paraId="2691BA39">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tbl>
      <w:tblPr>
        <w:tblStyle w:val="9"/>
        <w:tblW w:w="13900" w:type="dxa"/>
        <w:tblInd w:w="0" w:type="dxa"/>
        <w:shd w:val="clear" w:color="auto" w:fill="auto"/>
        <w:tblLayout w:type="fixed"/>
        <w:tblCellMar>
          <w:top w:w="0" w:type="dxa"/>
          <w:left w:w="0" w:type="dxa"/>
          <w:bottom w:w="0" w:type="dxa"/>
          <w:right w:w="0" w:type="dxa"/>
        </w:tblCellMar>
      </w:tblPr>
      <w:tblGrid>
        <w:gridCol w:w="3484"/>
        <w:gridCol w:w="31"/>
        <w:gridCol w:w="31"/>
        <w:gridCol w:w="3182"/>
        <w:gridCol w:w="1343"/>
        <w:gridCol w:w="1343"/>
        <w:gridCol w:w="465"/>
        <w:gridCol w:w="465"/>
        <w:gridCol w:w="465"/>
        <w:gridCol w:w="465"/>
        <w:gridCol w:w="2626"/>
      </w:tblGrid>
      <w:tr w14:paraId="44A73989">
        <w:tblPrEx>
          <w:shd w:val="clear" w:color="auto" w:fill="auto"/>
          <w:tblCellMar>
            <w:top w:w="0" w:type="dxa"/>
            <w:left w:w="0" w:type="dxa"/>
            <w:bottom w:w="0" w:type="dxa"/>
            <w:right w:w="0" w:type="dxa"/>
          </w:tblCellMar>
        </w:tblPrEx>
        <w:trPr>
          <w:trHeight w:val="684" w:hRule="atLeast"/>
        </w:trPr>
        <w:tc>
          <w:tcPr>
            <w:tcW w:w="13900" w:type="dxa"/>
            <w:gridSpan w:val="11"/>
            <w:tcBorders>
              <w:top w:val="nil"/>
              <w:left w:val="nil"/>
              <w:bottom w:val="nil"/>
              <w:right w:val="nil"/>
            </w:tcBorders>
            <w:shd w:val="clear" w:color="auto" w:fill="FFFFFF"/>
            <w:noWrap/>
            <w:tcMar>
              <w:top w:w="12" w:type="dxa"/>
              <w:left w:w="12" w:type="dxa"/>
              <w:right w:w="12" w:type="dxa"/>
            </w:tcMar>
            <w:vAlign w:val="center"/>
          </w:tcPr>
          <w:p w14:paraId="58E9DC57">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14:paraId="099485F1">
        <w:tblPrEx>
          <w:shd w:val="clear" w:color="auto" w:fill="auto"/>
          <w:tblCellMar>
            <w:top w:w="0" w:type="dxa"/>
            <w:left w:w="0" w:type="dxa"/>
            <w:bottom w:w="0" w:type="dxa"/>
            <w:right w:w="0" w:type="dxa"/>
          </w:tblCellMar>
        </w:tblPrEx>
        <w:trPr>
          <w:trHeight w:val="348" w:hRule="atLeast"/>
        </w:trPr>
        <w:tc>
          <w:tcPr>
            <w:tcW w:w="3484" w:type="dxa"/>
            <w:tcBorders>
              <w:top w:val="nil"/>
              <w:left w:val="nil"/>
              <w:bottom w:val="nil"/>
              <w:right w:val="nil"/>
            </w:tcBorders>
            <w:shd w:val="clear" w:color="auto" w:fill="FFFFFF"/>
            <w:noWrap/>
            <w:tcMar>
              <w:top w:w="12" w:type="dxa"/>
              <w:left w:w="12" w:type="dxa"/>
              <w:right w:w="12" w:type="dxa"/>
            </w:tcMar>
            <w:vAlign w:val="center"/>
          </w:tcPr>
          <w:p w14:paraId="431E1D4D">
            <w:pPr>
              <w:jc w:val="left"/>
              <w:rPr>
                <w:rFonts w:hint="eastAsia" w:ascii="宋体" w:hAnsi="宋体" w:eastAsia="宋体" w:cs="宋体"/>
                <w:i w:val="0"/>
                <w:color w:val="000000"/>
                <w:sz w:val="18"/>
                <w:szCs w:val="18"/>
                <w:u w:val="none"/>
              </w:rPr>
            </w:pPr>
          </w:p>
        </w:tc>
        <w:tc>
          <w:tcPr>
            <w:tcW w:w="31" w:type="dxa"/>
            <w:tcBorders>
              <w:top w:val="nil"/>
              <w:left w:val="nil"/>
              <w:bottom w:val="nil"/>
              <w:right w:val="nil"/>
            </w:tcBorders>
            <w:shd w:val="clear" w:color="auto" w:fill="FFFFFF"/>
            <w:noWrap/>
            <w:tcMar>
              <w:top w:w="12" w:type="dxa"/>
              <w:left w:w="12" w:type="dxa"/>
              <w:right w:w="12" w:type="dxa"/>
            </w:tcMar>
            <w:vAlign w:val="center"/>
          </w:tcPr>
          <w:p w14:paraId="26276929">
            <w:pPr>
              <w:jc w:val="left"/>
              <w:rPr>
                <w:rFonts w:hint="eastAsia" w:ascii="宋体" w:hAnsi="宋体" w:eastAsia="宋体" w:cs="宋体"/>
                <w:i w:val="0"/>
                <w:color w:val="000000"/>
                <w:sz w:val="18"/>
                <w:szCs w:val="18"/>
                <w:u w:val="none"/>
              </w:rPr>
            </w:pPr>
          </w:p>
        </w:tc>
        <w:tc>
          <w:tcPr>
            <w:tcW w:w="31" w:type="dxa"/>
            <w:tcBorders>
              <w:top w:val="nil"/>
              <w:left w:val="nil"/>
              <w:bottom w:val="nil"/>
              <w:right w:val="nil"/>
            </w:tcBorders>
            <w:shd w:val="clear" w:color="auto" w:fill="FFFFFF"/>
            <w:noWrap/>
            <w:tcMar>
              <w:top w:w="12" w:type="dxa"/>
              <w:left w:w="12" w:type="dxa"/>
              <w:right w:w="12" w:type="dxa"/>
            </w:tcMar>
            <w:vAlign w:val="center"/>
          </w:tcPr>
          <w:p w14:paraId="542091D5">
            <w:pPr>
              <w:jc w:val="left"/>
              <w:rPr>
                <w:rFonts w:hint="eastAsia" w:ascii="宋体" w:hAnsi="宋体" w:eastAsia="宋体" w:cs="宋体"/>
                <w:i w:val="0"/>
                <w:color w:val="000000"/>
                <w:sz w:val="18"/>
                <w:szCs w:val="18"/>
                <w:u w:val="none"/>
              </w:rPr>
            </w:pPr>
          </w:p>
        </w:tc>
        <w:tc>
          <w:tcPr>
            <w:tcW w:w="3182" w:type="dxa"/>
            <w:tcBorders>
              <w:top w:val="nil"/>
              <w:left w:val="nil"/>
              <w:bottom w:val="nil"/>
              <w:right w:val="nil"/>
            </w:tcBorders>
            <w:shd w:val="clear" w:color="auto" w:fill="FFFFFF"/>
            <w:noWrap/>
            <w:tcMar>
              <w:top w:w="12" w:type="dxa"/>
              <w:left w:w="12" w:type="dxa"/>
              <w:right w:w="12" w:type="dxa"/>
            </w:tcMar>
            <w:vAlign w:val="center"/>
          </w:tcPr>
          <w:p w14:paraId="721D2018">
            <w:pPr>
              <w:jc w:val="left"/>
              <w:rPr>
                <w:rFonts w:hint="eastAsia" w:ascii="宋体" w:hAnsi="宋体" w:eastAsia="宋体" w:cs="宋体"/>
                <w:i w:val="0"/>
                <w:color w:val="000000"/>
                <w:sz w:val="18"/>
                <w:szCs w:val="18"/>
                <w:u w:val="none"/>
              </w:rPr>
            </w:pPr>
          </w:p>
        </w:tc>
        <w:tc>
          <w:tcPr>
            <w:tcW w:w="1343" w:type="dxa"/>
            <w:tcBorders>
              <w:top w:val="nil"/>
              <w:left w:val="nil"/>
              <w:bottom w:val="nil"/>
              <w:right w:val="nil"/>
            </w:tcBorders>
            <w:shd w:val="clear" w:color="auto" w:fill="FFFFFF"/>
            <w:noWrap/>
            <w:tcMar>
              <w:top w:w="12" w:type="dxa"/>
              <w:left w:w="12" w:type="dxa"/>
              <w:right w:w="12" w:type="dxa"/>
            </w:tcMar>
            <w:vAlign w:val="center"/>
          </w:tcPr>
          <w:p w14:paraId="43D1E622">
            <w:pPr>
              <w:jc w:val="left"/>
              <w:rPr>
                <w:rFonts w:hint="eastAsia" w:ascii="宋体" w:hAnsi="宋体" w:eastAsia="宋体" w:cs="宋体"/>
                <w:i w:val="0"/>
                <w:color w:val="000000"/>
                <w:sz w:val="18"/>
                <w:szCs w:val="18"/>
                <w:u w:val="none"/>
              </w:rPr>
            </w:pPr>
          </w:p>
        </w:tc>
        <w:tc>
          <w:tcPr>
            <w:tcW w:w="1343" w:type="dxa"/>
            <w:tcBorders>
              <w:top w:val="nil"/>
              <w:left w:val="nil"/>
              <w:bottom w:val="nil"/>
              <w:right w:val="nil"/>
            </w:tcBorders>
            <w:shd w:val="clear" w:color="auto" w:fill="FFFFFF"/>
            <w:noWrap/>
            <w:tcMar>
              <w:top w:w="12" w:type="dxa"/>
              <w:left w:w="12" w:type="dxa"/>
              <w:right w:w="12" w:type="dxa"/>
            </w:tcMar>
            <w:vAlign w:val="center"/>
          </w:tcPr>
          <w:p w14:paraId="7011D6DB">
            <w:pPr>
              <w:jc w:val="left"/>
              <w:rPr>
                <w:rFonts w:hint="eastAsia" w:ascii="宋体" w:hAnsi="宋体" w:eastAsia="宋体" w:cs="宋体"/>
                <w:i w:val="0"/>
                <w:color w:val="000000"/>
                <w:sz w:val="18"/>
                <w:szCs w:val="18"/>
                <w:u w:val="none"/>
              </w:rPr>
            </w:pPr>
          </w:p>
        </w:tc>
        <w:tc>
          <w:tcPr>
            <w:tcW w:w="465" w:type="dxa"/>
            <w:tcBorders>
              <w:top w:val="nil"/>
              <w:left w:val="nil"/>
              <w:bottom w:val="nil"/>
              <w:right w:val="nil"/>
            </w:tcBorders>
            <w:shd w:val="clear" w:color="auto" w:fill="FFFFFF"/>
            <w:noWrap/>
            <w:tcMar>
              <w:top w:w="12" w:type="dxa"/>
              <w:left w:w="12" w:type="dxa"/>
              <w:right w:w="12" w:type="dxa"/>
            </w:tcMar>
            <w:vAlign w:val="center"/>
          </w:tcPr>
          <w:p w14:paraId="6677F518">
            <w:pPr>
              <w:jc w:val="left"/>
              <w:rPr>
                <w:rFonts w:hint="eastAsia" w:ascii="宋体" w:hAnsi="宋体" w:eastAsia="宋体" w:cs="宋体"/>
                <w:i w:val="0"/>
                <w:color w:val="000000"/>
                <w:sz w:val="18"/>
                <w:szCs w:val="18"/>
                <w:u w:val="none"/>
              </w:rPr>
            </w:pPr>
          </w:p>
        </w:tc>
        <w:tc>
          <w:tcPr>
            <w:tcW w:w="465" w:type="dxa"/>
            <w:tcBorders>
              <w:top w:val="nil"/>
              <w:left w:val="nil"/>
              <w:bottom w:val="nil"/>
              <w:right w:val="nil"/>
            </w:tcBorders>
            <w:shd w:val="clear" w:color="auto" w:fill="FFFFFF"/>
            <w:noWrap/>
            <w:tcMar>
              <w:top w:w="12" w:type="dxa"/>
              <w:left w:w="12" w:type="dxa"/>
              <w:right w:w="12" w:type="dxa"/>
            </w:tcMar>
            <w:vAlign w:val="center"/>
          </w:tcPr>
          <w:p w14:paraId="1175309F">
            <w:pPr>
              <w:jc w:val="left"/>
              <w:rPr>
                <w:rFonts w:hint="eastAsia" w:ascii="宋体" w:hAnsi="宋体" w:eastAsia="宋体" w:cs="宋体"/>
                <w:i w:val="0"/>
                <w:color w:val="000000"/>
                <w:sz w:val="18"/>
                <w:szCs w:val="18"/>
                <w:u w:val="none"/>
              </w:rPr>
            </w:pPr>
          </w:p>
        </w:tc>
        <w:tc>
          <w:tcPr>
            <w:tcW w:w="465" w:type="dxa"/>
            <w:tcBorders>
              <w:top w:val="nil"/>
              <w:left w:val="nil"/>
              <w:bottom w:val="nil"/>
              <w:right w:val="nil"/>
            </w:tcBorders>
            <w:shd w:val="clear" w:color="auto" w:fill="FFFFFF"/>
            <w:noWrap/>
            <w:tcMar>
              <w:top w:w="12" w:type="dxa"/>
              <w:left w:w="12" w:type="dxa"/>
              <w:right w:w="12" w:type="dxa"/>
            </w:tcMar>
            <w:vAlign w:val="center"/>
          </w:tcPr>
          <w:p w14:paraId="5702CD5A">
            <w:pPr>
              <w:jc w:val="left"/>
              <w:rPr>
                <w:rFonts w:hint="eastAsia" w:ascii="宋体" w:hAnsi="宋体" w:eastAsia="宋体" w:cs="宋体"/>
                <w:i w:val="0"/>
                <w:color w:val="000000"/>
                <w:sz w:val="18"/>
                <w:szCs w:val="18"/>
                <w:u w:val="none"/>
              </w:rPr>
            </w:pPr>
          </w:p>
        </w:tc>
        <w:tc>
          <w:tcPr>
            <w:tcW w:w="465" w:type="dxa"/>
            <w:tcBorders>
              <w:top w:val="nil"/>
              <w:left w:val="nil"/>
              <w:bottom w:val="nil"/>
              <w:right w:val="nil"/>
            </w:tcBorders>
            <w:shd w:val="clear" w:color="auto" w:fill="FFFFFF"/>
            <w:noWrap/>
            <w:tcMar>
              <w:top w:w="12" w:type="dxa"/>
              <w:left w:w="12" w:type="dxa"/>
              <w:right w:w="12" w:type="dxa"/>
            </w:tcMar>
            <w:vAlign w:val="center"/>
          </w:tcPr>
          <w:p w14:paraId="6949420E">
            <w:pPr>
              <w:jc w:val="left"/>
              <w:rPr>
                <w:rFonts w:hint="eastAsia" w:ascii="宋体" w:hAnsi="宋体" w:eastAsia="宋体" w:cs="宋体"/>
                <w:i w:val="0"/>
                <w:color w:val="000000"/>
                <w:sz w:val="18"/>
                <w:szCs w:val="18"/>
                <w:u w:val="none"/>
              </w:rPr>
            </w:pPr>
          </w:p>
        </w:tc>
        <w:tc>
          <w:tcPr>
            <w:tcW w:w="2626" w:type="dxa"/>
            <w:tcBorders>
              <w:top w:val="nil"/>
              <w:left w:val="nil"/>
              <w:bottom w:val="nil"/>
              <w:right w:val="nil"/>
            </w:tcBorders>
            <w:shd w:val="clear" w:color="auto" w:fill="FFFFFF"/>
            <w:noWrap/>
            <w:tcMar>
              <w:top w:w="12" w:type="dxa"/>
              <w:left w:w="12" w:type="dxa"/>
              <w:right w:w="12" w:type="dxa"/>
            </w:tcMar>
            <w:vAlign w:val="center"/>
          </w:tcPr>
          <w:p w14:paraId="0401BE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5749D07D">
        <w:tblPrEx>
          <w:shd w:val="clear" w:color="auto" w:fill="auto"/>
          <w:tblCellMar>
            <w:top w:w="0" w:type="dxa"/>
            <w:left w:w="0" w:type="dxa"/>
            <w:bottom w:w="0" w:type="dxa"/>
            <w:right w:w="0" w:type="dxa"/>
          </w:tblCellMar>
        </w:tblPrEx>
        <w:trPr>
          <w:trHeight w:val="348" w:hRule="atLeast"/>
        </w:trPr>
        <w:tc>
          <w:tcPr>
            <w:tcW w:w="3484" w:type="dxa"/>
            <w:tcBorders>
              <w:top w:val="nil"/>
              <w:left w:val="nil"/>
              <w:bottom w:val="single" w:color="000000" w:sz="4" w:space="0"/>
              <w:right w:val="nil"/>
            </w:tcBorders>
            <w:shd w:val="clear" w:color="auto" w:fill="FFFFFF"/>
            <w:noWrap/>
            <w:tcMar>
              <w:top w:w="12" w:type="dxa"/>
              <w:left w:w="12" w:type="dxa"/>
              <w:right w:w="12" w:type="dxa"/>
            </w:tcMar>
            <w:vAlign w:val="center"/>
          </w:tcPr>
          <w:p w14:paraId="158878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部门：黄石市黄石港区政府办公室</w:t>
            </w:r>
          </w:p>
        </w:tc>
        <w:tc>
          <w:tcPr>
            <w:tcW w:w="31" w:type="dxa"/>
            <w:tcBorders>
              <w:top w:val="nil"/>
              <w:left w:val="nil"/>
              <w:bottom w:val="single" w:color="000000" w:sz="4" w:space="0"/>
              <w:right w:val="nil"/>
            </w:tcBorders>
            <w:shd w:val="clear" w:color="auto" w:fill="FFFFFF"/>
            <w:noWrap/>
            <w:tcMar>
              <w:top w:w="12" w:type="dxa"/>
              <w:left w:w="12" w:type="dxa"/>
              <w:right w:w="12" w:type="dxa"/>
            </w:tcMar>
            <w:vAlign w:val="center"/>
          </w:tcPr>
          <w:p w14:paraId="1AD595A1">
            <w:pPr>
              <w:jc w:val="center"/>
              <w:rPr>
                <w:rFonts w:hint="eastAsia" w:ascii="宋体" w:hAnsi="宋体" w:eastAsia="宋体" w:cs="宋体"/>
                <w:i w:val="0"/>
                <w:color w:val="000000"/>
                <w:sz w:val="18"/>
                <w:szCs w:val="18"/>
                <w:u w:val="none"/>
              </w:rPr>
            </w:pPr>
          </w:p>
        </w:tc>
        <w:tc>
          <w:tcPr>
            <w:tcW w:w="31" w:type="dxa"/>
            <w:tcBorders>
              <w:top w:val="nil"/>
              <w:left w:val="nil"/>
              <w:bottom w:val="single" w:color="000000" w:sz="4" w:space="0"/>
              <w:right w:val="nil"/>
            </w:tcBorders>
            <w:shd w:val="clear" w:color="auto" w:fill="FFFFFF"/>
            <w:noWrap/>
            <w:tcMar>
              <w:top w:w="12" w:type="dxa"/>
              <w:left w:w="12" w:type="dxa"/>
              <w:right w:w="12" w:type="dxa"/>
            </w:tcMar>
            <w:vAlign w:val="center"/>
          </w:tcPr>
          <w:p w14:paraId="5E5C4321">
            <w:pPr>
              <w:jc w:val="center"/>
              <w:rPr>
                <w:rFonts w:hint="eastAsia" w:ascii="宋体" w:hAnsi="宋体" w:eastAsia="宋体" w:cs="宋体"/>
                <w:i w:val="0"/>
                <w:color w:val="000000"/>
                <w:sz w:val="18"/>
                <w:szCs w:val="18"/>
                <w:u w:val="none"/>
              </w:rPr>
            </w:pPr>
          </w:p>
        </w:tc>
        <w:tc>
          <w:tcPr>
            <w:tcW w:w="3182" w:type="dxa"/>
            <w:tcBorders>
              <w:top w:val="nil"/>
              <w:left w:val="nil"/>
              <w:bottom w:val="single" w:color="000000" w:sz="4" w:space="0"/>
              <w:right w:val="nil"/>
            </w:tcBorders>
            <w:shd w:val="clear" w:color="auto" w:fill="FFFFFF"/>
            <w:noWrap/>
            <w:tcMar>
              <w:top w:w="12" w:type="dxa"/>
              <w:left w:w="12" w:type="dxa"/>
              <w:right w:w="12" w:type="dxa"/>
            </w:tcMar>
            <w:vAlign w:val="center"/>
          </w:tcPr>
          <w:p w14:paraId="4A36C311">
            <w:pPr>
              <w:jc w:val="center"/>
              <w:rPr>
                <w:rFonts w:hint="eastAsia" w:ascii="宋体" w:hAnsi="宋体" w:eastAsia="宋体" w:cs="宋体"/>
                <w:i w:val="0"/>
                <w:color w:val="000000"/>
                <w:sz w:val="18"/>
                <w:szCs w:val="18"/>
                <w:u w:val="none"/>
              </w:rPr>
            </w:pPr>
          </w:p>
        </w:tc>
        <w:tc>
          <w:tcPr>
            <w:tcW w:w="1343" w:type="dxa"/>
            <w:tcBorders>
              <w:top w:val="nil"/>
              <w:left w:val="nil"/>
              <w:bottom w:val="single" w:color="000000" w:sz="4" w:space="0"/>
              <w:right w:val="nil"/>
            </w:tcBorders>
            <w:shd w:val="clear" w:color="auto" w:fill="FFFFFF"/>
            <w:noWrap/>
            <w:tcMar>
              <w:top w:w="12" w:type="dxa"/>
              <w:left w:w="12" w:type="dxa"/>
              <w:right w:w="12" w:type="dxa"/>
            </w:tcMar>
            <w:vAlign w:val="center"/>
          </w:tcPr>
          <w:p w14:paraId="59336DD5">
            <w:pPr>
              <w:jc w:val="center"/>
              <w:rPr>
                <w:rFonts w:hint="eastAsia" w:ascii="宋体" w:hAnsi="宋体" w:eastAsia="宋体" w:cs="宋体"/>
                <w:i w:val="0"/>
                <w:color w:val="000000"/>
                <w:sz w:val="18"/>
                <w:szCs w:val="18"/>
                <w:u w:val="none"/>
              </w:rPr>
            </w:pPr>
          </w:p>
        </w:tc>
        <w:tc>
          <w:tcPr>
            <w:tcW w:w="1343" w:type="dxa"/>
            <w:tcBorders>
              <w:top w:val="nil"/>
              <w:left w:val="nil"/>
              <w:bottom w:val="single" w:color="000000" w:sz="4" w:space="0"/>
              <w:right w:val="nil"/>
            </w:tcBorders>
            <w:shd w:val="clear" w:color="auto" w:fill="FFFFFF"/>
            <w:noWrap/>
            <w:tcMar>
              <w:top w:w="12" w:type="dxa"/>
              <w:left w:w="12" w:type="dxa"/>
              <w:right w:w="12" w:type="dxa"/>
            </w:tcMar>
            <w:vAlign w:val="center"/>
          </w:tcPr>
          <w:p w14:paraId="3ABE70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465" w:type="dxa"/>
            <w:tcBorders>
              <w:top w:val="nil"/>
              <w:left w:val="nil"/>
              <w:bottom w:val="single" w:color="000000" w:sz="4" w:space="0"/>
              <w:right w:val="nil"/>
            </w:tcBorders>
            <w:shd w:val="clear" w:color="auto" w:fill="FFFFFF"/>
            <w:noWrap/>
            <w:tcMar>
              <w:top w:w="12" w:type="dxa"/>
              <w:left w:w="12" w:type="dxa"/>
              <w:right w:w="12" w:type="dxa"/>
            </w:tcMar>
            <w:vAlign w:val="center"/>
          </w:tcPr>
          <w:p w14:paraId="7380CB28">
            <w:pPr>
              <w:jc w:val="center"/>
              <w:rPr>
                <w:rFonts w:hint="eastAsia" w:ascii="宋体" w:hAnsi="宋体" w:eastAsia="宋体" w:cs="宋体"/>
                <w:i w:val="0"/>
                <w:color w:val="000000"/>
                <w:sz w:val="18"/>
                <w:szCs w:val="18"/>
                <w:u w:val="none"/>
              </w:rPr>
            </w:pPr>
          </w:p>
        </w:tc>
        <w:tc>
          <w:tcPr>
            <w:tcW w:w="465" w:type="dxa"/>
            <w:tcBorders>
              <w:top w:val="nil"/>
              <w:left w:val="nil"/>
              <w:bottom w:val="single" w:color="000000" w:sz="4" w:space="0"/>
              <w:right w:val="nil"/>
            </w:tcBorders>
            <w:shd w:val="clear" w:color="auto" w:fill="FFFFFF"/>
            <w:noWrap/>
            <w:tcMar>
              <w:top w:w="12" w:type="dxa"/>
              <w:left w:w="12" w:type="dxa"/>
              <w:right w:w="12" w:type="dxa"/>
            </w:tcMar>
            <w:vAlign w:val="center"/>
          </w:tcPr>
          <w:p w14:paraId="59528F98">
            <w:pPr>
              <w:jc w:val="center"/>
              <w:rPr>
                <w:rFonts w:hint="eastAsia" w:ascii="宋体" w:hAnsi="宋体" w:eastAsia="宋体" w:cs="宋体"/>
                <w:i w:val="0"/>
                <w:color w:val="000000"/>
                <w:sz w:val="18"/>
                <w:szCs w:val="18"/>
                <w:u w:val="none"/>
              </w:rPr>
            </w:pPr>
          </w:p>
        </w:tc>
        <w:tc>
          <w:tcPr>
            <w:tcW w:w="465" w:type="dxa"/>
            <w:tcBorders>
              <w:top w:val="nil"/>
              <w:left w:val="nil"/>
              <w:bottom w:val="single" w:color="000000" w:sz="4" w:space="0"/>
              <w:right w:val="nil"/>
            </w:tcBorders>
            <w:shd w:val="clear" w:color="auto" w:fill="FFFFFF"/>
            <w:noWrap/>
            <w:tcMar>
              <w:top w:w="12" w:type="dxa"/>
              <w:left w:w="12" w:type="dxa"/>
              <w:right w:w="12" w:type="dxa"/>
            </w:tcMar>
            <w:vAlign w:val="center"/>
          </w:tcPr>
          <w:p w14:paraId="45CED97E">
            <w:pPr>
              <w:jc w:val="center"/>
              <w:rPr>
                <w:rFonts w:hint="eastAsia" w:ascii="宋体" w:hAnsi="宋体" w:eastAsia="宋体" w:cs="宋体"/>
                <w:i w:val="0"/>
                <w:color w:val="000000"/>
                <w:sz w:val="18"/>
                <w:szCs w:val="18"/>
                <w:u w:val="none"/>
              </w:rPr>
            </w:pPr>
          </w:p>
        </w:tc>
        <w:tc>
          <w:tcPr>
            <w:tcW w:w="465" w:type="dxa"/>
            <w:tcBorders>
              <w:top w:val="nil"/>
              <w:left w:val="nil"/>
              <w:bottom w:val="single" w:color="000000" w:sz="4" w:space="0"/>
              <w:right w:val="nil"/>
            </w:tcBorders>
            <w:shd w:val="clear" w:color="auto" w:fill="FFFFFF"/>
            <w:noWrap/>
            <w:tcMar>
              <w:top w:w="12" w:type="dxa"/>
              <w:left w:w="12" w:type="dxa"/>
              <w:right w:w="12" w:type="dxa"/>
            </w:tcMar>
            <w:vAlign w:val="center"/>
          </w:tcPr>
          <w:p w14:paraId="28E4C1DF">
            <w:pPr>
              <w:jc w:val="center"/>
              <w:rPr>
                <w:rFonts w:hint="eastAsia" w:ascii="宋体" w:hAnsi="宋体" w:eastAsia="宋体" w:cs="宋体"/>
                <w:i w:val="0"/>
                <w:color w:val="000000"/>
                <w:sz w:val="18"/>
                <w:szCs w:val="18"/>
                <w:u w:val="none"/>
              </w:rPr>
            </w:pPr>
          </w:p>
        </w:tc>
        <w:tc>
          <w:tcPr>
            <w:tcW w:w="2626" w:type="dxa"/>
            <w:tcBorders>
              <w:top w:val="nil"/>
              <w:left w:val="nil"/>
              <w:bottom w:val="single" w:color="000000" w:sz="4" w:space="0"/>
              <w:right w:val="nil"/>
            </w:tcBorders>
            <w:shd w:val="clear" w:color="auto" w:fill="FFFFFF"/>
            <w:noWrap/>
            <w:tcMar>
              <w:top w:w="12" w:type="dxa"/>
              <w:left w:w="12" w:type="dxa"/>
              <w:right w:w="12" w:type="dxa"/>
            </w:tcMar>
            <w:vAlign w:val="center"/>
          </w:tcPr>
          <w:p w14:paraId="1B8C2D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453E6B22">
        <w:tblPrEx>
          <w:shd w:val="clear" w:color="auto" w:fill="auto"/>
          <w:tblCellMar>
            <w:top w:w="0" w:type="dxa"/>
            <w:left w:w="0" w:type="dxa"/>
            <w:bottom w:w="0" w:type="dxa"/>
            <w:right w:w="0" w:type="dxa"/>
          </w:tblCellMar>
        </w:tblPrEx>
        <w:trPr>
          <w:trHeight w:val="359" w:hRule="atLeast"/>
        </w:trPr>
        <w:tc>
          <w:tcPr>
            <w:tcW w:w="6728"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3D22360">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34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89691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34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34C8A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46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3F3CF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46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463EB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46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CCDC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46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EE60E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2626"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2564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14:paraId="74DE18C4">
        <w:tblPrEx>
          <w:shd w:val="clear" w:color="auto" w:fill="auto"/>
          <w:tblCellMar>
            <w:top w:w="0" w:type="dxa"/>
            <w:left w:w="0" w:type="dxa"/>
            <w:bottom w:w="0" w:type="dxa"/>
            <w:right w:w="0" w:type="dxa"/>
          </w:tblCellMar>
        </w:tblPrEx>
        <w:trPr>
          <w:trHeight w:val="339" w:hRule="atLeast"/>
        </w:trPr>
        <w:tc>
          <w:tcPr>
            <w:tcW w:w="3546" w:type="dxa"/>
            <w:gridSpan w:val="3"/>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145DE9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182"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A74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4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64976CB">
            <w:pPr>
              <w:jc w:val="center"/>
              <w:rPr>
                <w:rFonts w:hint="eastAsia" w:ascii="宋体" w:hAnsi="宋体" w:eastAsia="宋体" w:cs="宋体"/>
                <w:i w:val="0"/>
                <w:color w:val="000000"/>
                <w:sz w:val="20"/>
                <w:szCs w:val="20"/>
                <w:u w:val="none"/>
              </w:rPr>
            </w:pPr>
          </w:p>
        </w:tc>
        <w:tc>
          <w:tcPr>
            <w:tcW w:w="134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826358F">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EE93128">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4BD8162">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0DA9EB8">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5910AC3">
            <w:pPr>
              <w:jc w:val="center"/>
              <w:rPr>
                <w:rFonts w:hint="eastAsia" w:ascii="宋体" w:hAnsi="宋体" w:eastAsia="宋体" w:cs="宋体"/>
                <w:i w:val="0"/>
                <w:color w:val="000000"/>
                <w:sz w:val="20"/>
                <w:szCs w:val="20"/>
                <w:u w:val="none"/>
              </w:rPr>
            </w:pPr>
          </w:p>
        </w:tc>
        <w:tc>
          <w:tcPr>
            <w:tcW w:w="262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5D27B85">
            <w:pPr>
              <w:jc w:val="center"/>
              <w:rPr>
                <w:rFonts w:hint="eastAsia" w:ascii="宋体" w:hAnsi="宋体" w:eastAsia="宋体" w:cs="宋体"/>
                <w:i w:val="0"/>
                <w:color w:val="000000"/>
                <w:sz w:val="20"/>
                <w:szCs w:val="20"/>
                <w:u w:val="none"/>
              </w:rPr>
            </w:pPr>
          </w:p>
        </w:tc>
      </w:tr>
      <w:tr w14:paraId="79280D75">
        <w:tblPrEx>
          <w:shd w:val="clear" w:color="auto" w:fill="auto"/>
          <w:tblCellMar>
            <w:top w:w="0" w:type="dxa"/>
            <w:left w:w="0" w:type="dxa"/>
            <w:bottom w:w="0" w:type="dxa"/>
            <w:right w:w="0" w:type="dxa"/>
          </w:tblCellMar>
        </w:tblPrEx>
        <w:trPr>
          <w:trHeight w:val="339" w:hRule="atLeast"/>
        </w:trPr>
        <w:tc>
          <w:tcPr>
            <w:tcW w:w="3546"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130B1AE8">
            <w:pPr>
              <w:jc w:val="center"/>
              <w:rPr>
                <w:rFonts w:hint="eastAsia" w:ascii="宋体" w:hAnsi="宋体" w:eastAsia="宋体" w:cs="宋体"/>
                <w:i w:val="0"/>
                <w:color w:val="000000"/>
                <w:sz w:val="20"/>
                <w:szCs w:val="20"/>
                <w:u w:val="none"/>
              </w:rPr>
            </w:pPr>
          </w:p>
        </w:tc>
        <w:tc>
          <w:tcPr>
            <w:tcW w:w="3182"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BDEE6A0">
            <w:pPr>
              <w:jc w:val="center"/>
              <w:rPr>
                <w:rFonts w:hint="eastAsia" w:ascii="宋体" w:hAnsi="宋体" w:eastAsia="宋体" w:cs="宋体"/>
                <w:i w:val="0"/>
                <w:color w:val="000000"/>
                <w:sz w:val="20"/>
                <w:szCs w:val="20"/>
                <w:u w:val="none"/>
              </w:rPr>
            </w:pPr>
          </w:p>
        </w:tc>
        <w:tc>
          <w:tcPr>
            <w:tcW w:w="134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7F32768">
            <w:pPr>
              <w:jc w:val="center"/>
              <w:rPr>
                <w:rFonts w:hint="eastAsia" w:ascii="宋体" w:hAnsi="宋体" w:eastAsia="宋体" w:cs="宋体"/>
                <w:i w:val="0"/>
                <w:color w:val="000000"/>
                <w:sz w:val="20"/>
                <w:szCs w:val="20"/>
                <w:u w:val="none"/>
              </w:rPr>
            </w:pPr>
          </w:p>
        </w:tc>
        <w:tc>
          <w:tcPr>
            <w:tcW w:w="134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7F882FD">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6809C81">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5D6CFED">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BCBFEB5">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11B5B76">
            <w:pPr>
              <w:jc w:val="center"/>
              <w:rPr>
                <w:rFonts w:hint="eastAsia" w:ascii="宋体" w:hAnsi="宋体" w:eastAsia="宋体" w:cs="宋体"/>
                <w:i w:val="0"/>
                <w:color w:val="000000"/>
                <w:sz w:val="20"/>
                <w:szCs w:val="20"/>
                <w:u w:val="none"/>
              </w:rPr>
            </w:pPr>
          </w:p>
        </w:tc>
        <w:tc>
          <w:tcPr>
            <w:tcW w:w="262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2641B68">
            <w:pPr>
              <w:jc w:val="center"/>
              <w:rPr>
                <w:rFonts w:hint="eastAsia" w:ascii="宋体" w:hAnsi="宋体" w:eastAsia="宋体" w:cs="宋体"/>
                <w:i w:val="0"/>
                <w:color w:val="000000"/>
                <w:sz w:val="20"/>
                <w:szCs w:val="20"/>
                <w:u w:val="none"/>
              </w:rPr>
            </w:pPr>
          </w:p>
        </w:tc>
      </w:tr>
      <w:tr w14:paraId="22C75B99">
        <w:tblPrEx>
          <w:shd w:val="clear" w:color="auto" w:fill="auto"/>
          <w:tblCellMar>
            <w:top w:w="0" w:type="dxa"/>
            <w:left w:w="0" w:type="dxa"/>
            <w:bottom w:w="0" w:type="dxa"/>
            <w:right w:w="0" w:type="dxa"/>
          </w:tblCellMar>
        </w:tblPrEx>
        <w:trPr>
          <w:trHeight w:val="339" w:hRule="atLeast"/>
        </w:trPr>
        <w:tc>
          <w:tcPr>
            <w:tcW w:w="3546"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076F0BAB">
            <w:pPr>
              <w:jc w:val="center"/>
              <w:rPr>
                <w:rFonts w:hint="eastAsia" w:ascii="宋体" w:hAnsi="宋体" w:eastAsia="宋体" w:cs="宋体"/>
                <w:i w:val="0"/>
                <w:color w:val="000000"/>
                <w:sz w:val="20"/>
                <w:szCs w:val="20"/>
                <w:u w:val="none"/>
              </w:rPr>
            </w:pPr>
          </w:p>
        </w:tc>
        <w:tc>
          <w:tcPr>
            <w:tcW w:w="3182"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1D08061">
            <w:pPr>
              <w:jc w:val="center"/>
              <w:rPr>
                <w:rFonts w:hint="eastAsia" w:ascii="宋体" w:hAnsi="宋体" w:eastAsia="宋体" w:cs="宋体"/>
                <w:i w:val="0"/>
                <w:color w:val="000000"/>
                <w:sz w:val="20"/>
                <w:szCs w:val="20"/>
                <w:u w:val="none"/>
              </w:rPr>
            </w:pPr>
          </w:p>
        </w:tc>
        <w:tc>
          <w:tcPr>
            <w:tcW w:w="134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52D713C">
            <w:pPr>
              <w:jc w:val="center"/>
              <w:rPr>
                <w:rFonts w:hint="eastAsia" w:ascii="宋体" w:hAnsi="宋体" w:eastAsia="宋体" w:cs="宋体"/>
                <w:i w:val="0"/>
                <w:color w:val="000000"/>
                <w:sz w:val="20"/>
                <w:szCs w:val="20"/>
                <w:u w:val="none"/>
              </w:rPr>
            </w:pPr>
          </w:p>
        </w:tc>
        <w:tc>
          <w:tcPr>
            <w:tcW w:w="134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44AB31D">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E8DC605">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56BE95A">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5D43CD3">
            <w:pPr>
              <w:jc w:val="center"/>
              <w:rPr>
                <w:rFonts w:hint="eastAsia" w:ascii="宋体" w:hAnsi="宋体" w:eastAsia="宋体" w:cs="宋体"/>
                <w:i w:val="0"/>
                <w:color w:val="000000"/>
                <w:sz w:val="20"/>
                <w:szCs w:val="20"/>
                <w:u w:val="none"/>
              </w:rPr>
            </w:pPr>
          </w:p>
        </w:tc>
        <w:tc>
          <w:tcPr>
            <w:tcW w:w="46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572F4F8">
            <w:pPr>
              <w:jc w:val="center"/>
              <w:rPr>
                <w:rFonts w:hint="eastAsia" w:ascii="宋体" w:hAnsi="宋体" w:eastAsia="宋体" w:cs="宋体"/>
                <w:i w:val="0"/>
                <w:color w:val="000000"/>
                <w:sz w:val="20"/>
                <w:szCs w:val="20"/>
                <w:u w:val="none"/>
              </w:rPr>
            </w:pPr>
          </w:p>
        </w:tc>
        <w:tc>
          <w:tcPr>
            <w:tcW w:w="262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58BFB10">
            <w:pPr>
              <w:jc w:val="center"/>
              <w:rPr>
                <w:rFonts w:hint="eastAsia" w:ascii="宋体" w:hAnsi="宋体" w:eastAsia="宋体" w:cs="宋体"/>
                <w:i w:val="0"/>
                <w:color w:val="000000"/>
                <w:sz w:val="20"/>
                <w:szCs w:val="20"/>
                <w:u w:val="none"/>
              </w:rPr>
            </w:pPr>
          </w:p>
        </w:tc>
      </w:tr>
      <w:tr w14:paraId="5116DFCB">
        <w:tblPrEx>
          <w:shd w:val="clear" w:color="auto" w:fill="auto"/>
          <w:tblCellMar>
            <w:top w:w="0" w:type="dxa"/>
            <w:left w:w="0" w:type="dxa"/>
            <w:bottom w:w="0" w:type="dxa"/>
            <w:right w:w="0" w:type="dxa"/>
          </w:tblCellMar>
        </w:tblPrEx>
        <w:trPr>
          <w:trHeight w:val="359" w:hRule="atLeast"/>
        </w:trPr>
        <w:tc>
          <w:tcPr>
            <w:tcW w:w="6728"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13722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4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A5D4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4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43C44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5"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9FBB9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65"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A684F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65"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596F2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65"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9DF19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26"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DC9FC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22C45D6E">
        <w:tblPrEx>
          <w:shd w:val="clear" w:color="auto" w:fill="auto"/>
          <w:tblCellMar>
            <w:top w:w="0" w:type="dxa"/>
            <w:left w:w="0" w:type="dxa"/>
            <w:bottom w:w="0" w:type="dxa"/>
            <w:right w:w="0" w:type="dxa"/>
          </w:tblCellMar>
        </w:tblPrEx>
        <w:trPr>
          <w:trHeight w:val="359" w:hRule="atLeast"/>
        </w:trPr>
        <w:tc>
          <w:tcPr>
            <w:tcW w:w="6728"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A31419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4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622B1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134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DA87FD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C65B0B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99BFB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BCE45F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9BD142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96D508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165,034.84</w:t>
            </w:r>
          </w:p>
        </w:tc>
      </w:tr>
      <w:tr w14:paraId="40238AAF">
        <w:tblPrEx>
          <w:shd w:val="clear" w:color="auto" w:fill="auto"/>
          <w:tblCellMar>
            <w:top w:w="0" w:type="dxa"/>
            <w:left w:w="0" w:type="dxa"/>
            <w:bottom w:w="0" w:type="dxa"/>
            <w:right w:w="0" w:type="dxa"/>
          </w:tblCellMar>
        </w:tblPrEx>
        <w:trPr>
          <w:trHeight w:val="359" w:hRule="atLeast"/>
        </w:trPr>
        <w:tc>
          <w:tcPr>
            <w:tcW w:w="3546"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885B45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1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05571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34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CDB194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134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7B0853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A1AB9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953B89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CD66E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9969FE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50A9B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165,034.84</w:t>
            </w:r>
          </w:p>
        </w:tc>
      </w:tr>
      <w:tr w14:paraId="74811D82">
        <w:tblPrEx>
          <w:shd w:val="clear" w:color="auto" w:fill="auto"/>
          <w:tblCellMar>
            <w:top w:w="0" w:type="dxa"/>
            <w:left w:w="0" w:type="dxa"/>
            <w:bottom w:w="0" w:type="dxa"/>
            <w:right w:w="0" w:type="dxa"/>
          </w:tblCellMar>
        </w:tblPrEx>
        <w:trPr>
          <w:trHeight w:val="359" w:hRule="atLeast"/>
        </w:trPr>
        <w:tc>
          <w:tcPr>
            <w:tcW w:w="3546"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6B1E1B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31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4982A1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34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59766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134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C99BA2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573AD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034E5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FABB8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F14DE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CFA250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165,034.84</w:t>
            </w:r>
          </w:p>
        </w:tc>
      </w:tr>
      <w:tr w14:paraId="4CF57C70">
        <w:tblPrEx>
          <w:shd w:val="clear" w:color="auto" w:fill="auto"/>
          <w:tblCellMar>
            <w:top w:w="0" w:type="dxa"/>
            <w:left w:w="0" w:type="dxa"/>
            <w:bottom w:w="0" w:type="dxa"/>
            <w:right w:w="0" w:type="dxa"/>
          </w:tblCellMar>
        </w:tblPrEx>
        <w:trPr>
          <w:trHeight w:val="359" w:hRule="atLeast"/>
        </w:trPr>
        <w:tc>
          <w:tcPr>
            <w:tcW w:w="3546"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B074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182"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3C5133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34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EEEB3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5,364,294.38</w:t>
            </w:r>
          </w:p>
        </w:tc>
        <w:tc>
          <w:tcPr>
            <w:tcW w:w="134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A57C9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47D0C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D499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6C5CA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8ECEC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5EB62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165,034.84</w:t>
            </w:r>
          </w:p>
        </w:tc>
      </w:tr>
      <w:tr w14:paraId="64A2B644">
        <w:tblPrEx>
          <w:shd w:val="clear" w:color="auto" w:fill="auto"/>
          <w:tblCellMar>
            <w:top w:w="0" w:type="dxa"/>
            <w:left w:w="0" w:type="dxa"/>
            <w:bottom w:w="0" w:type="dxa"/>
            <w:right w:w="0" w:type="dxa"/>
          </w:tblCellMar>
        </w:tblPrEx>
        <w:trPr>
          <w:trHeight w:val="359" w:hRule="atLeast"/>
        </w:trPr>
        <w:tc>
          <w:tcPr>
            <w:tcW w:w="13900" w:type="dxa"/>
            <w:gridSpan w:val="11"/>
            <w:tcBorders>
              <w:top w:val="nil"/>
              <w:left w:val="nil"/>
              <w:bottom w:val="nil"/>
              <w:right w:val="nil"/>
            </w:tcBorders>
            <w:shd w:val="clear" w:color="auto" w:fill="FFFFFF"/>
            <w:noWrap/>
            <w:tcMar>
              <w:top w:w="12" w:type="dxa"/>
              <w:left w:w="12" w:type="dxa"/>
              <w:right w:w="12" w:type="dxa"/>
            </w:tcMar>
            <w:vAlign w:val="center"/>
          </w:tcPr>
          <w:p w14:paraId="347BDA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3409EBFC">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7AA76DCA">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6CCF9294">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08F97F47">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tbl>
      <w:tblPr>
        <w:tblStyle w:val="9"/>
        <w:tblW w:w="13580" w:type="dxa"/>
        <w:jc w:val="center"/>
        <w:shd w:val="clear" w:color="auto" w:fill="auto"/>
        <w:tblLayout w:type="fixed"/>
        <w:tblCellMar>
          <w:top w:w="0" w:type="dxa"/>
          <w:left w:w="0" w:type="dxa"/>
          <w:bottom w:w="0" w:type="dxa"/>
          <w:right w:w="0" w:type="dxa"/>
        </w:tblCellMar>
      </w:tblPr>
      <w:tblGrid>
        <w:gridCol w:w="3455"/>
        <w:gridCol w:w="31"/>
        <w:gridCol w:w="31"/>
        <w:gridCol w:w="3156"/>
        <w:gridCol w:w="1353"/>
        <w:gridCol w:w="1353"/>
        <w:gridCol w:w="470"/>
        <w:gridCol w:w="470"/>
        <w:gridCol w:w="470"/>
        <w:gridCol w:w="2791"/>
      </w:tblGrid>
      <w:tr w14:paraId="6145A97E">
        <w:tblPrEx>
          <w:tblCellMar>
            <w:top w:w="0" w:type="dxa"/>
            <w:left w:w="0" w:type="dxa"/>
            <w:bottom w:w="0" w:type="dxa"/>
            <w:right w:w="0" w:type="dxa"/>
          </w:tblCellMar>
        </w:tblPrEx>
        <w:trPr>
          <w:trHeight w:val="631" w:hRule="atLeast"/>
          <w:jc w:val="center"/>
        </w:trPr>
        <w:tc>
          <w:tcPr>
            <w:tcW w:w="13580" w:type="dxa"/>
            <w:gridSpan w:val="10"/>
            <w:tcBorders>
              <w:top w:val="nil"/>
              <w:left w:val="nil"/>
              <w:bottom w:val="nil"/>
              <w:right w:val="nil"/>
            </w:tcBorders>
            <w:shd w:val="clear" w:color="auto" w:fill="FFFFFF"/>
            <w:noWrap/>
            <w:tcMar>
              <w:top w:w="12" w:type="dxa"/>
              <w:left w:w="12" w:type="dxa"/>
              <w:right w:w="12" w:type="dxa"/>
            </w:tcMar>
            <w:vAlign w:val="center"/>
          </w:tcPr>
          <w:p w14:paraId="39793C03">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14:paraId="73BCA1CE">
        <w:tblPrEx>
          <w:tblCellMar>
            <w:top w:w="0" w:type="dxa"/>
            <w:left w:w="0" w:type="dxa"/>
            <w:bottom w:w="0" w:type="dxa"/>
            <w:right w:w="0" w:type="dxa"/>
          </w:tblCellMar>
        </w:tblPrEx>
        <w:trPr>
          <w:trHeight w:val="322" w:hRule="atLeast"/>
          <w:jc w:val="center"/>
        </w:trPr>
        <w:tc>
          <w:tcPr>
            <w:tcW w:w="3455" w:type="dxa"/>
            <w:tcBorders>
              <w:top w:val="nil"/>
              <w:left w:val="nil"/>
              <w:bottom w:val="nil"/>
              <w:right w:val="nil"/>
            </w:tcBorders>
            <w:shd w:val="clear" w:color="auto" w:fill="FFFFFF"/>
            <w:noWrap/>
            <w:tcMar>
              <w:top w:w="12" w:type="dxa"/>
              <w:left w:w="12" w:type="dxa"/>
              <w:right w:w="12" w:type="dxa"/>
            </w:tcMar>
            <w:vAlign w:val="center"/>
          </w:tcPr>
          <w:p w14:paraId="16B157D5">
            <w:pPr>
              <w:jc w:val="left"/>
              <w:rPr>
                <w:rFonts w:hint="eastAsia" w:ascii="宋体" w:hAnsi="宋体" w:eastAsia="宋体" w:cs="宋体"/>
                <w:i w:val="0"/>
                <w:color w:val="000000"/>
                <w:sz w:val="18"/>
                <w:szCs w:val="18"/>
                <w:u w:val="none"/>
              </w:rPr>
            </w:pPr>
          </w:p>
        </w:tc>
        <w:tc>
          <w:tcPr>
            <w:tcW w:w="31" w:type="dxa"/>
            <w:tcBorders>
              <w:top w:val="nil"/>
              <w:left w:val="nil"/>
              <w:bottom w:val="nil"/>
              <w:right w:val="nil"/>
            </w:tcBorders>
            <w:shd w:val="clear" w:color="auto" w:fill="FFFFFF"/>
            <w:noWrap/>
            <w:tcMar>
              <w:top w:w="12" w:type="dxa"/>
              <w:left w:w="12" w:type="dxa"/>
              <w:right w:w="12" w:type="dxa"/>
            </w:tcMar>
            <w:vAlign w:val="center"/>
          </w:tcPr>
          <w:p w14:paraId="2CA43E63">
            <w:pPr>
              <w:jc w:val="left"/>
              <w:rPr>
                <w:rFonts w:hint="eastAsia" w:ascii="宋体" w:hAnsi="宋体" w:eastAsia="宋体" w:cs="宋体"/>
                <w:i w:val="0"/>
                <w:color w:val="000000"/>
                <w:sz w:val="18"/>
                <w:szCs w:val="18"/>
                <w:u w:val="none"/>
              </w:rPr>
            </w:pPr>
          </w:p>
        </w:tc>
        <w:tc>
          <w:tcPr>
            <w:tcW w:w="31" w:type="dxa"/>
            <w:tcBorders>
              <w:top w:val="nil"/>
              <w:left w:val="nil"/>
              <w:bottom w:val="nil"/>
              <w:right w:val="nil"/>
            </w:tcBorders>
            <w:shd w:val="clear" w:color="auto" w:fill="FFFFFF"/>
            <w:noWrap/>
            <w:tcMar>
              <w:top w:w="12" w:type="dxa"/>
              <w:left w:w="12" w:type="dxa"/>
              <w:right w:w="12" w:type="dxa"/>
            </w:tcMar>
            <w:vAlign w:val="center"/>
          </w:tcPr>
          <w:p w14:paraId="4B69FCB3">
            <w:pPr>
              <w:jc w:val="left"/>
              <w:rPr>
                <w:rFonts w:hint="eastAsia" w:ascii="宋体" w:hAnsi="宋体" w:eastAsia="宋体" w:cs="宋体"/>
                <w:i w:val="0"/>
                <w:color w:val="000000"/>
                <w:sz w:val="18"/>
                <w:szCs w:val="18"/>
                <w:u w:val="none"/>
              </w:rPr>
            </w:pPr>
          </w:p>
        </w:tc>
        <w:tc>
          <w:tcPr>
            <w:tcW w:w="3156" w:type="dxa"/>
            <w:tcBorders>
              <w:top w:val="nil"/>
              <w:left w:val="nil"/>
              <w:bottom w:val="nil"/>
              <w:right w:val="nil"/>
            </w:tcBorders>
            <w:shd w:val="clear" w:color="auto" w:fill="FFFFFF"/>
            <w:noWrap/>
            <w:tcMar>
              <w:top w:w="12" w:type="dxa"/>
              <w:left w:w="12" w:type="dxa"/>
              <w:right w:w="12" w:type="dxa"/>
            </w:tcMar>
            <w:vAlign w:val="center"/>
          </w:tcPr>
          <w:p w14:paraId="0021FBBC">
            <w:pPr>
              <w:jc w:val="left"/>
              <w:rPr>
                <w:rFonts w:hint="eastAsia" w:ascii="宋体" w:hAnsi="宋体" w:eastAsia="宋体" w:cs="宋体"/>
                <w:i w:val="0"/>
                <w:color w:val="000000"/>
                <w:sz w:val="18"/>
                <w:szCs w:val="18"/>
                <w:u w:val="none"/>
              </w:rPr>
            </w:pPr>
          </w:p>
        </w:tc>
        <w:tc>
          <w:tcPr>
            <w:tcW w:w="1353" w:type="dxa"/>
            <w:tcBorders>
              <w:top w:val="nil"/>
              <w:left w:val="nil"/>
              <w:bottom w:val="nil"/>
              <w:right w:val="nil"/>
            </w:tcBorders>
            <w:shd w:val="clear" w:color="auto" w:fill="FFFFFF"/>
            <w:noWrap/>
            <w:tcMar>
              <w:top w:w="12" w:type="dxa"/>
              <w:left w:w="12" w:type="dxa"/>
              <w:right w:w="12" w:type="dxa"/>
            </w:tcMar>
            <w:vAlign w:val="center"/>
          </w:tcPr>
          <w:p w14:paraId="4F2900F2">
            <w:pPr>
              <w:jc w:val="left"/>
              <w:rPr>
                <w:rFonts w:hint="eastAsia" w:ascii="宋体" w:hAnsi="宋体" w:eastAsia="宋体" w:cs="宋体"/>
                <w:i w:val="0"/>
                <w:color w:val="000000"/>
                <w:sz w:val="18"/>
                <w:szCs w:val="18"/>
                <w:u w:val="none"/>
              </w:rPr>
            </w:pPr>
          </w:p>
        </w:tc>
        <w:tc>
          <w:tcPr>
            <w:tcW w:w="1353" w:type="dxa"/>
            <w:tcBorders>
              <w:top w:val="nil"/>
              <w:left w:val="nil"/>
              <w:bottom w:val="nil"/>
              <w:right w:val="nil"/>
            </w:tcBorders>
            <w:shd w:val="clear" w:color="auto" w:fill="FFFFFF"/>
            <w:noWrap/>
            <w:tcMar>
              <w:top w:w="12" w:type="dxa"/>
              <w:left w:w="12" w:type="dxa"/>
              <w:right w:w="12" w:type="dxa"/>
            </w:tcMar>
            <w:vAlign w:val="center"/>
          </w:tcPr>
          <w:p w14:paraId="2FC4FEA0">
            <w:pPr>
              <w:jc w:val="left"/>
              <w:rPr>
                <w:rFonts w:hint="eastAsia" w:ascii="宋体" w:hAnsi="宋体" w:eastAsia="宋体" w:cs="宋体"/>
                <w:i w:val="0"/>
                <w:color w:val="000000"/>
                <w:sz w:val="18"/>
                <w:szCs w:val="18"/>
                <w:u w:val="none"/>
              </w:rPr>
            </w:pPr>
          </w:p>
        </w:tc>
        <w:tc>
          <w:tcPr>
            <w:tcW w:w="470" w:type="dxa"/>
            <w:tcBorders>
              <w:top w:val="nil"/>
              <w:left w:val="nil"/>
              <w:bottom w:val="nil"/>
              <w:right w:val="nil"/>
            </w:tcBorders>
            <w:shd w:val="clear" w:color="auto" w:fill="FFFFFF"/>
            <w:noWrap/>
            <w:tcMar>
              <w:top w:w="12" w:type="dxa"/>
              <w:left w:w="12" w:type="dxa"/>
              <w:right w:w="12" w:type="dxa"/>
            </w:tcMar>
            <w:vAlign w:val="center"/>
          </w:tcPr>
          <w:p w14:paraId="335526F7">
            <w:pPr>
              <w:jc w:val="left"/>
              <w:rPr>
                <w:rFonts w:hint="eastAsia" w:ascii="宋体" w:hAnsi="宋体" w:eastAsia="宋体" w:cs="宋体"/>
                <w:i w:val="0"/>
                <w:color w:val="000000"/>
                <w:sz w:val="18"/>
                <w:szCs w:val="18"/>
                <w:u w:val="none"/>
              </w:rPr>
            </w:pPr>
          </w:p>
        </w:tc>
        <w:tc>
          <w:tcPr>
            <w:tcW w:w="470" w:type="dxa"/>
            <w:tcBorders>
              <w:top w:val="nil"/>
              <w:left w:val="nil"/>
              <w:bottom w:val="nil"/>
              <w:right w:val="nil"/>
            </w:tcBorders>
            <w:shd w:val="clear" w:color="auto" w:fill="FFFFFF"/>
            <w:noWrap/>
            <w:tcMar>
              <w:top w:w="12" w:type="dxa"/>
              <w:left w:w="12" w:type="dxa"/>
              <w:right w:w="12" w:type="dxa"/>
            </w:tcMar>
            <w:vAlign w:val="center"/>
          </w:tcPr>
          <w:p w14:paraId="0A8C0427">
            <w:pPr>
              <w:jc w:val="left"/>
              <w:rPr>
                <w:rFonts w:hint="eastAsia" w:ascii="宋体" w:hAnsi="宋体" w:eastAsia="宋体" w:cs="宋体"/>
                <w:i w:val="0"/>
                <w:color w:val="000000"/>
                <w:sz w:val="18"/>
                <w:szCs w:val="18"/>
                <w:u w:val="none"/>
              </w:rPr>
            </w:pPr>
          </w:p>
        </w:tc>
        <w:tc>
          <w:tcPr>
            <w:tcW w:w="470" w:type="dxa"/>
            <w:tcBorders>
              <w:top w:val="nil"/>
              <w:left w:val="nil"/>
              <w:bottom w:val="nil"/>
              <w:right w:val="nil"/>
            </w:tcBorders>
            <w:shd w:val="clear" w:color="auto" w:fill="FFFFFF"/>
            <w:noWrap/>
            <w:tcMar>
              <w:top w:w="12" w:type="dxa"/>
              <w:left w:w="12" w:type="dxa"/>
              <w:right w:w="12" w:type="dxa"/>
            </w:tcMar>
            <w:vAlign w:val="center"/>
          </w:tcPr>
          <w:p w14:paraId="540836C5">
            <w:pPr>
              <w:jc w:val="left"/>
              <w:rPr>
                <w:rFonts w:hint="eastAsia" w:ascii="宋体" w:hAnsi="宋体" w:eastAsia="宋体" w:cs="宋体"/>
                <w:i w:val="0"/>
                <w:color w:val="000000"/>
                <w:sz w:val="18"/>
                <w:szCs w:val="18"/>
                <w:u w:val="none"/>
              </w:rPr>
            </w:pPr>
          </w:p>
        </w:tc>
        <w:tc>
          <w:tcPr>
            <w:tcW w:w="2791" w:type="dxa"/>
            <w:tcBorders>
              <w:top w:val="nil"/>
              <w:left w:val="nil"/>
              <w:bottom w:val="nil"/>
              <w:right w:val="nil"/>
            </w:tcBorders>
            <w:shd w:val="clear" w:color="auto" w:fill="FFFFFF"/>
            <w:noWrap/>
            <w:tcMar>
              <w:top w:w="12" w:type="dxa"/>
              <w:left w:w="12" w:type="dxa"/>
              <w:right w:w="12" w:type="dxa"/>
            </w:tcMar>
            <w:vAlign w:val="center"/>
          </w:tcPr>
          <w:p w14:paraId="096749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1B6FC57D">
        <w:tblPrEx>
          <w:tblCellMar>
            <w:top w:w="0" w:type="dxa"/>
            <w:left w:w="0" w:type="dxa"/>
            <w:bottom w:w="0" w:type="dxa"/>
            <w:right w:w="0" w:type="dxa"/>
          </w:tblCellMar>
        </w:tblPrEx>
        <w:trPr>
          <w:trHeight w:val="322" w:hRule="atLeast"/>
          <w:jc w:val="center"/>
        </w:trPr>
        <w:tc>
          <w:tcPr>
            <w:tcW w:w="3455" w:type="dxa"/>
            <w:tcBorders>
              <w:top w:val="nil"/>
              <w:left w:val="nil"/>
              <w:bottom w:val="single" w:color="000000" w:sz="4" w:space="0"/>
              <w:right w:val="nil"/>
            </w:tcBorders>
            <w:shd w:val="clear" w:color="auto" w:fill="FFFFFF"/>
            <w:noWrap/>
            <w:tcMar>
              <w:top w:w="12" w:type="dxa"/>
              <w:left w:w="12" w:type="dxa"/>
              <w:right w:w="12" w:type="dxa"/>
            </w:tcMar>
            <w:vAlign w:val="center"/>
          </w:tcPr>
          <w:p w14:paraId="42B8C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部门：黄石市黄石港区政府办公室</w:t>
            </w:r>
          </w:p>
        </w:tc>
        <w:tc>
          <w:tcPr>
            <w:tcW w:w="31" w:type="dxa"/>
            <w:tcBorders>
              <w:top w:val="nil"/>
              <w:left w:val="nil"/>
              <w:bottom w:val="single" w:color="000000" w:sz="4" w:space="0"/>
              <w:right w:val="nil"/>
            </w:tcBorders>
            <w:shd w:val="clear" w:color="auto" w:fill="FFFFFF"/>
            <w:noWrap/>
            <w:tcMar>
              <w:top w:w="12" w:type="dxa"/>
              <w:left w:w="12" w:type="dxa"/>
              <w:right w:w="12" w:type="dxa"/>
            </w:tcMar>
            <w:vAlign w:val="center"/>
          </w:tcPr>
          <w:p w14:paraId="3BDA7FA1">
            <w:pPr>
              <w:jc w:val="center"/>
              <w:rPr>
                <w:rFonts w:hint="eastAsia" w:ascii="宋体" w:hAnsi="宋体" w:eastAsia="宋体" w:cs="宋体"/>
                <w:i w:val="0"/>
                <w:color w:val="000000"/>
                <w:sz w:val="18"/>
                <w:szCs w:val="18"/>
                <w:u w:val="none"/>
              </w:rPr>
            </w:pPr>
          </w:p>
        </w:tc>
        <w:tc>
          <w:tcPr>
            <w:tcW w:w="31" w:type="dxa"/>
            <w:tcBorders>
              <w:top w:val="nil"/>
              <w:left w:val="nil"/>
              <w:bottom w:val="single" w:color="000000" w:sz="4" w:space="0"/>
              <w:right w:val="nil"/>
            </w:tcBorders>
            <w:shd w:val="clear" w:color="auto" w:fill="FFFFFF"/>
            <w:noWrap/>
            <w:tcMar>
              <w:top w:w="12" w:type="dxa"/>
              <w:left w:w="12" w:type="dxa"/>
              <w:right w:w="12" w:type="dxa"/>
            </w:tcMar>
            <w:vAlign w:val="center"/>
          </w:tcPr>
          <w:p w14:paraId="640EDA43">
            <w:pPr>
              <w:jc w:val="center"/>
              <w:rPr>
                <w:rFonts w:hint="eastAsia" w:ascii="宋体" w:hAnsi="宋体" w:eastAsia="宋体" w:cs="宋体"/>
                <w:i w:val="0"/>
                <w:color w:val="000000"/>
                <w:sz w:val="18"/>
                <w:szCs w:val="18"/>
                <w:u w:val="none"/>
              </w:rPr>
            </w:pPr>
          </w:p>
        </w:tc>
        <w:tc>
          <w:tcPr>
            <w:tcW w:w="3156" w:type="dxa"/>
            <w:tcBorders>
              <w:top w:val="nil"/>
              <w:left w:val="nil"/>
              <w:bottom w:val="single" w:color="000000" w:sz="4" w:space="0"/>
              <w:right w:val="nil"/>
            </w:tcBorders>
            <w:shd w:val="clear" w:color="auto" w:fill="FFFFFF"/>
            <w:noWrap/>
            <w:tcMar>
              <w:top w:w="12" w:type="dxa"/>
              <w:left w:w="12" w:type="dxa"/>
              <w:right w:w="12" w:type="dxa"/>
            </w:tcMar>
            <w:vAlign w:val="center"/>
          </w:tcPr>
          <w:p w14:paraId="1AB5C949">
            <w:pPr>
              <w:jc w:val="center"/>
              <w:rPr>
                <w:rFonts w:hint="eastAsia" w:ascii="宋体" w:hAnsi="宋体" w:eastAsia="宋体" w:cs="宋体"/>
                <w:i w:val="0"/>
                <w:color w:val="000000"/>
                <w:sz w:val="18"/>
                <w:szCs w:val="18"/>
                <w:u w:val="none"/>
              </w:rPr>
            </w:pPr>
          </w:p>
        </w:tc>
        <w:tc>
          <w:tcPr>
            <w:tcW w:w="1353" w:type="dxa"/>
            <w:tcBorders>
              <w:top w:val="nil"/>
              <w:left w:val="nil"/>
              <w:bottom w:val="single" w:color="000000" w:sz="4" w:space="0"/>
              <w:right w:val="nil"/>
            </w:tcBorders>
            <w:shd w:val="clear" w:color="auto" w:fill="FFFFFF"/>
            <w:noWrap/>
            <w:tcMar>
              <w:top w:w="12" w:type="dxa"/>
              <w:left w:w="12" w:type="dxa"/>
              <w:right w:w="12" w:type="dxa"/>
            </w:tcMar>
            <w:vAlign w:val="center"/>
          </w:tcPr>
          <w:p w14:paraId="48F048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353" w:type="dxa"/>
            <w:tcBorders>
              <w:top w:val="nil"/>
              <w:left w:val="nil"/>
              <w:bottom w:val="single" w:color="000000" w:sz="4" w:space="0"/>
              <w:right w:val="nil"/>
            </w:tcBorders>
            <w:shd w:val="clear" w:color="auto" w:fill="FFFFFF"/>
            <w:noWrap/>
            <w:tcMar>
              <w:top w:w="12" w:type="dxa"/>
              <w:left w:w="12" w:type="dxa"/>
              <w:right w:w="12" w:type="dxa"/>
            </w:tcMar>
            <w:vAlign w:val="center"/>
          </w:tcPr>
          <w:p w14:paraId="52FDFCB7">
            <w:pPr>
              <w:jc w:val="center"/>
              <w:rPr>
                <w:rFonts w:hint="eastAsia" w:ascii="宋体" w:hAnsi="宋体" w:eastAsia="宋体" w:cs="宋体"/>
                <w:i w:val="0"/>
                <w:color w:val="000000"/>
                <w:sz w:val="18"/>
                <w:szCs w:val="18"/>
                <w:u w:val="none"/>
              </w:rPr>
            </w:pPr>
          </w:p>
        </w:tc>
        <w:tc>
          <w:tcPr>
            <w:tcW w:w="470" w:type="dxa"/>
            <w:tcBorders>
              <w:top w:val="nil"/>
              <w:left w:val="nil"/>
              <w:bottom w:val="single" w:color="000000" w:sz="4" w:space="0"/>
              <w:right w:val="nil"/>
            </w:tcBorders>
            <w:shd w:val="clear" w:color="auto" w:fill="FFFFFF"/>
            <w:noWrap/>
            <w:tcMar>
              <w:top w:w="12" w:type="dxa"/>
              <w:left w:w="12" w:type="dxa"/>
              <w:right w:w="12" w:type="dxa"/>
            </w:tcMar>
            <w:vAlign w:val="center"/>
          </w:tcPr>
          <w:p w14:paraId="721C97DC">
            <w:pPr>
              <w:jc w:val="center"/>
              <w:rPr>
                <w:rFonts w:hint="eastAsia" w:ascii="宋体" w:hAnsi="宋体" w:eastAsia="宋体" w:cs="宋体"/>
                <w:i w:val="0"/>
                <w:color w:val="000000"/>
                <w:sz w:val="18"/>
                <w:szCs w:val="18"/>
                <w:u w:val="none"/>
              </w:rPr>
            </w:pPr>
          </w:p>
        </w:tc>
        <w:tc>
          <w:tcPr>
            <w:tcW w:w="470" w:type="dxa"/>
            <w:tcBorders>
              <w:top w:val="nil"/>
              <w:left w:val="nil"/>
              <w:bottom w:val="single" w:color="000000" w:sz="4" w:space="0"/>
              <w:right w:val="nil"/>
            </w:tcBorders>
            <w:shd w:val="clear" w:color="auto" w:fill="FFFFFF"/>
            <w:noWrap/>
            <w:tcMar>
              <w:top w:w="12" w:type="dxa"/>
              <w:left w:w="12" w:type="dxa"/>
              <w:right w:w="12" w:type="dxa"/>
            </w:tcMar>
            <w:vAlign w:val="center"/>
          </w:tcPr>
          <w:p w14:paraId="2FEB1307">
            <w:pPr>
              <w:jc w:val="center"/>
              <w:rPr>
                <w:rFonts w:hint="eastAsia" w:ascii="宋体" w:hAnsi="宋体" w:eastAsia="宋体" w:cs="宋体"/>
                <w:i w:val="0"/>
                <w:color w:val="000000"/>
                <w:sz w:val="18"/>
                <w:szCs w:val="18"/>
                <w:u w:val="none"/>
              </w:rPr>
            </w:pPr>
          </w:p>
        </w:tc>
        <w:tc>
          <w:tcPr>
            <w:tcW w:w="470" w:type="dxa"/>
            <w:tcBorders>
              <w:top w:val="nil"/>
              <w:left w:val="nil"/>
              <w:bottom w:val="single" w:color="000000" w:sz="4" w:space="0"/>
              <w:right w:val="nil"/>
            </w:tcBorders>
            <w:shd w:val="clear" w:color="auto" w:fill="FFFFFF"/>
            <w:noWrap/>
            <w:tcMar>
              <w:top w:w="12" w:type="dxa"/>
              <w:left w:w="12" w:type="dxa"/>
              <w:right w:w="12" w:type="dxa"/>
            </w:tcMar>
            <w:vAlign w:val="center"/>
          </w:tcPr>
          <w:p w14:paraId="71CA047A">
            <w:pPr>
              <w:jc w:val="center"/>
              <w:rPr>
                <w:rFonts w:hint="eastAsia" w:ascii="宋体" w:hAnsi="宋体" w:eastAsia="宋体" w:cs="宋体"/>
                <w:i w:val="0"/>
                <w:color w:val="000000"/>
                <w:sz w:val="18"/>
                <w:szCs w:val="18"/>
                <w:u w:val="none"/>
              </w:rPr>
            </w:pPr>
          </w:p>
        </w:tc>
        <w:tc>
          <w:tcPr>
            <w:tcW w:w="2791" w:type="dxa"/>
            <w:tcBorders>
              <w:top w:val="nil"/>
              <w:left w:val="nil"/>
              <w:bottom w:val="single" w:color="000000" w:sz="4" w:space="0"/>
              <w:right w:val="nil"/>
            </w:tcBorders>
            <w:shd w:val="clear" w:color="auto" w:fill="FFFFFF"/>
            <w:noWrap/>
            <w:tcMar>
              <w:top w:w="12" w:type="dxa"/>
              <w:left w:w="12" w:type="dxa"/>
              <w:right w:w="12" w:type="dxa"/>
            </w:tcMar>
            <w:vAlign w:val="center"/>
          </w:tcPr>
          <w:p w14:paraId="4D7C11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322CC10E">
        <w:tblPrEx>
          <w:tblCellMar>
            <w:top w:w="0" w:type="dxa"/>
            <w:left w:w="0" w:type="dxa"/>
            <w:bottom w:w="0" w:type="dxa"/>
            <w:right w:w="0" w:type="dxa"/>
          </w:tblCellMar>
        </w:tblPrEx>
        <w:trPr>
          <w:trHeight w:val="331" w:hRule="atLeast"/>
          <w:jc w:val="center"/>
        </w:trPr>
        <w:tc>
          <w:tcPr>
            <w:tcW w:w="6673"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40F8B0C">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35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1943D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35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E0011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47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72E23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47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68B2A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47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D2056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279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C05F9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4BC17FEB">
        <w:tblPrEx>
          <w:tblCellMar>
            <w:top w:w="0" w:type="dxa"/>
            <w:left w:w="0" w:type="dxa"/>
            <w:bottom w:w="0" w:type="dxa"/>
            <w:right w:w="0" w:type="dxa"/>
          </w:tblCellMar>
        </w:tblPrEx>
        <w:trPr>
          <w:trHeight w:val="313" w:hRule="atLeast"/>
          <w:jc w:val="center"/>
        </w:trPr>
        <w:tc>
          <w:tcPr>
            <w:tcW w:w="3517" w:type="dxa"/>
            <w:gridSpan w:val="3"/>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37D42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156"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175F7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5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DD12A88">
            <w:pPr>
              <w:jc w:val="center"/>
              <w:rPr>
                <w:rFonts w:hint="eastAsia" w:ascii="宋体" w:hAnsi="宋体" w:eastAsia="宋体" w:cs="宋体"/>
                <w:i w:val="0"/>
                <w:color w:val="000000"/>
                <w:sz w:val="20"/>
                <w:szCs w:val="20"/>
                <w:u w:val="none"/>
              </w:rPr>
            </w:pPr>
          </w:p>
        </w:tc>
        <w:tc>
          <w:tcPr>
            <w:tcW w:w="135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547E571">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B90762B">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D3F789A">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82BAEC5">
            <w:pPr>
              <w:jc w:val="center"/>
              <w:rPr>
                <w:rFonts w:hint="eastAsia" w:ascii="宋体" w:hAnsi="宋体" w:eastAsia="宋体" w:cs="宋体"/>
                <w:i w:val="0"/>
                <w:color w:val="000000"/>
                <w:sz w:val="20"/>
                <w:szCs w:val="20"/>
                <w:u w:val="none"/>
              </w:rPr>
            </w:pPr>
          </w:p>
        </w:tc>
        <w:tc>
          <w:tcPr>
            <w:tcW w:w="279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4B8545A">
            <w:pPr>
              <w:jc w:val="center"/>
              <w:rPr>
                <w:rFonts w:hint="eastAsia" w:ascii="宋体" w:hAnsi="宋体" w:eastAsia="宋体" w:cs="宋体"/>
                <w:i w:val="0"/>
                <w:color w:val="000000"/>
                <w:sz w:val="20"/>
                <w:szCs w:val="20"/>
                <w:u w:val="none"/>
              </w:rPr>
            </w:pPr>
          </w:p>
        </w:tc>
      </w:tr>
      <w:tr w14:paraId="13277654">
        <w:tblPrEx>
          <w:shd w:val="clear" w:color="auto" w:fill="auto"/>
          <w:tblCellMar>
            <w:top w:w="0" w:type="dxa"/>
            <w:left w:w="0" w:type="dxa"/>
            <w:bottom w:w="0" w:type="dxa"/>
            <w:right w:w="0" w:type="dxa"/>
          </w:tblCellMar>
        </w:tblPrEx>
        <w:trPr>
          <w:trHeight w:val="313" w:hRule="atLeast"/>
          <w:jc w:val="center"/>
        </w:trPr>
        <w:tc>
          <w:tcPr>
            <w:tcW w:w="3517"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32AFCD0A">
            <w:pPr>
              <w:jc w:val="center"/>
              <w:rPr>
                <w:rFonts w:hint="eastAsia" w:ascii="宋体" w:hAnsi="宋体" w:eastAsia="宋体" w:cs="宋体"/>
                <w:i w:val="0"/>
                <w:color w:val="000000"/>
                <w:sz w:val="20"/>
                <w:szCs w:val="20"/>
                <w:u w:val="none"/>
              </w:rPr>
            </w:pPr>
          </w:p>
        </w:tc>
        <w:tc>
          <w:tcPr>
            <w:tcW w:w="3156"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C7A875F">
            <w:pPr>
              <w:jc w:val="center"/>
              <w:rPr>
                <w:rFonts w:hint="eastAsia" w:ascii="宋体" w:hAnsi="宋体" w:eastAsia="宋体" w:cs="宋体"/>
                <w:i w:val="0"/>
                <w:color w:val="000000"/>
                <w:sz w:val="20"/>
                <w:szCs w:val="20"/>
                <w:u w:val="none"/>
              </w:rPr>
            </w:pPr>
          </w:p>
        </w:tc>
        <w:tc>
          <w:tcPr>
            <w:tcW w:w="135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B594075">
            <w:pPr>
              <w:jc w:val="center"/>
              <w:rPr>
                <w:rFonts w:hint="eastAsia" w:ascii="宋体" w:hAnsi="宋体" w:eastAsia="宋体" w:cs="宋体"/>
                <w:i w:val="0"/>
                <w:color w:val="000000"/>
                <w:sz w:val="20"/>
                <w:szCs w:val="20"/>
                <w:u w:val="none"/>
              </w:rPr>
            </w:pPr>
          </w:p>
        </w:tc>
        <w:tc>
          <w:tcPr>
            <w:tcW w:w="135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91E5C94">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6F250E4">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2530BE3">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49A2010">
            <w:pPr>
              <w:jc w:val="center"/>
              <w:rPr>
                <w:rFonts w:hint="eastAsia" w:ascii="宋体" w:hAnsi="宋体" w:eastAsia="宋体" w:cs="宋体"/>
                <w:i w:val="0"/>
                <w:color w:val="000000"/>
                <w:sz w:val="20"/>
                <w:szCs w:val="20"/>
                <w:u w:val="none"/>
              </w:rPr>
            </w:pPr>
          </w:p>
        </w:tc>
        <w:tc>
          <w:tcPr>
            <w:tcW w:w="279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668CDAF">
            <w:pPr>
              <w:jc w:val="center"/>
              <w:rPr>
                <w:rFonts w:hint="eastAsia" w:ascii="宋体" w:hAnsi="宋体" w:eastAsia="宋体" w:cs="宋体"/>
                <w:i w:val="0"/>
                <w:color w:val="000000"/>
                <w:sz w:val="20"/>
                <w:szCs w:val="20"/>
                <w:u w:val="none"/>
              </w:rPr>
            </w:pPr>
          </w:p>
        </w:tc>
      </w:tr>
      <w:tr w14:paraId="21F25607">
        <w:tblPrEx>
          <w:shd w:val="clear" w:color="auto" w:fill="auto"/>
          <w:tblCellMar>
            <w:top w:w="0" w:type="dxa"/>
            <w:left w:w="0" w:type="dxa"/>
            <w:bottom w:w="0" w:type="dxa"/>
            <w:right w:w="0" w:type="dxa"/>
          </w:tblCellMar>
        </w:tblPrEx>
        <w:trPr>
          <w:trHeight w:val="313" w:hRule="atLeast"/>
          <w:jc w:val="center"/>
        </w:trPr>
        <w:tc>
          <w:tcPr>
            <w:tcW w:w="3517"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5A495677">
            <w:pPr>
              <w:jc w:val="center"/>
              <w:rPr>
                <w:rFonts w:hint="eastAsia" w:ascii="宋体" w:hAnsi="宋体" w:eastAsia="宋体" w:cs="宋体"/>
                <w:i w:val="0"/>
                <w:color w:val="000000"/>
                <w:sz w:val="20"/>
                <w:szCs w:val="20"/>
                <w:u w:val="none"/>
              </w:rPr>
            </w:pPr>
          </w:p>
        </w:tc>
        <w:tc>
          <w:tcPr>
            <w:tcW w:w="3156"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C6E904">
            <w:pPr>
              <w:jc w:val="center"/>
              <w:rPr>
                <w:rFonts w:hint="eastAsia" w:ascii="宋体" w:hAnsi="宋体" w:eastAsia="宋体" w:cs="宋体"/>
                <w:i w:val="0"/>
                <w:color w:val="000000"/>
                <w:sz w:val="20"/>
                <w:szCs w:val="20"/>
                <w:u w:val="none"/>
              </w:rPr>
            </w:pPr>
          </w:p>
        </w:tc>
        <w:tc>
          <w:tcPr>
            <w:tcW w:w="135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BA46096">
            <w:pPr>
              <w:jc w:val="center"/>
              <w:rPr>
                <w:rFonts w:hint="eastAsia" w:ascii="宋体" w:hAnsi="宋体" w:eastAsia="宋体" w:cs="宋体"/>
                <w:i w:val="0"/>
                <w:color w:val="000000"/>
                <w:sz w:val="20"/>
                <w:szCs w:val="20"/>
                <w:u w:val="none"/>
              </w:rPr>
            </w:pPr>
          </w:p>
        </w:tc>
        <w:tc>
          <w:tcPr>
            <w:tcW w:w="135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6ADB1DE">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51CFB15">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05FB0AE">
            <w:pPr>
              <w:jc w:val="center"/>
              <w:rPr>
                <w:rFonts w:hint="eastAsia" w:ascii="宋体" w:hAnsi="宋体" w:eastAsia="宋体" w:cs="宋体"/>
                <w:i w:val="0"/>
                <w:color w:val="000000"/>
                <w:sz w:val="20"/>
                <w:szCs w:val="20"/>
                <w:u w:val="none"/>
              </w:rPr>
            </w:pPr>
          </w:p>
        </w:tc>
        <w:tc>
          <w:tcPr>
            <w:tcW w:w="47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26FA3D9">
            <w:pPr>
              <w:jc w:val="center"/>
              <w:rPr>
                <w:rFonts w:hint="eastAsia" w:ascii="宋体" w:hAnsi="宋体" w:eastAsia="宋体" w:cs="宋体"/>
                <w:i w:val="0"/>
                <w:color w:val="000000"/>
                <w:sz w:val="20"/>
                <w:szCs w:val="20"/>
                <w:u w:val="none"/>
              </w:rPr>
            </w:pPr>
          </w:p>
        </w:tc>
        <w:tc>
          <w:tcPr>
            <w:tcW w:w="279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FE06BC0">
            <w:pPr>
              <w:jc w:val="center"/>
              <w:rPr>
                <w:rFonts w:hint="eastAsia" w:ascii="宋体" w:hAnsi="宋体" w:eastAsia="宋体" w:cs="宋体"/>
                <w:i w:val="0"/>
                <w:color w:val="000000"/>
                <w:sz w:val="20"/>
                <w:szCs w:val="20"/>
                <w:u w:val="none"/>
              </w:rPr>
            </w:pPr>
          </w:p>
        </w:tc>
      </w:tr>
      <w:tr w14:paraId="047E0719">
        <w:tblPrEx>
          <w:tblCellMar>
            <w:top w:w="0" w:type="dxa"/>
            <w:left w:w="0" w:type="dxa"/>
            <w:bottom w:w="0" w:type="dxa"/>
            <w:right w:w="0" w:type="dxa"/>
          </w:tblCellMar>
        </w:tblPrEx>
        <w:trPr>
          <w:trHeight w:val="331" w:hRule="atLeast"/>
          <w:jc w:val="center"/>
        </w:trPr>
        <w:tc>
          <w:tcPr>
            <w:tcW w:w="6673"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924E4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5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6B48D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5113E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01E26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F7E9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7BAB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791"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270B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7717B79B">
        <w:tblPrEx>
          <w:tblCellMar>
            <w:top w:w="0" w:type="dxa"/>
            <w:left w:w="0" w:type="dxa"/>
            <w:bottom w:w="0" w:type="dxa"/>
            <w:right w:w="0" w:type="dxa"/>
          </w:tblCellMar>
        </w:tblPrEx>
        <w:trPr>
          <w:trHeight w:val="331" w:hRule="atLeast"/>
          <w:jc w:val="center"/>
        </w:trPr>
        <w:tc>
          <w:tcPr>
            <w:tcW w:w="6673"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6551A9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5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4AB122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135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3EA3A1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47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1C7E0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5826A2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7BFA36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9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37160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1A3CEFA">
        <w:tblPrEx>
          <w:shd w:val="clear" w:color="auto" w:fill="auto"/>
          <w:tblCellMar>
            <w:top w:w="0" w:type="dxa"/>
            <w:left w:w="0" w:type="dxa"/>
            <w:bottom w:w="0" w:type="dxa"/>
            <w:right w:w="0" w:type="dxa"/>
          </w:tblCellMar>
        </w:tblPrEx>
        <w:trPr>
          <w:trHeight w:val="331" w:hRule="atLeast"/>
          <w:jc w:val="center"/>
        </w:trPr>
        <w:tc>
          <w:tcPr>
            <w:tcW w:w="3517"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5C0798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15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276586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3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1DAD77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13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AE6ED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47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89091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8F6B01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9B9FF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9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0943E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58802FC">
        <w:tblPrEx>
          <w:shd w:val="clear" w:color="auto" w:fill="auto"/>
          <w:tblCellMar>
            <w:top w:w="0" w:type="dxa"/>
            <w:left w:w="0" w:type="dxa"/>
            <w:bottom w:w="0" w:type="dxa"/>
            <w:right w:w="0" w:type="dxa"/>
          </w:tblCellMar>
        </w:tblPrEx>
        <w:trPr>
          <w:trHeight w:val="331" w:hRule="atLeast"/>
          <w:jc w:val="center"/>
        </w:trPr>
        <w:tc>
          <w:tcPr>
            <w:tcW w:w="3517"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FE9E2B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315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9494E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3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0E514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13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1BB982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5,364,294.38</w:t>
            </w:r>
          </w:p>
        </w:tc>
        <w:tc>
          <w:tcPr>
            <w:tcW w:w="47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FC7A42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6F050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141809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9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4DA53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2B655CF">
        <w:tblPrEx>
          <w:tblCellMar>
            <w:top w:w="0" w:type="dxa"/>
            <w:left w:w="0" w:type="dxa"/>
            <w:bottom w:w="0" w:type="dxa"/>
            <w:right w:w="0" w:type="dxa"/>
          </w:tblCellMar>
        </w:tblPrEx>
        <w:trPr>
          <w:trHeight w:val="331" w:hRule="atLeast"/>
          <w:jc w:val="center"/>
        </w:trPr>
        <w:tc>
          <w:tcPr>
            <w:tcW w:w="3517"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ADA9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156"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01482E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35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53AEB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5,364,294.38</w:t>
            </w:r>
          </w:p>
        </w:tc>
        <w:tc>
          <w:tcPr>
            <w:tcW w:w="135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74442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5,364,294.38</w:t>
            </w:r>
          </w:p>
        </w:tc>
        <w:tc>
          <w:tcPr>
            <w:tcW w:w="47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AAB69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521F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A412E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9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6D33C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F42B4A8">
        <w:tblPrEx>
          <w:shd w:val="clear" w:color="auto" w:fill="auto"/>
          <w:tblCellMar>
            <w:top w:w="0" w:type="dxa"/>
            <w:left w:w="0" w:type="dxa"/>
            <w:bottom w:w="0" w:type="dxa"/>
            <w:right w:w="0" w:type="dxa"/>
          </w:tblCellMar>
        </w:tblPrEx>
        <w:trPr>
          <w:trHeight w:val="331" w:hRule="atLeast"/>
          <w:jc w:val="center"/>
        </w:trPr>
        <w:tc>
          <w:tcPr>
            <w:tcW w:w="13580" w:type="dxa"/>
            <w:gridSpan w:val="10"/>
            <w:tcBorders>
              <w:top w:val="nil"/>
              <w:left w:val="nil"/>
              <w:bottom w:val="nil"/>
              <w:right w:val="nil"/>
            </w:tcBorders>
            <w:shd w:val="clear" w:color="auto" w:fill="FFFFFF"/>
            <w:noWrap/>
            <w:tcMar>
              <w:top w:w="12" w:type="dxa"/>
              <w:left w:w="12" w:type="dxa"/>
              <w:right w:w="12" w:type="dxa"/>
            </w:tcMar>
            <w:vAlign w:val="center"/>
          </w:tcPr>
          <w:p w14:paraId="461FCB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14:paraId="3993C0F6">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067567BF">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2F701027">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1A0CEE0B">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tbl>
      <w:tblPr>
        <w:tblStyle w:val="9"/>
        <w:tblW w:w="13982" w:type="dxa"/>
        <w:tblInd w:w="0" w:type="dxa"/>
        <w:shd w:val="clear" w:color="auto" w:fill="auto"/>
        <w:tblLayout w:type="fixed"/>
        <w:tblCellMar>
          <w:top w:w="0" w:type="dxa"/>
          <w:left w:w="0" w:type="dxa"/>
          <w:bottom w:w="0" w:type="dxa"/>
          <w:right w:w="0" w:type="dxa"/>
        </w:tblCellMar>
      </w:tblPr>
      <w:tblGrid>
        <w:gridCol w:w="2931"/>
        <w:gridCol w:w="1253"/>
        <w:gridCol w:w="1649"/>
        <w:gridCol w:w="3327"/>
        <w:gridCol w:w="505"/>
        <w:gridCol w:w="1288"/>
        <w:gridCol w:w="1444"/>
        <w:gridCol w:w="1585"/>
      </w:tblGrid>
      <w:tr w14:paraId="66675478">
        <w:tblPrEx>
          <w:tblCellMar>
            <w:top w:w="0" w:type="dxa"/>
            <w:left w:w="0" w:type="dxa"/>
            <w:bottom w:w="0" w:type="dxa"/>
            <w:right w:w="0" w:type="dxa"/>
          </w:tblCellMar>
        </w:tblPrEx>
        <w:trPr>
          <w:trHeight w:val="569" w:hRule="atLeast"/>
        </w:trPr>
        <w:tc>
          <w:tcPr>
            <w:tcW w:w="13982" w:type="dxa"/>
            <w:gridSpan w:val="8"/>
            <w:tcBorders>
              <w:top w:val="nil"/>
              <w:left w:val="nil"/>
              <w:bottom w:val="nil"/>
              <w:right w:val="nil"/>
            </w:tcBorders>
            <w:shd w:val="clear" w:color="auto" w:fill="FFFFFF"/>
            <w:noWrap/>
            <w:tcMar>
              <w:top w:w="12" w:type="dxa"/>
              <w:left w:w="12" w:type="dxa"/>
              <w:right w:w="12" w:type="dxa"/>
            </w:tcMar>
            <w:vAlign w:val="center"/>
          </w:tcPr>
          <w:p w14:paraId="7AE7AF21">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14:paraId="4E6B1F7E">
        <w:tblPrEx>
          <w:shd w:val="clear" w:color="auto" w:fill="auto"/>
          <w:tblCellMar>
            <w:top w:w="0" w:type="dxa"/>
            <w:left w:w="0" w:type="dxa"/>
            <w:bottom w:w="0" w:type="dxa"/>
            <w:right w:w="0" w:type="dxa"/>
          </w:tblCellMar>
        </w:tblPrEx>
        <w:trPr>
          <w:trHeight w:val="290" w:hRule="atLeast"/>
        </w:trPr>
        <w:tc>
          <w:tcPr>
            <w:tcW w:w="2931" w:type="dxa"/>
            <w:tcBorders>
              <w:top w:val="nil"/>
              <w:left w:val="nil"/>
              <w:bottom w:val="nil"/>
              <w:right w:val="nil"/>
            </w:tcBorders>
            <w:shd w:val="clear" w:color="auto" w:fill="FFFFFF"/>
            <w:noWrap/>
            <w:tcMar>
              <w:top w:w="12" w:type="dxa"/>
              <w:left w:w="12" w:type="dxa"/>
              <w:right w:w="12" w:type="dxa"/>
            </w:tcMar>
            <w:vAlign w:val="center"/>
          </w:tcPr>
          <w:p w14:paraId="6D2ACF07">
            <w:pPr>
              <w:jc w:val="left"/>
              <w:rPr>
                <w:rFonts w:hint="eastAsia" w:ascii="宋体" w:hAnsi="宋体" w:eastAsia="宋体" w:cs="宋体"/>
                <w:i w:val="0"/>
                <w:color w:val="000000"/>
                <w:sz w:val="18"/>
                <w:szCs w:val="18"/>
                <w:u w:val="none"/>
              </w:rPr>
            </w:pPr>
          </w:p>
        </w:tc>
        <w:tc>
          <w:tcPr>
            <w:tcW w:w="1253" w:type="dxa"/>
            <w:tcBorders>
              <w:top w:val="nil"/>
              <w:left w:val="nil"/>
              <w:bottom w:val="nil"/>
              <w:right w:val="nil"/>
            </w:tcBorders>
            <w:shd w:val="clear" w:color="auto" w:fill="FFFFFF"/>
            <w:noWrap/>
            <w:tcMar>
              <w:top w:w="12" w:type="dxa"/>
              <w:left w:w="12" w:type="dxa"/>
              <w:right w:w="12" w:type="dxa"/>
            </w:tcMar>
            <w:vAlign w:val="center"/>
          </w:tcPr>
          <w:p w14:paraId="7FEE884C">
            <w:pPr>
              <w:jc w:val="left"/>
              <w:rPr>
                <w:rFonts w:hint="eastAsia" w:ascii="宋体" w:hAnsi="宋体" w:eastAsia="宋体" w:cs="宋体"/>
                <w:i w:val="0"/>
                <w:color w:val="000000"/>
                <w:sz w:val="18"/>
                <w:szCs w:val="18"/>
                <w:u w:val="none"/>
              </w:rPr>
            </w:pPr>
          </w:p>
        </w:tc>
        <w:tc>
          <w:tcPr>
            <w:tcW w:w="1649" w:type="dxa"/>
            <w:tcBorders>
              <w:top w:val="nil"/>
              <w:left w:val="nil"/>
              <w:bottom w:val="nil"/>
              <w:right w:val="nil"/>
            </w:tcBorders>
            <w:shd w:val="clear" w:color="auto" w:fill="FFFFFF"/>
            <w:noWrap/>
            <w:tcMar>
              <w:top w:w="12" w:type="dxa"/>
              <w:left w:w="12" w:type="dxa"/>
              <w:right w:w="12" w:type="dxa"/>
            </w:tcMar>
            <w:vAlign w:val="center"/>
          </w:tcPr>
          <w:p w14:paraId="1D5352A9">
            <w:pPr>
              <w:jc w:val="left"/>
              <w:rPr>
                <w:rFonts w:hint="eastAsia" w:ascii="宋体" w:hAnsi="宋体" w:eastAsia="宋体" w:cs="宋体"/>
                <w:i w:val="0"/>
                <w:color w:val="000000"/>
                <w:sz w:val="18"/>
                <w:szCs w:val="18"/>
                <w:u w:val="none"/>
              </w:rPr>
            </w:pPr>
          </w:p>
        </w:tc>
        <w:tc>
          <w:tcPr>
            <w:tcW w:w="3327" w:type="dxa"/>
            <w:tcBorders>
              <w:top w:val="nil"/>
              <w:left w:val="nil"/>
              <w:bottom w:val="nil"/>
              <w:right w:val="nil"/>
            </w:tcBorders>
            <w:shd w:val="clear" w:color="auto" w:fill="FFFFFF"/>
            <w:noWrap/>
            <w:tcMar>
              <w:top w:w="12" w:type="dxa"/>
              <w:left w:w="12" w:type="dxa"/>
              <w:right w:w="12" w:type="dxa"/>
            </w:tcMar>
            <w:vAlign w:val="center"/>
          </w:tcPr>
          <w:p w14:paraId="45DD04F0">
            <w:pPr>
              <w:jc w:val="left"/>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FFFFFF"/>
            <w:noWrap/>
            <w:tcMar>
              <w:top w:w="12" w:type="dxa"/>
              <w:left w:w="12" w:type="dxa"/>
              <w:right w:w="12" w:type="dxa"/>
            </w:tcMar>
            <w:vAlign w:val="center"/>
          </w:tcPr>
          <w:p w14:paraId="24FF32B7">
            <w:pPr>
              <w:jc w:val="left"/>
              <w:rPr>
                <w:rFonts w:hint="eastAsia" w:ascii="宋体" w:hAnsi="宋体" w:eastAsia="宋体" w:cs="宋体"/>
                <w:i w:val="0"/>
                <w:color w:val="000000"/>
                <w:sz w:val="18"/>
                <w:szCs w:val="18"/>
                <w:u w:val="none"/>
              </w:rPr>
            </w:pPr>
          </w:p>
        </w:tc>
        <w:tc>
          <w:tcPr>
            <w:tcW w:w="1288" w:type="dxa"/>
            <w:tcBorders>
              <w:top w:val="nil"/>
              <w:left w:val="nil"/>
              <w:bottom w:val="nil"/>
              <w:right w:val="nil"/>
            </w:tcBorders>
            <w:shd w:val="clear" w:color="auto" w:fill="FFFFFF"/>
            <w:noWrap/>
            <w:tcMar>
              <w:top w:w="12" w:type="dxa"/>
              <w:left w:w="12" w:type="dxa"/>
              <w:right w:w="12" w:type="dxa"/>
            </w:tcMar>
            <w:vAlign w:val="center"/>
          </w:tcPr>
          <w:p w14:paraId="4658CCCD">
            <w:pPr>
              <w:jc w:val="left"/>
              <w:rPr>
                <w:rFonts w:hint="eastAsia" w:ascii="宋体" w:hAnsi="宋体" w:eastAsia="宋体" w:cs="宋体"/>
                <w:i w:val="0"/>
                <w:color w:val="000000"/>
                <w:sz w:val="18"/>
                <w:szCs w:val="18"/>
                <w:u w:val="none"/>
              </w:rPr>
            </w:pPr>
          </w:p>
        </w:tc>
        <w:tc>
          <w:tcPr>
            <w:tcW w:w="1444" w:type="dxa"/>
            <w:tcBorders>
              <w:top w:val="nil"/>
              <w:left w:val="nil"/>
              <w:bottom w:val="nil"/>
              <w:right w:val="nil"/>
            </w:tcBorders>
            <w:shd w:val="clear" w:color="auto" w:fill="FFFFFF"/>
            <w:noWrap/>
            <w:tcMar>
              <w:top w:w="12" w:type="dxa"/>
              <w:left w:w="12" w:type="dxa"/>
              <w:right w:w="12" w:type="dxa"/>
            </w:tcMar>
            <w:vAlign w:val="center"/>
          </w:tcPr>
          <w:p w14:paraId="7E52011F">
            <w:pPr>
              <w:jc w:val="left"/>
              <w:rPr>
                <w:rFonts w:hint="eastAsia" w:ascii="宋体" w:hAnsi="宋体" w:eastAsia="宋体" w:cs="宋体"/>
                <w:i w:val="0"/>
                <w:color w:val="000000"/>
                <w:sz w:val="18"/>
                <w:szCs w:val="18"/>
                <w:u w:val="none"/>
              </w:rPr>
            </w:pPr>
          </w:p>
        </w:tc>
        <w:tc>
          <w:tcPr>
            <w:tcW w:w="1585" w:type="dxa"/>
            <w:tcBorders>
              <w:top w:val="nil"/>
              <w:left w:val="nil"/>
              <w:bottom w:val="nil"/>
              <w:right w:val="nil"/>
            </w:tcBorders>
            <w:shd w:val="clear" w:color="auto" w:fill="FFFFFF"/>
            <w:noWrap/>
            <w:tcMar>
              <w:top w:w="12" w:type="dxa"/>
              <w:left w:w="12" w:type="dxa"/>
              <w:right w:w="12" w:type="dxa"/>
            </w:tcMar>
            <w:vAlign w:val="center"/>
          </w:tcPr>
          <w:p w14:paraId="7E56DB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1E0AFE64">
        <w:tblPrEx>
          <w:tblCellMar>
            <w:top w:w="0" w:type="dxa"/>
            <w:left w:w="0" w:type="dxa"/>
            <w:bottom w:w="0" w:type="dxa"/>
            <w:right w:w="0" w:type="dxa"/>
          </w:tblCellMar>
        </w:tblPrEx>
        <w:trPr>
          <w:trHeight w:val="290" w:hRule="atLeast"/>
        </w:trPr>
        <w:tc>
          <w:tcPr>
            <w:tcW w:w="4184" w:type="dxa"/>
            <w:gridSpan w:val="2"/>
            <w:tcBorders>
              <w:top w:val="nil"/>
              <w:left w:val="nil"/>
              <w:bottom w:val="single" w:color="000000" w:sz="4" w:space="0"/>
              <w:right w:val="nil"/>
            </w:tcBorders>
            <w:shd w:val="clear" w:color="auto" w:fill="FFFFFF"/>
            <w:noWrap/>
            <w:tcMar>
              <w:top w:w="12" w:type="dxa"/>
              <w:left w:w="12" w:type="dxa"/>
              <w:right w:w="12" w:type="dxa"/>
            </w:tcMar>
            <w:vAlign w:val="center"/>
          </w:tcPr>
          <w:p w14:paraId="611F94A0">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部门：黄石市黄石港区政府办公室</w:t>
            </w:r>
          </w:p>
        </w:tc>
        <w:tc>
          <w:tcPr>
            <w:tcW w:w="1649" w:type="dxa"/>
            <w:tcBorders>
              <w:top w:val="nil"/>
              <w:left w:val="nil"/>
              <w:bottom w:val="single" w:color="000000" w:sz="4" w:space="0"/>
              <w:right w:val="nil"/>
            </w:tcBorders>
            <w:shd w:val="clear" w:color="auto" w:fill="FFFFFF"/>
            <w:noWrap/>
            <w:tcMar>
              <w:top w:w="12" w:type="dxa"/>
              <w:left w:w="12" w:type="dxa"/>
              <w:right w:w="12" w:type="dxa"/>
            </w:tcMar>
            <w:vAlign w:val="center"/>
          </w:tcPr>
          <w:p w14:paraId="79E5C65D">
            <w:pPr>
              <w:jc w:val="center"/>
              <w:rPr>
                <w:rFonts w:hint="eastAsia" w:ascii="宋体" w:hAnsi="宋体" w:eastAsia="宋体" w:cs="宋体"/>
                <w:i w:val="0"/>
                <w:color w:val="000000"/>
                <w:sz w:val="18"/>
                <w:szCs w:val="18"/>
                <w:u w:val="none"/>
              </w:rPr>
            </w:pPr>
          </w:p>
        </w:tc>
        <w:tc>
          <w:tcPr>
            <w:tcW w:w="3327" w:type="dxa"/>
            <w:tcBorders>
              <w:top w:val="nil"/>
              <w:left w:val="nil"/>
              <w:bottom w:val="single" w:color="000000" w:sz="4" w:space="0"/>
              <w:right w:val="nil"/>
            </w:tcBorders>
            <w:shd w:val="clear" w:color="auto" w:fill="FFFFFF"/>
            <w:noWrap/>
            <w:tcMar>
              <w:top w:w="12" w:type="dxa"/>
              <w:left w:w="12" w:type="dxa"/>
              <w:right w:w="12" w:type="dxa"/>
            </w:tcMar>
            <w:vAlign w:val="center"/>
          </w:tcPr>
          <w:p w14:paraId="36568A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05" w:type="dxa"/>
            <w:tcBorders>
              <w:top w:val="nil"/>
              <w:left w:val="nil"/>
              <w:bottom w:val="single" w:color="000000" w:sz="4" w:space="0"/>
              <w:right w:val="nil"/>
            </w:tcBorders>
            <w:shd w:val="clear" w:color="auto" w:fill="FFFFFF"/>
            <w:noWrap/>
            <w:tcMar>
              <w:top w:w="12" w:type="dxa"/>
              <w:left w:w="12" w:type="dxa"/>
              <w:right w:w="12" w:type="dxa"/>
            </w:tcMar>
            <w:vAlign w:val="center"/>
          </w:tcPr>
          <w:p w14:paraId="200E1F76">
            <w:pPr>
              <w:jc w:val="center"/>
              <w:rPr>
                <w:rFonts w:hint="eastAsia" w:ascii="宋体" w:hAnsi="宋体" w:eastAsia="宋体" w:cs="宋体"/>
                <w:i w:val="0"/>
                <w:color w:val="000000"/>
                <w:sz w:val="18"/>
                <w:szCs w:val="18"/>
                <w:u w:val="none"/>
              </w:rPr>
            </w:pPr>
          </w:p>
        </w:tc>
        <w:tc>
          <w:tcPr>
            <w:tcW w:w="1288" w:type="dxa"/>
            <w:tcBorders>
              <w:top w:val="nil"/>
              <w:left w:val="nil"/>
              <w:bottom w:val="single" w:color="000000" w:sz="4" w:space="0"/>
              <w:right w:val="nil"/>
            </w:tcBorders>
            <w:shd w:val="clear" w:color="auto" w:fill="FFFFFF"/>
            <w:noWrap/>
            <w:tcMar>
              <w:top w:w="12" w:type="dxa"/>
              <w:left w:w="12" w:type="dxa"/>
              <w:right w:w="12" w:type="dxa"/>
            </w:tcMar>
            <w:vAlign w:val="center"/>
          </w:tcPr>
          <w:p w14:paraId="593FAB18">
            <w:pPr>
              <w:jc w:val="center"/>
              <w:rPr>
                <w:rFonts w:hint="eastAsia" w:ascii="宋体" w:hAnsi="宋体" w:eastAsia="宋体" w:cs="宋体"/>
                <w:i w:val="0"/>
                <w:color w:val="000000"/>
                <w:sz w:val="18"/>
                <w:szCs w:val="18"/>
                <w:u w:val="none"/>
              </w:rPr>
            </w:pPr>
          </w:p>
        </w:tc>
        <w:tc>
          <w:tcPr>
            <w:tcW w:w="1444" w:type="dxa"/>
            <w:tcBorders>
              <w:top w:val="nil"/>
              <w:left w:val="nil"/>
              <w:bottom w:val="single" w:color="000000" w:sz="4" w:space="0"/>
              <w:right w:val="nil"/>
            </w:tcBorders>
            <w:shd w:val="clear" w:color="auto" w:fill="FFFFFF"/>
            <w:noWrap/>
            <w:tcMar>
              <w:top w:w="12" w:type="dxa"/>
              <w:left w:w="12" w:type="dxa"/>
              <w:right w:w="12" w:type="dxa"/>
            </w:tcMar>
            <w:vAlign w:val="center"/>
          </w:tcPr>
          <w:p w14:paraId="6C2393C7">
            <w:pPr>
              <w:jc w:val="center"/>
              <w:rPr>
                <w:rFonts w:hint="eastAsia" w:ascii="宋体" w:hAnsi="宋体" w:eastAsia="宋体" w:cs="宋体"/>
                <w:i w:val="0"/>
                <w:color w:val="000000"/>
                <w:sz w:val="18"/>
                <w:szCs w:val="18"/>
                <w:u w:val="none"/>
              </w:rPr>
            </w:pPr>
          </w:p>
        </w:tc>
        <w:tc>
          <w:tcPr>
            <w:tcW w:w="1585" w:type="dxa"/>
            <w:tcBorders>
              <w:top w:val="nil"/>
              <w:left w:val="nil"/>
              <w:bottom w:val="single" w:color="000000" w:sz="4" w:space="0"/>
              <w:right w:val="nil"/>
            </w:tcBorders>
            <w:shd w:val="clear" w:color="auto" w:fill="FFFFFF"/>
            <w:noWrap/>
            <w:tcMar>
              <w:top w:w="12" w:type="dxa"/>
              <w:left w:w="12" w:type="dxa"/>
              <w:right w:w="12" w:type="dxa"/>
            </w:tcMar>
            <w:vAlign w:val="center"/>
          </w:tcPr>
          <w:p w14:paraId="0DE9AB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1B378399">
        <w:tblPrEx>
          <w:shd w:val="clear" w:color="auto" w:fill="auto"/>
          <w:tblCellMar>
            <w:top w:w="0" w:type="dxa"/>
            <w:left w:w="0" w:type="dxa"/>
            <w:bottom w:w="0" w:type="dxa"/>
            <w:right w:w="0" w:type="dxa"/>
          </w:tblCellMar>
        </w:tblPrEx>
        <w:trPr>
          <w:trHeight w:val="299" w:hRule="atLeast"/>
        </w:trPr>
        <w:tc>
          <w:tcPr>
            <w:tcW w:w="5833"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74518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149" w:type="dxa"/>
            <w:gridSpan w:val="5"/>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FB2E6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4B5873F3">
        <w:tblPrEx>
          <w:shd w:val="clear" w:color="auto" w:fill="auto"/>
          <w:tblCellMar>
            <w:top w:w="0" w:type="dxa"/>
            <w:left w:w="0" w:type="dxa"/>
            <w:bottom w:w="0" w:type="dxa"/>
            <w:right w:w="0" w:type="dxa"/>
          </w:tblCellMar>
        </w:tblPrEx>
        <w:trPr>
          <w:trHeight w:val="312" w:hRule="atLeast"/>
        </w:trPr>
        <w:tc>
          <w:tcPr>
            <w:tcW w:w="2931" w:type="dxa"/>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53CBA75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5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2D6D0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49"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A110C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327"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bottom"/>
          </w:tcPr>
          <w:p w14:paraId="49FE60D7">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0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A4FA0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88"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9B1BF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44"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A9DF5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58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7942A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14:paraId="51B781F4">
        <w:tblPrEx>
          <w:shd w:val="clear" w:color="auto" w:fill="auto"/>
          <w:tblCellMar>
            <w:top w:w="0" w:type="dxa"/>
            <w:left w:w="0" w:type="dxa"/>
            <w:bottom w:w="0" w:type="dxa"/>
            <w:right w:w="0" w:type="dxa"/>
          </w:tblCellMar>
        </w:tblPrEx>
        <w:trPr>
          <w:trHeight w:val="544" w:hRule="atLeast"/>
        </w:trPr>
        <w:tc>
          <w:tcPr>
            <w:tcW w:w="2931" w:type="dxa"/>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4BFE0791">
            <w:pPr>
              <w:jc w:val="both"/>
              <w:rPr>
                <w:rFonts w:hint="eastAsia" w:ascii="宋体" w:hAnsi="宋体" w:eastAsia="宋体" w:cs="宋体"/>
                <w:i w:val="0"/>
                <w:color w:val="000000"/>
                <w:sz w:val="20"/>
                <w:szCs w:val="20"/>
                <w:u w:val="none"/>
              </w:rPr>
            </w:pPr>
          </w:p>
        </w:tc>
        <w:tc>
          <w:tcPr>
            <w:tcW w:w="125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A139BB4">
            <w:pPr>
              <w:jc w:val="center"/>
              <w:rPr>
                <w:rFonts w:hint="eastAsia" w:ascii="宋体" w:hAnsi="宋体" w:eastAsia="宋体" w:cs="宋体"/>
                <w:i w:val="0"/>
                <w:color w:val="000000"/>
                <w:sz w:val="20"/>
                <w:szCs w:val="20"/>
                <w:u w:val="none"/>
              </w:rPr>
            </w:pPr>
          </w:p>
        </w:tc>
        <w:tc>
          <w:tcPr>
            <w:tcW w:w="164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7B08009">
            <w:pPr>
              <w:jc w:val="center"/>
              <w:rPr>
                <w:rFonts w:hint="eastAsia" w:ascii="宋体" w:hAnsi="宋体" w:eastAsia="宋体" w:cs="宋体"/>
                <w:i w:val="0"/>
                <w:color w:val="000000"/>
                <w:sz w:val="20"/>
                <w:szCs w:val="20"/>
                <w:u w:val="none"/>
              </w:rPr>
            </w:pPr>
          </w:p>
        </w:tc>
        <w:tc>
          <w:tcPr>
            <w:tcW w:w="3327"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bottom"/>
          </w:tcPr>
          <w:p w14:paraId="3F240D67">
            <w:pPr>
              <w:jc w:val="both"/>
              <w:rPr>
                <w:rFonts w:hint="eastAsia" w:ascii="宋体" w:hAnsi="宋体" w:eastAsia="宋体" w:cs="宋体"/>
                <w:i w:val="0"/>
                <w:color w:val="000000"/>
                <w:sz w:val="20"/>
                <w:szCs w:val="20"/>
                <w:u w:val="none"/>
              </w:rPr>
            </w:pPr>
          </w:p>
        </w:tc>
        <w:tc>
          <w:tcPr>
            <w:tcW w:w="50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B93A3DD">
            <w:pPr>
              <w:jc w:val="center"/>
              <w:rPr>
                <w:rFonts w:hint="eastAsia" w:ascii="宋体" w:hAnsi="宋体" w:eastAsia="宋体" w:cs="宋体"/>
                <w:i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5118BA">
            <w:pPr>
              <w:jc w:val="center"/>
              <w:rPr>
                <w:rFonts w:hint="eastAsia" w:ascii="宋体" w:hAnsi="宋体" w:eastAsia="宋体" w:cs="宋体"/>
                <w:i w:val="0"/>
                <w:color w:val="000000"/>
                <w:sz w:val="20"/>
                <w:szCs w:val="20"/>
                <w:u w:val="none"/>
              </w:rPr>
            </w:pPr>
          </w:p>
        </w:tc>
        <w:tc>
          <w:tcPr>
            <w:tcW w:w="144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D26F964">
            <w:pPr>
              <w:jc w:val="center"/>
              <w:rPr>
                <w:rFonts w:hint="eastAsia" w:ascii="宋体" w:hAnsi="宋体" w:eastAsia="宋体" w:cs="宋体"/>
                <w:i w:val="0"/>
                <w:color w:val="000000"/>
                <w:sz w:val="20"/>
                <w:szCs w:val="20"/>
                <w:u w:val="none"/>
              </w:rPr>
            </w:pPr>
          </w:p>
        </w:tc>
        <w:tc>
          <w:tcPr>
            <w:tcW w:w="158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934A706">
            <w:pPr>
              <w:jc w:val="center"/>
              <w:rPr>
                <w:rFonts w:hint="eastAsia" w:ascii="宋体" w:hAnsi="宋体" w:eastAsia="宋体" w:cs="宋体"/>
                <w:i w:val="0"/>
                <w:color w:val="000000"/>
                <w:sz w:val="20"/>
                <w:szCs w:val="20"/>
                <w:u w:val="none"/>
              </w:rPr>
            </w:pPr>
          </w:p>
        </w:tc>
      </w:tr>
      <w:tr w14:paraId="5E06B9E2">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AE43F8B">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37E07A">
            <w:pPr>
              <w:jc w:val="center"/>
              <w:rPr>
                <w:rFonts w:hint="eastAsia" w:ascii="宋体" w:hAnsi="宋体" w:eastAsia="宋体" w:cs="宋体"/>
                <w:i w:val="0"/>
                <w:color w:val="000000"/>
                <w:sz w:val="20"/>
                <w:szCs w:val="20"/>
                <w:u w:val="none"/>
              </w:rPr>
            </w:pPr>
          </w:p>
        </w:tc>
        <w:tc>
          <w:tcPr>
            <w:tcW w:w="164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76C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bottom"/>
          </w:tcPr>
          <w:p w14:paraId="58C51607">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C99D56F">
            <w:pPr>
              <w:jc w:val="center"/>
              <w:rPr>
                <w:rFonts w:hint="eastAsia" w:ascii="宋体" w:hAnsi="宋体" w:eastAsia="宋体" w:cs="宋体"/>
                <w:i w:val="0"/>
                <w:color w:val="000000"/>
                <w:sz w:val="20"/>
                <w:szCs w:val="20"/>
                <w:u w:val="none"/>
              </w:rPr>
            </w:pPr>
          </w:p>
        </w:tc>
        <w:tc>
          <w:tcPr>
            <w:tcW w:w="128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9D1CB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E25A8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3288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14:paraId="019A7148">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A054A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FD5B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CB790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B626F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5CC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B8F4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C8398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1838A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2AD8225">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FA3C3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8248E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F9B72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4A43E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1E69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D024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C76A0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3E936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62DA801">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2AC2BEE">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F517D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C869FE3">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C9FB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FFBB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21105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3B1E7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5978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67DAED4">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7B50B90">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56F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367B1F7">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90EB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81A7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45F26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6A3F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2CEED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6ACF3E3">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203EF46">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B95A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DF5761">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6CCB1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31CFF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228E7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7165C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C375B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6786676">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0CE970E">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DAB76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1869723">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E8A2A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6D732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CC00B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F25A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CD13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29C0251">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0AEABBA">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275D6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57F8578">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6B4A5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79BE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6FC3D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54658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820C8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9619529">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B3247B8">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6C27A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8978D59">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90F8D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9D33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C922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F3C36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72BE3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0E5F593">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B00384A">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FFDE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CD09596">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6DBD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978A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B063B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531C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B236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B6E507D">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E083B0F">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9DA7D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4D844B9">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37C2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6010C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F7F44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FD86E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8079B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CBE32B7">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908DE11">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B4AFC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82FFFFF">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8A8FD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CAB73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1B4D1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5D5CF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E5D16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12B7AF0">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3AF5B90">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8C201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46BA9B">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E6F0A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7EA33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1DD8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4661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6B81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6198947">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A38A84B">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3FFF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1ABD9D8">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8CADA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CABEE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80A2E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A9C0C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B00FD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56ADDEB">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A7D6334">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01B1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720DCC1">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35175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79499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A8ED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1040D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31DC1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2D13202">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806FCD2">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93C43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609EDC">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9F02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BF18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ED1D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FD1E5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4E407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E2987DE">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29AF81D">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ED93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94E8301">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1BB1C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514B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710F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3FDF9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B8046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E6FCBF5">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AFECF14">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5D2E7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310306F">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E16D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721D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C281F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51D1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53939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0AE4DDF">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0C59DAE">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8CDD7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94C5272">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1453A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0FB5F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9758C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2C149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8ADF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F7CB816">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C214C49">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C87B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2A2DEF3">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208E1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C67D0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955E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425D0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C63D4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48C559F">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3AA0138">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0DEA3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0CE9A4C">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AF0C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F8E10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81364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A8A8D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F7B66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8D7D30A">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C9B4E23">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3E61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34B1BA6">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D8CB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390BC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BC7E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BA7E6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E91EE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545F16">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98D3FF7">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3ACF3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0283091">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2283F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6C149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51FB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465E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FFBCD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7DF6BE9">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FCCAE4B">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168D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01FC7E0">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2A74FEB">
            <w:pPr>
              <w:jc w:val="left"/>
              <w:rPr>
                <w:rFonts w:hint="eastAsia" w:ascii="宋体" w:hAnsi="宋体" w:eastAsia="宋体" w:cs="宋体"/>
                <w:i w:val="0"/>
                <w:color w:val="000000"/>
                <w:sz w:val="20"/>
                <w:szCs w:val="20"/>
                <w:u w:val="none"/>
              </w:rPr>
            </w:pP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C20D2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1583953">
            <w:pPr>
              <w:jc w:val="right"/>
              <w:rPr>
                <w:rFonts w:hint="eastAsia" w:ascii="宋体" w:hAnsi="宋体" w:eastAsia="宋体" w:cs="宋体"/>
                <w:i w:val="0"/>
                <w:color w:val="000000"/>
                <w:sz w:val="20"/>
                <w:szCs w:val="20"/>
                <w:u w:val="none"/>
              </w:rPr>
            </w:pP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1CAF03D">
            <w:pPr>
              <w:jc w:val="right"/>
              <w:rPr>
                <w:rFonts w:hint="eastAsia" w:ascii="宋体" w:hAnsi="宋体" w:eastAsia="宋体" w:cs="宋体"/>
                <w:i w:val="0"/>
                <w:color w:val="000000"/>
                <w:sz w:val="20"/>
                <w:szCs w:val="20"/>
                <w:u w:val="none"/>
              </w:rPr>
            </w:pP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315C046">
            <w:pPr>
              <w:jc w:val="right"/>
              <w:rPr>
                <w:rFonts w:hint="eastAsia" w:ascii="宋体" w:hAnsi="宋体" w:eastAsia="宋体" w:cs="宋体"/>
                <w:i w:val="0"/>
                <w:color w:val="000000"/>
                <w:sz w:val="20"/>
                <w:szCs w:val="20"/>
                <w:u w:val="none"/>
              </w:rPr>
            </w:pPr>
          </w:p>
        </w:tc>
      </w:tr>
      <w:tr w14:paraId="2EDB0FC5">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367ED9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6A3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1DED2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A1505C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D77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FE284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77A74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6AB3C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5D61BB2">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E0C4E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CD731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4327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0F8EC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C9199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501D3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E5DDF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E10E7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1EE34DF">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1B5D1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B7EB2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D2D0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8A844F">
            <w:pPr>
              <w:jc w:val="left"/>
              <w:rPr>
                <w:rFonts w:hint="eastAsia" w:ascii="宋体" w:hAnsi="宋体" w:eastAsia="宋体" w:cs="宋体"/>
                <w:i w:val="0"/>
                <w:color w:val="000000"/>
                <w:sz w:val="20"/>
                <w:szCs w:val="20"/>
                <w:u w:val="none"/>
              </w:rPr>
            </w:pP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F2036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F11AA73">
            <w:pPr>
              <w:jc w:val="right"/>
              <w:rPr>
                <w:rFonts w:hint="eastAsia" w:ascii="宋体" w:hAnsi="宋体" w:eastAsia="宋体" w:cs="宋体"/>
                <w:i w:val="0"/>
                <w:color w:val="000000"/>
                <w:sz w:val="20"/>
                <w:szCs w:val="20"/>
                <w:u w:val="none"/>
              </w:rPr>
            </w:pP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A8C6E77">
            <w:pPr>
              <w:jc w:val="right"/>
              <w:rPr>
                <w:rFonts w:hint="eastAsia" w:ascii="宋体" w:hAnsi="宋体" w:eastAsia="宋体" w:cs="宋体"/>
                <w:i w:val="0"/>
                <w:color w:val="000000"/>
                <w:sz w:val="20"/>
                <w:szCs w:val="20"/>
                <w:u w:val="none"/>
              </w:rPr>
            </w:pP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E4F3715">
            <w:pPr>
              <w:jc w:val="right"/>
              <w:rPr>
                <w:rFonts w:hint="eastAsia" w:ascii="宋体" w:hAnsi="宋体" w:eastAsia="宋体" w:cs="宋体"/>
                <w:i w:val="0"/>
                <w:color w:val="000000"/>
                <w:sz w:val="20"/>
                <w:szCs w:val="20"/>
                <w:u w:val="none"/>
              </w:rPr>
            </w:pPr>
          </w:p>
        </w:tc>
      </w:tr>
      <w:tr w14:paraId="50E9B212">
        <w:tblPrEx>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DE3ED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79968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95FA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83A89B">
            <w:pPr>
              <w:jc w:val="left"/>
              <w:rPr>
                <w:rFonts w:hint="eastAsia" w:ascii="宋体" w:hAnsi="宋体" w:eastAsia="宋体" w:cs="宋体"/>
                <w:i w:val="0"/>
                <w:color w:val="000000"/>
                <w:sz w:val="20"/>
                <w:szCs w:val="20"/>
                <w:u w:val="none"/>
              </w:rPr>
            </w:pP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3BBC7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200099">
            <w:pPr>
              <w:jc w:val="right"/>
              <w:rPr>
                <w:rFonts w:hint="eastAsia" w:ascii="宋体" w:hAnsi="宋体" w:eastAsia="宋体" w:cs="宋体"/>
                <w:i w:val="0"/>
                <w:color w:val="000000"/>
                <w:sz w:val="20"/>
                <w:szCs w:val="20"/>
                <w:u w:val="none"/>
              </w:rPr>
            </w:pP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71BA0B">
            <w:pPr>
              <w:jc w:val="right"/>
              <w:rPr>
                <w:rFonts w:hint="eastAsia" w:ascii="宋体" w:hAnsi="宋体" w:eastAsia="宋体" w:cs="宋体"/>
                <w:i w:val="0"/>
                <w:color w:val="000000"/>
                <w:sz w:val="20"/>
                <w:szCs w:val="20"/>
                <w:u w:val="none"/>
              </w:rPr>
            </w:pP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07C4175">
            <w:pPr>
              <w:jc w:val="right"/>
              <w:rPr>
                <w:rFonts w:hint="eastAsia" w:ascii="宋体" w:hAnsi="宋体" w:eastAsia="宋体" w:cs="宋体"/>
                <w:i w:val="0"/>
                <w:color w:val="000000"/>
                <w:sz w:val="20"/>
                <w:szCs w:val="20"/>
                <w:u w:val="none"/>
              </w:rPr>
            </w:pPr>
          </w:p>
        </w:tc>
      </w:tr>
      <w:tr w14:paraId="2AE39B6A">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6A7BB15">
            <w:pPr>
              <w:jc w:val="left"/>
              <w:rPr>
                <w:rFonts w:hint="eastAsia" w:ascii="宋体" w:hAnsi="宋体" w:eastAsia="宋体" w:cs="宋体"/>
                <w:i w:val="0"/>
                <w:color w:val="000000"/>
                <w:sz w:val="20"/>
                <w:szCs w:val="20"/>
                <w:u w:val="none"/>
              </w:rPr>
            </w:pP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C14F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96EEADE">
            <w:pPr>
              <w:jc w:val="right"/>
              <w:rPr>
                <w:rFonts w:hint="eastAsia" w:ascii="宋体" w:hAnsi="宋体" w:eastAsia="宋体" w:cs="宋体"/>
                <w:i w:val="0"/>
                <w:color w:val="000000"/>
                <w:sz w:val="20"/>
                <w:szCs w:val="20"/>
                <w:u w:val="none"/>
              </w:rPr>
            </w:pP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352F0FD">
            <w:pPr>
              <w:jc w:val="left"/>
              <w:rPr>
                <w:rFonts w:hint="eastAsia" w:ascii="宋体" w:hAnsi="宋体" w:eastAsia="宋体" w:cs="宋体"/>
                <w:i w:val="0"/>
                <w:color w:val="000000"/>
                <w:sz w:val="20"/>
                <w:szCs w:val="20"/>
                <w:u w:val="none"/>
              </w:rPr>
            </w:pP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A54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F5A7AF7">
            <w:pPr>
              <w:jc w:val="right"/>
              <w:rPr>
                <w:rFonts w:hint="eastAsia" w:ascii="宋体" w:hAnsi="宋体" w:eastAsia="宋体" w:cs="宋体"/>
                <w:i w:val="0"/>
                <w:color w:val="000000"/>
                <w:sz w:val="20"/>
                <w:szCs w:val="20"/>
                <w:u w:val="none"/>
              </w:rPr>
            </w:pP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650C078">
            <w:pPr>
              <w:jc w:val="right"/>
              <w:rPr>
                <w:rFonts w:hint="eastAsia" w:ascii="宋体" w:hAnsi="宋体" w:eastAsia="宋体" w:cs="宋体"/>
                <w:i w:val="0"/>
                <w:color w:val="000000"/>
                <w:sz w:val="20"/>
                <w:szCs w:val="20"/>
                <w:u w:val="none"/>
              </w:rPr>
            </w:pP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C9203D0">
            <w:pPr>
              <w:jc w:val="right"/>
              <w:rPr>
                <w:rFonts w:hint="eastAsia" w:ascii="宋体" w:hAnsi="宋体" w:eastAsia="宋体" w:cs="宋体"/>
                <w:i w:val="0"/>
                <w:color w:val="000000"/>
                <w:sz w:val="20"/>
                <w:szCs w:val="20"/>
                <w:u w:val="none"/>
              </w:rPr>
            </w:pPr>
          </w:p>
        </w:tc>
      </w:tr>
      <w:tr w14:paraId="050EE2EB">
        <w:tblPrEx>
          <w:shd w:val="clear" w:color="auto" w:fill="auto"/>
          <w:tblCellMar>
            <w:top w:w="0" w:type="dxa"/>
            <w:left w:w="0" w:type="dxa"/>
            <w:bottom w:w="0" w:type="dxa"/>
            <w:right w:w="0" w:type="dxa"/>
          </w:tblCellMar>
        </w:tblPrEx>
        <w:trPr>
          <w:trHeight w:val="299" w:hRule="atLeast"/>
        </w:trPr>
        <w:tc>
          <w:tcPr>
            <w:tcW w:w="2931"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043CBCF">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25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FABF6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4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C9EC8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332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CF8183">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0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BBE01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8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F6E54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1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160E1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158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0505D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A5AFED4">
        <w:tblPrEx>
          <w:tblCellMar>
            <w:top w:w="0" w:type="dxa"/>
            <w:left w:w="0" w:type="dxa"/>
            <w:bottom w:w="0" w:type="dxa"/>
            <w:right w:w="0" w:type="dxa"/>
          </w:tblCellMar>
        </w:tblPrEx>
        <w:trPr>
          <w:trHeight w:val="299" w:hRule="atLeast"/>
        </w:trPr>
        <w:tc>
          <w:tcPr>
            <w:tcW w:w="13982" w:type="dxa"/>
            <w:gridSpan w:val="8"/>
            <w:tcBorders>
              <w:top w:val="nil"/>
              <w:left w:val="nil"/>
              <w:bottom w:val="nil"/>
              <w:right w:val="nil"/>
            </w:tcBorders>
            <w:shd w:val="clear" w:color="auto" w:fill="FFFFFF"/>
            <w:noWrap/>
            <w:tcMar>
              <w:top w:w="12" w:type="dxa"/>
              <w:left w:w="12" w:type="dxa"/>
              <w:right w:w="12" w:type="dxa"/>
            </w:tcMar>
            <w:vAlign w:val="center"/>
          </w:tcPr>
          <w:p w14:paraId="18F3AB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14:paraId="535188DE">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71652215">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228679C4">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4467C950">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tbl>
      <w:tblPr>
        <w:tblStyle w:val="9"/>
        <w:tblW w:w="13860" w:type="dxa"/>
        <w:tblInd w:w="0" w:type="dxa"/>
        <w:shd w:val="clear" w:color="auto" w:fill="auto"/>
        <w:tblLayout w:type="fixed"/>
        <w:tblCellMar>
          <w:top w:w="0" w:type="dxa"/>
          <w:left w:w="0" w:type="dxa"/>
          <w:bottom w:w="0" w:type="dxa"/>
          <w:right w:w="0" w:type="dxa"/>
        </w:tblCellMar>
      </w:tblPr>
      <w:tblGrid>
        <w:gridCol w:w="3745"/>
        <w:gridCol w:w="33"/>
        <w:gridCol w:w="33"/>
        <w:gridCol w:w="3420"/>
        <w:gridCol w:w="2137"/>
        <w:gridCol w:w="1798"/>
        <w:gridCol w:w="2694"/>
      </w:tblGrid>
      <w:tr w14:paraId="68CFB9B8">
        <w:tblPrEx>
          <w:tblCellMar>
            <w:top w:w="0" w:type="dxa"/>
            <w:left w:w="0" w:type="dxa"/>
            <w:bottom w:w="0" w:type="dxa"/>
            <w:right w:w="0" w:type="dxa"/>
          </w:tblCellMar>
        </w:tblPrEx>
        <w:trPr>
          <w:trHeight w:val="656" w:hRule="atLeast"/>
        </w:trPr>
        <w:tc>
          <w:tcPr>
            <w:tcW w:w="13860" w:type="dxa"/>
            <w:gridSpan w:val="7"/>
            <w:tcBorders>
              <w:top w:val="nil"/>
              <w:left w:val="nil"/>
              <w:bottom w:val="nil"/>
              <w:right w:val="nil"/>
            </w:tcBorders>
            <w:shd w:val="clear" w:color="auto" w:fill="FFFFFF"/>
            <w:noWrap/>
            <w:tcMar>
              <w:top w:w="12" w:type="dxa"/>
              <w:left w:w="12" w:type="dxa"/>
              <w:right w:w="12" w:type="dxa"/>
            </w:tcMar>
            <w:vAlign w:val="center"/>
          </w:tcPr>
          <w:p w14:paraId="6EFBC3E6">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14:paraId="21FC1466">
        <w:tblPrEx>
          <w:shd w:val="clear" w:color="auto" w:fill="auto"/>
          <w:tblCellMar>
            <w:top w:w="0" w:type="dxa"/>
            <w:left w:w="0" w:type="dxa"/>
            <w:bottom w:w="0" w:type="dxa"/>
            <w:right w:w="0" w:type="dxa"/>
          </w:tblCellMar>
        </w:tblPrEx>
        <w:trPr>
          <w:trHeight w:val="334" w:hRule="atLeast"/>
        </w:trPr>
        <w:tc>
          <w:tcPr>
            <w:tcW w:w="3745" w:type="dxa"/>
            <w:tcBorders>
              <w:top w:val="nil"/>
              <w:left w:val="nil"/>
              <w:bottom w:val="nil"/>
              <w:right w:val="nil"/>
            </w:tcBorders>
            <w:shd w:val="clear" w:color="auto" w:fill="FFFFFF"/>
            <w:noWrap/>
            <w:tcMar>
              <w:top w:w="12" w:type="dxa"/>
              <w:left w:w="12" w:type="dxa"/>
              <w:right w:w="12" w:type="dxa"/>
            </w:tcMar>
            <w:vAlign w:val="center"/>
          </w:tcPr>
          <w:p w14:paraId="1DB007C3">
            <w:pPr>
              <w:jc w:val="left"/>
              <w:rPr>
                <w:rFonts w:hint="eastAsia" w:ascii="宋体" w:hAnsi="宋体" w:eastAsia="宋体" w:cs="宋体"/>
                <w:i w:val="0"/>
                <w:color w:val="000000"/>
                <w:sz w:val="22"/>
                <w:szCs w:val="22"/>
                <w:u w:val="none"/>
              </w:rPr>
            </w:pPr>
          </w:p>
        </w:tc>
        <w:tc>
          <w:tcPr>
            <w:tcW w:w="33" w:type="dxa"/>
            <w:tcBorders>
              <w:top w:val="nil"/>
              <w:left w:val="nil"/>
              <w:bottom w:val="nil"/>
              <w:right w:val="nil"/>
            </w:tcBorders>
            <w:shd w:val="clear" w:color="auto" w:fill="FFFFFF"/>
            <w:noWrap/>
            <w:tcMar>
              <w:top w:w="12" w:type="dxa"/>
              <w:left w:w="12" w:type="dxa"/>
              <w:right w:w="12" w:type="dxa"/>
            </w:tcMar>
            <w:vAlign w:val="center"/>
          </w:tcPr>
          <w:p w14:paraId="39A1B88E">
            <w:pPr>
              <w:jc w:val="left"/>
              <w:rPr>
                <w:rFonts w:hint="eastAsia" w:ascii="宋体" w:hAnsi="宋体" w:eastAsia="宋体" w:cs="宋体"/>
                <w:i w:val="0"/>
                <w:color w:val="000000"/>
                <w:sz w:val="18"/>
                <w:szCs w:val="18"/>
                <w:u w:val="none"/>
              </w:rPr>
            </w:pPr>
          </w:p>
        </w:tc>
        <w:tc>
          <w:tcPr>
            <w:tcW w:w="33" w:type="dxa"/>
            <w:tcBorders>
              <w:top w:val="nil"/>
              <w:left w:val="nil"/>
              <w:bottom w:val="nil"/>
              <w:right w:val="nil"/>
            </w:tcBorders>
            <w:shd w:val="clear" w:color="auto" w:fill="FFFFFF"/>
            <w:noWrap/>
            <w:tcMar>
              <w:top w:w="12" w:type="dxa"/>
              <w:left w:w="12" w:type="dxa"/>
              <w:right w:w="12" w:type="dxa"/>
            </w:tcMar>
            <w:vAlign w:val="center"/>
          </w:tcPr>
          <w:p w14:paraId="2AC5CDF5">
            <w:pPr>
              <w:jc w:val="left"/>
              <w:rPr>
                <w:rFonts w:hint="eastAsia" w:ascii="宋体" w:hAnsi="宋体" w:eastAsia="宋体" w:cs="宋体"/>
                <w:i w:val="0"/>
                <w:color w:val="000000"/>
                <w:sz w:val="18"/>
                <w:szCs w:val="18"/>
                <w:u w:val="none"/>
              </w:rPr>
            </w:pPr>
          </w:p>
        </w:tc>
        <w:tc>
          <w:tcPr>
            <w:tcW w:w="3420" w:type="dxa"/>
            <w:tcBorders>
              <w:top w:val="nil"/>
              <w:left w:val="nil"/>
              <w:bottom w:val="nil"/>
              <w:right w:val="nil"/>
            </w:tcBorders>
            <w:shd w:val="clear" w:color="auto" w:fill="FFFFFF"/>
            <w:noWrap/>
            <w:tcMar>
              <w:top w:w="12" w:type="dxa"/>
              <w:left w:w="12" w:type="dxa"/>
              <w:right w:w="12" w:type="dxa"/>
            </w:tcMar>
            <w:vAlign w:val="center"/>
          </w:tcPr>
          <w:p w14:paraId="44662FB0">
            <w:pPr>
              <w:jc w:val="left"/>
              <w:rPr>
                <w:rFonts w:hint="eastAsia" w:ascii="宋体" w:hAnsi="宋体" w:eastAsia="宋体" w:cs="宋体"/>
                <w:i w:val="0"/>
                <w:color w:val="000000"/>
                <w:sz w:val="18"/>
                <w:szCs w:val="18"/>
                <w:u w:val="none"/>
              </w:rPr>
            </w:pPr>
          </w:p>
        </w:tc>
        <w:tc>
          <w:tcPr>
            <w:tcW w:w="2137" w:type="dxa"/>
            <w:tcBorders>
              <w:top w:val="nil"/>
              <w:left w:val="nil"/>
              <w:bottom w:val="nil"/>
              <w:right w:val="nil"/>
            </w:tcBorders>
            <w:shd w:val="clear" w:color="auto" w:fill="FFFFFF"/>
            <w:noWrap/>
            <w:tcMar>
              <w:top w:w="12" w:type="dxa"/>
              <w:left w:w="12" w:type="dxa"/>
              <w:right w:w="12" w:type="dxa"/>
            </w:tcMar>
            <w:vAlign w:val="center"/>
          </w:tcPr>
          <w:p w14:paraId="43B67C5D">
            <w:pPr>
              <w:jc w:val="left"/>
              <w:rPr>
                <w:rFonts w:hint="eastAsia" w:ascii="宋体" w:hAnsi="宋体" w:eastAsia="宋体" w:cs="宋体"/>
                <w:i w:val="0"/>
                <w:color w:val="000000"/>
                <w:sz w:val="18"/>
                <w:szCs w:val="18"/>
                <w:u w:val="none"/>
              </w:rPr>
            </w:pPr>
          </w:p>
        </w:tc>
        <w:tc>
          <w:tcPr>
            <w:tcW w:w="1798" w:type="dxa"/>
            <w:tcBorders>
              <w:top w:val="nil"/>
              <w:left w:val="nil"/>
              <w:bottom w:val="nil"/>
              <w:right w:val="nil"/>
            </w:tcBorders>
            <w:shd w:val="clear" w:color="auto" w:fill="FFFFFF"/>
            <w:noWrap/>
            <w:tcMar>
              <w:top w:w="12" w:type="dxa"/>
              <w:left w:w="12" w:type="dxa"/>
              <w:right w:w="12" w:type="dxa"/>
            </w:tcMar>
            <w:vAlign w:val="center"/>
          </w:tcPr>
          <w:p w14:paraId="7D2839CF">
            <w:pPr>
              <w:jc w:val="left"/>
              <w:rPr>
                <w:rFonts w:hint="eastAsia" w:ascii="宋体" w:hAnsi="宋体" w:eastAsia="宋体" w:cs="宋体"/>
                <w:i w:val="0"/>
                <w:color w:val="000000"/>
                <w:sz w:val="18"/>
                <w:szCs w:val="18"/>
                <w:u w:val="none"/>
              </w:rPr>
            </w:pPr>
          </w:p>
        </w:tc>
        <w:tc>
          <w:tcPr>
            <w:tcW w:w="2694" w:type="dxa"/>
            <w:tcBorders>
              <w:top w:val="nil"/>
              <w:left w:val="nil"/>
              <w:bottom w:val="nil"/>
              <w:right w:val="nil"/>
            </w:tcBorders>
            <w:shd w:val="clear" w:color="auto" w:fill="FFFFFF"/>
            <w:noWrap/>
            <w:tcMar>
              <w:top w:w="12" w:type="dxa"/>
              <w:left w:w="12" w:type="dxa"/>
              <w:right w:w="12" w:type="dxa"/>
            </w:tcMar>
            <w:vAlign w:val="center"/>
          </w:tcPr>
          <w:p w14:paraId="196F446A">
            <w:pPr>
              <w:jc w:val="left"/>
              <w:rPr>
                <w:rFonts w:hint="eastAsia" w:ascii="宋体" w:hAnsi="宋体" w:eastAsia="宋体" w:cs="宋体"/>
                <w:i w:val="0"/>
                <w:color w:val="000000"/>
                <w:sz w:val="18"/>
                <w:szCs w:val="18"/>
                <w:u w:val="none"/>
              </w:rPr>
            </w:pPr>
          </w:p>
        </w:tc>
      </w:tr>
      <w:tr w14:paraId="2CD6E237">
        <w:tblPrEx>
          <w:shd w:val="clear" w:color="auto" w:fill="auto"/>
          <w:tblCellMar>
            <w:top w:w="0" w:type="dxa"/>
            <w:left w:w="0" w:type="dxa"/>
            <w:bottom w:w="0" w:type="dxa"/>
            <w:right w:w="0" w:type="dxa"/>
          </w:tblCellMar>
        </w:tblPrEx>
        <w:trPr>
          <w:trHeight w:val="334" w:hRule="atLeast"/>
        </w:trPr>
        <w:tc>
          <w:tcPr>
            <w:tcW w:w="3745" w:type="dxa"/>
            <w:tcBorders>
              <w:top w:val="nil"/>
              <w:left w:val="nil"/>
              <w:bottom w:val="nil"/>
              <w:right w:val="nil"/>
            </w:tcBorders>
            <w:shd w:val="clear" w:color="auto" w:fill="FFFFFF"/>
            <w:noWrap/>
            <w:tcMar>
              <w:top w:w="12" w:type="dxa"/>
              <w:left w:w="12" w:type="dxa"/>
              <w:right w:w="12" w:type="dxa"/>
            </w:tcMar>
            <w:vAlign w:val="center"/>
          </w:tcPr>
          <w:p w14:paraId="184F55C4">
            <w:pPr>
              <w:jc w:val="left"/>
              <w:rPr>
                <w:rFonts w:hint="eastAsia" w:ascii="宋体" w:hAnsi="宋体" w:eastAsia="宋体" w:cs="宋体"/>
                <w:i w:val="0"/>
                <w:color w:val="000000"/>
                <w:sz w:val="18"/>
                <w:szCs w:val="18"/>
                <w:u w:val="none"/>
              </w:rPr>
            </w:pPr>
          </w:p>
        </w:tc>
        <w:tc>
          <w:tcPr>
            <w:tcW w:w="33" w:type="dxa"/>
            <w:tcBorders>
              <w:top w:val="nil"/>
              <w:left w:val="nil"/>
              <w:bottom w:val="nil"/>
              <w:right w:val="nil"/>
            </w:tcBorders>
            <w:shd w:val="clear" w:color="auto" w:fill="FFFFFF"/>
            <w:noWrap/>
            <w:tcMar>
              <w:top w:w="12" w:type="dxa"/>
              <w:left w:w="12" w:type="dxa"/>
              <w:right w:w="12" w:type="dxa"/>
            </w:tcMar>
            <w:vAlign w:val="center"/>
          </w:tcPr>
          <w:p w14:paraId="38323D6E">
            <w:pPr>
              <w:jc w:val="left"/>
              <w:rPr>
                <w:rFonts w:hint="eastAsia" w:ascii="宋体" w:hAnsi="宋体" w:eastAsia="宋体" w:cs="宋体"/>
                <w:i w:val="0"/>
                <w:color w:val="000000"/>
                <w:sz w:val="18"/>
                <w:szCs w:val="18"/>
                <w:u w:val="none"/>
              </w:rPr>
            </w:pPr>
          </w:p>
        </w:tc>
        <w:tc>
          <w:tcPr>
            <w:tcW w:w="33" w:type="dxa"/>
            <w:tcBorders>
              <w:top w:val="nil"/>
              <w:left w:val="nil"/>
              <w:bottom w:val="nil"/>
              <w:right w:val="nil"/>
            </w:tcBorders>
            <w:shd w:val="clear" w:color="auto" w:fill="FFFFFF"/>
            <w:noWrap/>
            <w:tcMar>
              <w:top w:w="12" w:type="dxa"/>
              <w:left w:w="12" w:type="dxa"/>
              <w:right w:w="12" w:type="dxa"/>
            </w:tcMar>
            <w:vAlign w:val="center"/>
          </w:tcPr>
          <w:p w14:paraId="5AB3A9D2">
            <w:pPr>
              <w:jc w:val="left"/>
              <w:rPr>
                <w:rFonts w:hint="eastAsia" w:ascii="宋体" w:hAnsi="宋体" w:eastAsia="宋体" w:cs="宋体"/>
                <w:i w:val="0"/>
                <w:color w:val="000000"/>
                <w:sz w:val="18"/>
                <w:szCs w:val="18"/>
                <w:u w:val="none"/>
              </w:rPr>
            </w:pPr>
          </w:p>
        </w:tc>
        <w:tc>
          <w:tcPr>
            <w:tcW w:w="3420" w:type="dxa"/>
            <w:tcBorders>
              <w:top w:val="nil"/>
              <w:left w:val="nil"/>
              <w:bottom w:val="nil"/>
              <w:right w:val="nil"/>
            </w:tcBorders>
            <w:shd w:val="clear" w:color="auto" w:fill="FFFFFF"/>
            <w:noWrap/>
            <w:tcMar>
              <w:top w:w="12" w:type="dxa"/>
              <w:left w:w="12" w:type="dxa"/>
              <w:right w:w="12" w:type="dxa"/>
            </w:tcMar>
            <w:vAlign w:val="center"/>
          </w:tcPr>
          <w:p w14:paraId="2DFD0FAA">
            <w:pPr>
              <w:jc w:val="left"/>
              <w:rPr>
                <w:rFonts w:hint="eastAsia" w:ascii="宋体" w:hAnsi="宋体" w:eastAsia="宋体" w:cs="宋体"/>
                <w:i w:val="0"/>
                <w:color w:val="000000"/>
                <w:sz w:val="18"/>
                <w:szCs w:val="18"/>
                <w:u w:val="none"/>
              </w:rPr>
            </w:pPr>
          </w:p>
        </w:tc>
        <w:tc>
          <w:tcPr>
            <w:tcW w:w="2137" w:type="dxa"/>
            <w:tcBorders>
              <w:top w:val="nil"/>
              <w:left w:val="nil"/>
              <w:bottom w:val="nil"/>
              <w:right w:val="nil"/>
            </w:tcBorders>
            <w:shd w:val="clear" w:color="auto" w:fill="FFFFFF"/>
            <w:noWrap/>
            <w:tcMar>
              <w:top w:w="12" w:type="dxa"/>
              <w:left w:w="12" w:type="dxa"/>
              <w:right w:w="12" w:type="dxa"/>
            </w:tcMar>
            <w:vAlign w:val="center"/>
          </w:tcPr>
          <w:p w14:paraId="4E69B9F8">
            <w:pPr>
              <w:jc w:val="left"/>
              <w:rPr>
                <w:rFonts w:hint="eastAsia" w:ascii="宋体" w:hAnsi="宋体" w:eastAsia="宋体" w:cs="宋体"/>
                <w:i w:val="0"/>
                <w:color w:val="000000"/>
                <w:sz w:val="18"/>
                <w:szCs w:val="18"/>
                <w:u w:val="none"/>
              </w:rPr>
            </w:pPr>
          </w:p>
        </w:tc>
        <w:tc>
          <w:tcPr>
            <w:tcW w:w="1798" w:type="dxa"/>
            <w:tcBorders>
              <w:top w:val="nil"/>
              <w:left w:val="nil"/>
              <w:bottom w:val="nil"/>
              <w:right w:val="nil"/>
            </w:tcBorders>
            <w:shd w:val="clear" w:color="auto" w:fill="FFFFFF"/>
            <w:noWrap/>
            <w:tcMar>
              <w:top w:w="12" w:type="dxa"/>
              <w:left w:w="12" w:type="dxa"/>
              <w:right w:w="12" w:type="dxa"/>
            </w:tcMar>
            <w:vAlign w:val="center"/>
          </w:tcPr>
          <w:p w14:paraId="4E7BD05C">
            <w:pPr>
              <w:jc w:val="left"/>
              <w:rPr>
                <w:rFonts w:hint="eastAsia" w:ascii="宋体" w:hAnsi="宋体" w:eastAsia="宋体" w:cs="宋体"/>
                <w:i w:val="0"/>
                <w:color w:val="000000"/>
                <w:sz w:val="18"/>
                <w:szCs w:val="18"/>
                <w:u w:val="none"/>
              </w:rPr>
            </w:pPr>
          </w:p>
        </w:tc>
        <w:tc>
          <w:tcPr>
            <w:tcW w:w="2694" w:type="dxa"/>
            <w:tcBorders>
              <w:top w:val="nil"/>
              <w:left w:val="nil"/>
              <w:bottom w:val="nil"/>
              <w:right w:val="nil"/>
            </w:tcBorders>
            <w:shd w:val="clear" w:color="auto" w:fill="FFFFFF"/>
            <w:noWrap/>
            <w:tcMar>
              <w:top w:w="12" w:type="dxa"/>
              <w:left w:w="12" w:type="dxa"/>
              <w:right w:w="12" w:type="dxa"/>
            </w:tcMar>
            <w:vAlign w:val="center"/>
          </w:tcPr>
          <w:p w14:paraId="66FE6D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14:paraId="069BAC58">
        <w:tblPrEx>
          <w:shd w:val="clear" w:color="auto" w:fill="auto"/>
          <w:tblCellMar>
            <w:top w:w="0" w:type="dxa"/>
            <w:left w:w="0" w:type="dxa"/>
            <w:bottom w:w="0" w:type="dxa"/>
            <w:right w:w="0" w:type="dxa"/>
          </w:tblCellMar>
        </w:tblPrEx>
        <w:trPr>
          <w:trHeight w:val="334" w:hRule="atLeast"/>
        </w:trPr>
        <w:tc>
          <w:tcPr>
            <w:tcW w:w="3745" w:type="dxa"/>
            <w:tcBorders>
              <w:top w:val="nil"/>
              <w:left w:val="nil"/>
              <w:bottom w:val="single" w:color="000000" w:sz="4" w:space="0"/>
              <w:right w:val="nil"/>
            </w:tcBorders>
            <w:shd w:val="clear" w:color="auto" w:fill="FFFFFF"/>
            <w:noWrap/>
            <w:tcMar>
              <w:top w:w="12" w:type="dxa"/>
              <w:left w:w="12" w:type="dxa"/>
              <w:right w:w="12" w:type="dxa"/>
            </w:tcMar>
            <w:vAlign w:val="center"/>
          </w:tcPr>
          <w:p w14:paraId="372406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部门：黄石市黄石港区政府办公室</w:t>
            </w:r>
          </w:p>
        </w:tc>
        <w:tc>
          <w:tcPr>
            <w:tcW w:w="33" w:type="dxa"/>
            <w:tcBorders>
              <w:top w:val="nil"/>
              <w:left w:val="nil"/>
              <w:bottom w:val="single" w:color="000000" w:sz="4" w:space="0"/>
              <w:right w:val="nil"/>
            </w:tcBorders>
            <w:shd w:val="clear" w:color="auto" w:fill="FFFFFF"/>
            <w:noWrap/>
            <w:tcMar>
              <w:top w:w="12" w:type="dxa"/>
              <w:left w:w="12" w:type="dxa"/>
              <w:right w:w="12" w:type="dxa"/>
            </w:tcMar>
            <w:vAlign w:val="center"/>
          </w:tcPr>
          <w:p w14:paraId="0E17C671">
            <w:pPr>
              <w:jc w:val="center"/>
              <w:rPr>
                <w:rFonts w:hint="eastAsia" w:ascii="宋体" w:hAnsi="宋体" w:eastAsia="宋体" w:cs="宋体"/>
                <w:i w:val="0"/>
                <w:color w:val="000000"/>
                <w:sz w:val="18"/>
                <w:szCs w:val="18"/>
                <w:u w:val="none"/>
              </w:rPr>
            </w:pPr>
          </w:p>
        </w:tc>
        <w:tc>
          <w:tcPr>
            <w:tcW w:w="33" w:type="dxa"/>
            <w:tcBorders>
              <w:top w:val="nil"/>
              <w:left w:val="nil"/>
              <w:bottom w:val="single" w:color="000000" w:sz="4" w:space="0"/>
              <w:right w:val="nil"/>
            </w:tcBorders>
            <w:shd w:val="clear" w:color="auto" w:fill="FFFFFF"/>
            <w:noWrap/>
            <w:tcMar>
              <w:top w:w="12" w:type="dxa"/>
              <w:left w:w="12" w:type="dxa"/>
              <w:right w:w="12" w:type="dxa"/>
            </w:tcMar>
            <w:vAlign w:val="center"/>
          </w:tcPr>
          <w:p w14:paraId="6C727A11">
            <w:pPr>
              <w:jc w:val="center"/>
              <w:rPr>
                <w:rFonts w:hint="eastAsia" w:ascii="宋体" w:hAnsi="宋体" w:eastAsia="宋体" w:cs="宋体"/>
                <w:i w:val="0"/>
                <w:color w:val="000000"/>
                <w:sz w:val="18"/>
                <w:szCs w:val="18"/>
                <w:u w:val="none"/>
              </w:rPr>
            </w:pPr>
          </w:p>
        </w:tc>
        <w:tc>
          <w:tcPr>
            <w:tcW w:w="3420" w:type="dxa"/>
            <w:tcBorders>
              <w:top w:val="nil"/>
              <w:left w:val="nil"/>
              <w:bottom w:val="single" w:color="000000" w:sz="4" w:space="0"/>
              <w:right w:val="nil"/>
            </w:tcBorders>
            <w:shd w:val="clear" w:color="auto" w:fill="FFFFFF"/>
            <w:noWrap/>
            <w:tcMar>
              <w:top w:w="12" w:type="dxa"/>
              <w:left w:w="12" w:type="dxa"/>
              <w:right w:w="12" w:type="dxa"/>
            </w:tcMar>
            <w:vAlign w:val="center"/>
          </w:tcPr>
          <w:p w14:paraId="052EB8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137" w:type="dxa"/>
            <w:tcBorders>
              <w:top w:val="nil"/>
              <w:left w:val="nil"/>
              <w:bottom w:val="single" w:color="000000" w:sz="4" w:space="0"/>
              <w:right w:val="nil"/>
            </w:tcBorders>
            <w:shd w:val="clear" w:color="auto" w:fill="FFFFFF"/>
            <w:noWrap/>
            <w:tcMar>
              <w:top w:w="12" w:type="dxa"/>
              <w:left w:w="12" w:type="dxa"/>
              <w:right w:w="12" w:type="dxa"/>
            </w:tcMar>
            <w:vAlign w:val="center"/>
          </w:tcPr>
          <w:p w14:paraId="49503138">
            <w:pPr>
              <w:jc w:val="center"/>
              <w:rPr>
                <w:rFonts w:hint="eastAsia" w:ascii="宋体" w:hAnsi="宋体" w:eastAsia="宋体" w:cs="宋体"/>
                <w:i w:val="0"/>
                <w:color w:val="000000"/>
                <w:sz w:val="18"/>
                <w:szCs w:val="18"/>
                <w:u w:val="none"/>
              </w:rPr>
            </w:pPr>
          </w:p>
        </w:tc>
        <w:tc>
          <w:tcPr>
            <w:tcW w:w="1798" w:type="dxa"/>
            <w:tcBorders>
              <w:top w:val="nil"/>
              <w:left w:val="nil"/>
              <w:bottom w:val="single" w:color="000000" w:sz="4" w:space="0"/>
              <w:right w:val="nil"/>
            </w:tcBorders>
            <w:shd w:val="clear" w:color="auto" w:fill="FFFFFF"/>
            <w:noWrap/>
            <w:tcMar>
              <w:top w:w="12" w:type="dxa"/>
              <w:left w:w="12" w:type="dxa"/>
              <w:right w:w="12" w:type="dxa"/>
            </w:tcMar>
            <w:vAlign w:val="center"/>
          </w:tcPr>
          <w:p w14:paraId="4B167348">
            <w:pPr>
              <w:jc w:val="center"/>
              <w:rPr>
                <w:rFonts w:hint="eastAsia" w:ascii="宋体" w:hAnsi="宋体" w:eastAsia="宋体" w:cs="宋体"/>
                <w:i w:val="0"/>
                <w:color w:val="000000"/>
                <w:sz w:val="18"/>
                <w:szCs w:val="18"/>
                <w:u w:val="none"/>
              </w:rPr>
            </w:pPr>
          </w:p>
        </w:tc>
        <w:tc>
          <w:tcPr>
            <w:tcW w:w="2694" w:type="dxa"/>
            <w:tcBorders>
              <w:top w:val="nil"/>
              <w:left w:val="nil"/>
              <w:bottom w:val="single" w:color="000000" w:sz="4" w:space="0"/>
              <w:right w:val="nil"/>
            </w:tcBorders>
            <w:shd w:val="clear" w:color="auto" w:fill="FFFFFF"/>
            <w:noWrap/>
            <w:tcMar>
              <w:top w:w="12" w:type="dxa"/>
              <w:left w:w="12" w:type="dxa"/>
              <w:right w:w="12" w:type="dxa"/>
            </w:tcMar>
            <w:vAlign w:val="center"/>
          </w:tcPr>
          <w:p w14:paraId="6C0D77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484B54A5">
        <w:tblPrEx>
          <w:shd w:val="clear" w:color="auto" w:fill="auto"/>
          <w:tblCellMar>
            <w:top w:w="0" w:type="dxa"/>
            <w:left w:w="0" w:type="dxa"/>
            <w:bottom w:w="0" w:type="dxa"/>
            <w:right w:w="0" w:type="dxa"/>
          </w:tblCellMar>
        </w:tblPrEx>
        <w:trPr>
          <w:trHeight w:val="344" w:hRule="atLeast"/>
        </w:trPr>
        <w:tc>
          <w:tcPr>
            <w:tcW w:w="7231"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9980B8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629" w:type="dxa"/>
            <w:gridSpan w:val="3"/>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AB2FF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2DF24F65">
        <w:tblPrEx>
          <w:shd w:val="clear" w:color="auto" w:fill="auto"/>
          <w:tblCellMar>
            <w:top w:w="0" w:type="dxa"/>
            <w:left w:w="0" w:type="dxa"/>
            <w:bottom w:w="0" w:type="dxa"/>
            <w:right w:w="0" w:type="dxa"/>
          </w:tblCellMar>
        </w:tblPrEx>
        <w:trPr>
          <w:trHeight w:val="325" w:hRule="atLeast"/>
        </w:trPr>
        <w:tc>
          <w:tcPr>
            <w:tcW w:w="3811" w:type="dxa"/>
            <w:gridSpan w:val="3"/>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5E9C5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420"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A10E8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137"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49DEE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798"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C18A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694"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B381A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0D138C5D">
        <w:tblPrEx>
          <w:shd w:val="clear" w:color="auto" w:fill="auto"/>
          <w:tblCellMar>
            <w:top w:w="0" w:type="dxa"/>
            <w:left w:w="0" w:type="dxa"/>
            <w:bottom w:w="0" w:type="dxa"/>
            <w:right w:w="0" w:type="dxa"/>
          </w:tblCellMar>
        </w:tblPrEx>
        <w:trPr>
          <w:trHeight w:val="312" w:hRule="atLeast"/>
        </w:trPr>
        <w:tc>
          <w:tcPr>
            <w:tcW w:w="3811"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36D8FB3F">
            <w:pPr>
              <w:jc w:val="center"/>
              <w:rPr>
                <w:rFonts w:hint="eastAsia" w:ascii="宋体" w:hAnsi="宋体" w:eastAsia="宋体" w:cs="宋体"/>
                <w:i w:val="0"/>
                <w:color w:val="000000"/>
                <w:sz w:val="20"/>
                <w:szCs w:val="20"/>
                <w:u w:val="none"/>
              </w:rPr>
            </w:pPr>
          </w:p>
        </w:tc>
        <w:tc>
          <w:tcPr>
            <w:tcW w:w="3420"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AD85B3">
            <w:pPr>
              <w:jc w:val="center"/>
              <w:rPr>
                <w:rFonts w:hint="eastAsia" w:ascii="宋体" w:hAnsi="宋体" w:eastAsia="宋体" w:cs="宋体"/>
                <w:i w:val="0"/>
                <w:color w:val="000000"/>
                <w:sz w:val="20"/>
                <w:szCs w:val="20"/>
                <w:u w:val="none"/>
              </w:rPr>
            </w:pPr>
          </w:p>
        </w:tc>
        <w:tc>
          <w:tcPr>
            <w:tcW w:w="2137"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9367ED3">
            <w:pPr>
              <w:jc w:val="center"/>
              <w:rPr>
                <w:rFonts w:hint="eastAsia" w:ascii="宋体" w:hAnsi="宋体" w:eastAsia="宋体" w:cs="宋体"/>
                <w:i w:val="0"/>
                <w:color w:val="000000"/>
                <w:sz w:val="20"/>
                <w:szCs w:val="20"/>
                <w:u w:val="none"/>
              </w:rPr>
            </w:pPr>
          </w:p>
        </w:tc>
        <w:tc>
          <w:tcPr>
            <w:tcW w:w="1798"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6E73D36">
            <w:pPr>
              <w:jc w:val="center"/>
              <w:rPr>
                <w:rFonts w:hint="eastAsia" w:ascii="宋体" w:hAnsi="宋体" w:eastAsia="宋体" w:cs="宋体"/>
                <w:i w:val="0"/>
                <w:color w:val="000000"/>
                <w:sz w:val="20"/>
                <w:szCs w:val="20"/>
                <w:u w:val="none"/>
              </w:rPr>
            </w:pPr>
          </w:p>
        </w:tc>
        <w:tc>
          <w:tcPr>
            <w:tcW w:w="269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EA60B74">
            <w:pPr>
              <w:jc w:val="center"/>
              <w:rPr>
                <w:rFonts w:hint="eastAsia" w:ascii="宋体" w:hAnsi="宋体" w:eastAsia="宋体" w:cs="宋体"/>
                <w:i w:val="0"/>
                <w:color w:val="000000"/>
                <w:sz w:val="20"/>
                <w:szCs w:val="20"/>
                <w:u w:val="none"/>
              </w:rPr>
            </w:pPr>
          </w:p>
        </w:tc>
      </w:tr>
      <w:tr w14:paraId="2DD306C7">
        <w:tblPrEx>
          <w:shd w:val="clear" w:color="auto" w:fill="auto"/>
          <w:tblCellMar>
            <w:top w:w="0" w:type="dxa"/>
            <w:left w:w="0" w:type="dxa"/>
            <w:bottom w:w="0" w:type="dxa"/>
            <w:right w:w="0" w:type="dxa"/>
          </w:tblCellMar>
        </w:tblPrEx>
        <w:trPr>
          <w:trHeight w:val="325" w:hRule="atLeast"/>
        </w:trPr>
        <w:tc>
          <w:tcPr>
            <w:tcW w:w="3811"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4E5489E5">
            <w:pPr>
              <w:jc w:val="center"/>
              <w:rPr>
                <w:rFonts w:hint="eastAsia" w:ascii="宋体" w:hAnsi="宋体" w:eastAsia="宋体" w:cs="宋体"/>
                <w:i w:val="0"/>
                <w:color w:val="000000"/>
                <w:sz w:val="20"/>
                <w:szCs w:val="20"/>
                <w:u w:val="none"/>
              </w:rPr>
            </w:pPr>
          </w:p>
        </w:tc>
        <w:tc>
          <w:tcPr>
            <w:tcW w:w="3420"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01CC35">
            <w:pPr>
              <w:jc w:val="center"/>
              <w:rPr>
                <w:rFonts w:hint="eastAsia" w:ascii="宋体" w:hAnsi="宋体" w:eastAsia="宋体" w:cs="宋体"/>
                <w:i w:val="0"/>
                <w:color w:val="000000"/>
                <w:sz w:val="20"/>
                <w:szCs w:val="20"/>
                <w:u w:val="none"/>
              </w:rPr>
            </w:pPr>
          </w:p>
        </w:tc>
        <w:tc>
          <w:tcPr>
            <w:tcW w:w="2137"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6A2F4A5">
            <w:pPr>
              <w:jc w:val="center"/>
              <w:rPr>
                <w:rFonts w:hint="eastAsia" w:ascii="宋体" w:hAnsi="宋体" w:eastAsia="宋体" w:cs="宋体"/>
                <w:i w:val="0"/>
                <w:color w:val="000000"/>
                <w:sz w:val="20"/>
                <w:szCs w:val="20"/>
                <w:u w:val="none"/>
              </w:rPr>
            </w:pPr>
          </w:p>
        </w:tc>
        <w:tc>
          <w:tcPr>
            <w:tcW w:w="1798"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3FDEF47">
            <w:pPr>
              <w:jc w:val="center"/>
              <w:rPr>
                <w:rFonts w:hint="eastAsia" w:ascii="宋体" w:hAnsi="宋体" w:eastAsia="宋体" w:cs="宋体"/>
                <w:i w:val="0"/>
                <w:color w:val="000000"/>
                <w:sz w:val="20"/>
                <w:szCs w:val="20"/>
                <w:u w:val="none"/>
              </w:rPr>
            </w:pPr>
          </w:p>
        </w:tc>
        <w:tc>
          <w:tcPr>
            <w:tcW w:w="269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08A3AAF">
            <w:pPr>
              <w:jc w:val="center"/>
              <w:rPr>
                <w:rFonts w:hint="eastAsia" w:ascii="宋体" w:hAnsi="宋体" w:eastAsia="宋体" w:cs="宋体"/>
                <w:i w:val="0"/>
                <w:color w:val="000000"/>
                <w:sz w:val="20"/>
                <w:szCs w:val="20"/>
                <w:u w:val="none"/>
              </w:rPr>
            </w:pPr>
          </w:p>
        </w:tc>
      </w:tr>
      <w:tr w14:paraId="4E108EE1">
        <w:tblPrEx>
          <w:shd w:val="clear" w:color="auto" w:fill="auto"/>
          <w:tblCellMar>
            <w:top w:w="0" w:type="dxa"/>
            <w:left w:w="0" w:type="dxa"/>
            <w:bottom w:w="0" w:type="dxa"/>
            <w:right w:w="0" w:type="dxa"/>
          </w:tblCellMar>
        </w:tblPrEx>
        <w:trPr>
          <w:trHeight w:val="344" w:hRule="atLeast"/>
        </w:trPr>
        <w:tc>
          <w:tcPr>
            <w:tcW w:w="7231"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1AAAD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13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2167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9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6AE3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9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A77B3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758DB3DD">
        <w:tblPrEx>
          <w:shd w:val="clear" w:color="auto" w:fill="auto"/>
          <w:tblCellMar>
            <w:top w:w="0" w:type="dxa"/>
            <w:left w:w="0" w:type="dxa"/>
            <w:bottom w:w="0" w:type="dxa"/>
            <w:right w:w="0" w:type="dxa"/>
          </w:tblCellMar>
        </w:tblPrEx>
        <w:trPr>
          <w:trHeight w:val="344" w:hRule="atLeast"/>
        </w:trPr>
        <w:tc>
          <w:tcPr>
            <w:tcW w:w="7231"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FE2A81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13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8764A5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179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8E7A9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269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39C4BB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4843FB6">
        <w:tblPrEx>
          <w:shd w:val="clear" w:color="auto" w:fill="auto"/>
          <w:tblCellMar>
            <w:top w:w="0" w:type="dxa"/>
            <w:left w:w="0" w:type="dxa"/>
            <w:bottom w:w="0" w:type="dxa"/>
            <w:right w:w="0" w:type="dxa"/>
          </w:tblCellMar>
        </w:tblPrEx>
        <w:trPr>
          <w:trHeight w:val="344" w:hRule="atLeast"/>
        </w:trPr>
        <w:tc>
          <w:tcPr>
            <w:tcW w:w="3811"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F8AA7C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42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24CA1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13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A13F2D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179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E7CAD9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269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A56014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6F01BA6">
        <w:tblPrEx>
          <w:shd w:val="clear" w:color="auto" w:fill="auto"/>
          <w:tblCellMar>
            <w:top w:w="0" w:type="dxa"/>
            <w:left w:w="0" w:type="dxa"/>
            <w:bottom w:w="0" w:type="dxa"/>
            <w:right w:w="0" w:type="dxa"/>
          </w:tblCellMar>
        </w:tblPrEx>
        <w:trPr>
          <w:trHeight w:val="344" w:hRule="atLeast"/>
        </w:trPr>
        <w:tc>
          <w:tcPr>
            <w:tcW w:w="3811"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78D286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342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3DFF5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213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889EA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179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06F875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5,199,259.54</w:t>
            </w:r>
          </w:p>
        </w:tc>
        <w:tc>
          <w:tcPr>
            <w:tcW w:w="269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35BEC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DD99F56">
        <w:tblPrEx>
          <w:shd w:val="clear" w:color="auto" w:fill="auto"/>
          <w:tblCellMar>
            <w:top w:w="0" w:type="dxa"/>
            <w:left w:w="0" w:type="dxa"/>
            <w:bottom w:w="0" w:type="dxa"/>
            <w:right w:w="0" w:type="dxa"/>
          </w:tblCellMar>
        </w:tblPrEx>
        <w:trPr>
          <w:trHeight w:val="344" w:hRule="atLeast"/>
        </w:trPr>
        <w:tc>
          <w:tcPr>
            <w:tcW w:w="3811"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88DE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420"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2C38B4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13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E8BD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179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4A21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5,199,259.54</w:t>
            </w:r>
          </w:p>
        </w:tc>
        <w:tc>
          <w:tcPr>
            <w:tcW w:w="269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C0085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FD70007">
        <w:tblPrEx>
          <w:shd w:val="clear" w:color="auto" w:fill="auto"/>
          <w:tblCellMar>
            <w:top w:w="0" w:type="dxa"/>
            <w:left w:w="0" w:type="dxa"/>
            <w:bottom w:w="0" w:type="dxa"/>
            <w:right w:w="0" w:type="dxa"/>
          </w:tblCellMar>
        </w:tblPrEx>
        <w:trPr>
          <w:trHeight w:val="344" w:hRule="atLeast"/>
        </w:trPr>
        <w:tc>
          <w:tcPr>
            <w:tcW w:w="13860" w:type="dxa"/>
            <w:gridSpan w:val="7"/>
            <w:tcBorders>
              <w:top w:val="nil"/>
              <w:left w:val="nil"/>
              <w:bottom w:val="nil"/>
              <w:right w:val="nil"/>
            </w:tcBorders>
            <w:shd w:val="clear" w:color="auto" w:fill="FFFFFF"/>
            <w:noWrap/>
            <w:tcMar>
              <w:top w:w="12" w:type="dxa"/>
              <w:left w:w="12" w:type="dxa"/>
              <w:right w:w="12" w:type="dxa"/>
            </w:tcMar>
            <w:vAlign w:val="center"/>
          </w:tcPr>
          <w:p w14:paraId="5F6D20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1308BD0A">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6CCF3889">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535FCD57">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p w14:paraId="6E7B0DDD">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tbl>
      <w:tblPr>
        <w:tblStyle w:val="9"/>
        <w:tblW w:w="13798" w:type="dxa"/>
        <w:tblInd w:w="0" w:type="dxa"/>
        <w:shd w:val="clear" w:color="auto" w:fill="auto"/>
        <w:tblLayout w:type="fixed"/>
        <w:tblCellMar>
          <w:top w:w="0" w:type="dxa"/>
          <w:left w:w="0" w:type="dxa"/>
          <w:bottom w:w="0" w:type="dxa"/>
          <w:right w:w="0" w:type="dxa"/>
        </w:tblCellMar>
      </w:tblPr>
      <w:tblGrid>
        <w:gridCol w:w="1395"/>
        <w:gridCol w:w="2782"/>
        <w:gridCol w:w="1332"/>
        <w:gridCol w:w="946"/>
        <w:gridCol w:w="1703"/>
        <w:gridCol w:w="1255"/>
        <w:gridCol w:w="829"/>
        <w:gridCol w:w="2167"/>
        <w:gridCol w:w="1389"/>
      </w:tblGrid>
      <w:tr w14:paraId="18D87AEA">
        <w:tblPrEx>
          <w:shd w:val="clear" w:color="auto" w:fill="auto"/>
          <w:tblCellMar>
            <w:top w:w="0" w:type="dxa"/>
            <w:left w:w="0" w:type="dxa"/>
            <w:bottom w:w="0" w:type="dxa"/>
            <w:right w:w="0" w:type="dxa"/>
          </w:tblCellMar>
        </w:tblPrEx>
        <w:trPr>
          <w:trHeight w:val="375" w:hRule="atLeast"/>
        </w:trPr>
        <w:tc>
          <w:tcPr>
            <w:tcW w:w="13798" w:type="dxa"/>
            <w:gridSpan w:val="9"/>
            <w:tcBorders>
              <w:top w:val="nil"/>
              <w:left w:val="nil"/>
              <w:bottom w:val="nil"/>
              <w:right w:val="nil"/>
            </w:tcBorders>
            <w:shd w:val="clear" w:color="auto" w:fill="FFFFFF"/>
            <w:noWrap/>
            <w:tcMar>
              <w:top w:w="12" w:type="dxa"/>
              <w:left w:w="12" w:type="dxa"/>
              <w:right w:w="12" w:type="dxa"/>
            </w:tcMar>
            <w:vAlign w:val="center"/>
          </w:tcPr>
          <w:p w14:paraId="70D7B2F6">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14:paraId="4A2C0918">
        <w:tblPrEx>
          <w:tblCellMar>
            <w:top w:w="0" w:type="dxa"/>
            <w:left w:w="0" w:type="dxa"/>
            <w:bottom w:w="0" w:type="dxa"/>
            <w:right w:w="0" w:type="dxa"/>
          </w:tblCellMar>
        </w:tblPrEx>
        <w:trPr>
          <w:trHeight w:val="300" w:hRule="atLeast"/>
        </w:trPr>
        <w:tc>
          <w:tcPr>
            <w:tcW w:w="1395" w:type="dxa"/>
            <w:tcBorders>
              <w:top w:val="nil"/>
              <w:left w:val="nil"/>
              <w:bottom w:val="nil"/>
              <w:right w:val="nil"/>
            </w:tcBorders>
            <w:shd w:val="clear" w:color="auto" w:fill="FFFFFF"/>
            <w:noWrap/>
            <w:tcMar>
              <w:top w:w="12" w:type="dxa"/>
              <w:left w:w="12" w:type="dxa"/>
              <w:right w:w="12" w:type="dxa"/>
            </w:tcMar>
            <w:vAlign w:val="center"/>
          </w:tcPr>
          <w:p w14:paraId="25DFBC9B">
            <w:pPr>
              <w:jc w:val="left"/>
              <w:rPr>
                <w:rFonts w:hint="eastAsia" w:ascii="宋体" w:hAnsi="宋体" w:eastAsia="宋体" w:cs="宋体"/>
                <w:i w:val="0"/>
                <w:color w:val="000000"/>
                <w:sz w:val="18"/>
                <w:szCs w:val="18"/>
                <w:u w:val="none"/>
              </w:rPr>
            </w:pPr>
          </w:p>
        </w:tc>
        <w:tc>
          <w:tcPr>
            <w:tcW w:w="2782" w:type="dxa"/>
            <w:tcBorders>
              <w:top w:val="nil"/>
              <w:left w:val="nil"/>
              <w:bottom w:val="nil"/>
              <w:right w:val="nil"/>
            </w:tcBorders>
            <w:shd w:val="clear" w:color="auto" w:fill="FFFFFF"/>
            <w:noWrap/>
            <w:tcMar>
              <w:top w:w="12" w:type="dxa"/>
              <w:left w:w="12" w:type="dxa"/>
              <w:right w:w="12" w:type="dxa"/>
            </w:tcMar>
            <w:vAlign w:val="center"/>
          </w:tcPr>
          <w:p w14:paraId="3AA6C118">
            <w:pPr>
              <w:jc w:val="left"/>
              <w:rPr>
                <w:rFonts w:hint="eastAsia" w:ascii="宋体" w:hAnsi="宋体" w:eastAsia="宋体" w:cs="宋体"/>
                <w:i w:val="0"/>
                <w:color w:val="000000"/>
                <w:sz w:val="18"/>
                <w:szCs w:val="18"/>
                <w:u w:val="none"/>
              </w:rPr>
            </w:pPr>
          </w:p>
        </w:tc>
        <w:tc>
          <w:tcPr>
            <w:tcW w:w="1332" w:type="dxa"/>
            <w:tcBorders>
              <w:top w:val="nil"/>
              <w:left w:val="nil"/>
              <w:bottom w:val="nil"/>
              <w:right w:val="nil"/>
            </w:tcBorders>
            <w:shd w:val="clear" w:color="auto" w:fill="FFFFFF"/>
            <w:noWrap/>
            <w:tcMar>
              <w:top w:w="12" w:type="dxa"/>
              <w:left w:w="12" w:type="dxa"/>
              <w:right w:w="12" w:type="dxa"/>
            </w:tcMar>
            <w:vAlign w:val="center"/>
          </w:tcPr>
          <w:p w14:paraId="28FE4DFB">
            <w:pPr>
              <w:jc w:val="left"/>
              <w:rPr>
                <w:rFonts w:hint="eastAsia" w:ascii="宋体" w:hAnsi="宋体" w:eastAsia="宋体" w:cs="宋体"/>
                <w:i w:val="0"/>
                <w:color w:val="000000"/>
                <w:sz w:val="18"/>
                <w:szCs w:val="18"/>
                <w:u w:val="none"/>
              </w:rPr>
            </w:pPr>
          </w:p>
        </w:tc>
        <w:tc>
          <w:tcPr>
            <w:tcW w:w="946" w:type="dxa"/>
            <w:tcBorders>
              <w:top w:val="nil"/>
              <w:left w:val="nil"/>
              <w:bottom w:val="nil"/>
              <w:right w:val="nil"/>
            </w:tcBorders>
            <w:shd w:val="clear" w:color="auto" w:fill="FFFFFF"/>
            <w:noWrap/>
            <w:tcMar>
              <w:top w:w="12" w:type="dxa"/>
              <w:left w:w="12" w:type="dxa"/>
              <w:right w:w="12" w:type="dxa"/>
            </w:tcMar>
            <w:vAlign w:val="center"/>
          </w:tcPr>
          <w:p w14:paraId="72A50432">
            <w:pPr>
              <w:jc w:val="left"/>
              <w:rPr>
                <w:rFonts w:hint="eastAsia" w:ascii="宋体" w:hAnsi="宋体" w:eastAsia="宋体" w:cs="宋体"/>
                <w:i w:val="0"/>
                <w:color w:val="000000"/>
                <w:sz w:val="18"/>
                <w:szCs w:val="18"/>
                <w:u w:val="none"/>
              </w:rPr>
            </w:pPr>
          </w:p>
        </w:tc>
        <w:tc>
          <w:tcPr>
            <w:tcW w:w="1703" w:type="dxa"/>
            <w:tcBorders>
              <w:top w:val="nil"/>
              <w:left w:val="nil"/>
              <w:bottom w:val="nil"/>
              <w:right w:val="nil"/>
            </w:tcBorders>
            <w:shd w:val="clear" w:color="auto" w:fill="FFFFFF"/>
            <w:noWrap/>
            <w:tcMar>
              <w:top w:w="12" w:type="dxa"/>
              <w:left w:w="12" w:type="dxa"/>
              <w:right w:w="12" w:type="dxa"/>
            </w:tcMar>
            <w:vAlign w:val="center"/>
          </w:tcPr>
          <w:p w14:paraId="35952E82">
            <w:pPr>
              <w:jc w:val="left"/>
              <w:rPr>
                <w:rFonts w:hint="eastAsia" w:ascii="宋体" w:hAnsi="宋体" w:eastAsia="宋体" w:cs="宋体"/>
                <w:i w:val="0"/>
                <w:color w:val="000000"/>
                <w:sz w:val="18"/>
                <w:szCs w:val="18"/>
                <w:u w:val="none"/>
              </w:rPr>
            </w:pPr>
          </w:p>
        </w:tc>
        <w:tc>
          <w:tcPr>
            <w:tcW w:w="1255" w:type="dxa"/>
            <w:tcBorders>
              <w:top w:val="nil"/>
              <w:left w:val="nil"/>
              <w:bottom w:val="nil"/>
              <w:right w:val="nil"/>
            </w:tcBorders>
            <w:shd w:val="clear" w:color="auto" w:fill="FFFFFF"/>
            <w:noWrap/>
            <w:tcMar>
              <w:top w:w="12" w:type="dxa"/>
              <w:left w:w="12" w:type="dxa"/>
              <w:right w:w="12" w:type="dxa"/>
            </w:tcMar>
            <w:vAlign w:val="center"/>
          </w:tcPr>
          <w:p w14:paraId="4B3AA882">
            <w:pPr>
              <w:jc w:val="left"/>
              <w:rPr>
                <w:rFonts w:hint="eastAsia" w:ascii="宋体" w:hAnsi="宋体" w:eastAsia="宋体" w:cs="宋体"/>
                <w:i w:val="0"/>
                <w:color w:val="000000"/>
                <w:sz w:val="18"/>
                <w:szCs w:val="18"/>
                <w:u w:val="none"/>
              </w:rPr>
            </w:pPr>
          </w:p>
        </w:tc>
        <w:tc>
          <w:tcPr>
            <w:tcW w:w="829" w:type="dxa"/>
            <w:tcBorders>
              <w:top w:val="nil"/>
              <w:left w:val="nil"/>
              <w:bottom w:val="nil"/>
              <w:right w:val="nil"/>
            </w:tcBorders>
            <w:shd w:val="clear" w:color="auto" w:fill="FFFFFF"/>
            <w:noWrap/>
            <w:tcMar>
              <w:top w:w="12" w:type="dxa"/>
              <w:left w:w="12" w:type="dxa"/>
              <w:right w:w="12" w:type="dxa"/>
            </w:tcMar>
            <w:vAlign w:val="center"/>
          </w:tcPr>
          <w:p w14:paraId="629F1D17">
            <w:pPr>
              <w:jc w:val="left"/>
              <w:rPr>
                <w:rFonts w:hint="eastAsia" w:ascii="宋体" w:hAnsi="宋体" w:eastAsia="宋体" w:cs="宋体"/>
                <w:i w:val="0"/>
                <w:color w:val="000000"/>
                <w:sz w:val="18"/>
                <w:szCs w:val="18"/>
                <w:u w:val="none"/>
              </w:rPr>
            </w:pPr>
          </w:p>
        </w:tc>
        <w:tc>
          <w:tcPr>
            <w:tcW w:w="2167" w:type="dxa"/>
            <w:tcBorders>
              <w:top w:val="nil"/>
              <w:left w:val="nil"/>
              <w:bottom w:val="nil"/>
              <w:right w:val="nil"/>
            </w:tcBorders>
            <w:shd w:val="clear" w:color="auto" w:fill="FFFFFF"/>
            <w:noWrap/>
            <w:tcMar>
              <w:top w:w="12" w:type="dxa"/>
              <w:left w:w="12" w:type="dxa"/>
              <w:right w:w="12" w:type="dxa"/>
            </w:tcMar>
            <w:vAlign w:val="center"/>
          </w:tcPr>
          <w:p w14:paraId="0F553453">
            <w:pPr>
              <w:jc w:val="left"/>
              <w:rPr>
                <w:rFonts w:hint="eastAsia" w:ascii="宋体" w:hAnsi="宋体" w:eastAsia="宋体" w:cs="宋体"/>
                <w:i w:val="0"/>
                <w:color w:val="000000"/>
                <w:sz w:val="18"/>
                <w:szCs w:val="18"/>
                <w:u w:val="none"/>
              </w:rPr>
            </w:pPr>
          </w:p>
        </w:tc>
        <w:tc>
          <w:tcPr>
            <w:tcW w:w="1389" w:type="dxa"/>
            <w:tcBorders>
              <w:top w:val="nil"/>
              <w:left w:val="nil"/>
              <w:bottom w:val="nil"/>
              <w:right w:val="nil"/>
            </w:tcBorders>
            <w:shd w:val="clear" w:color="auto" w:fill="FFFFFF"/>
            <w:noWrap/>
            <w:tcMar>
              <w:top w:w="12" w:type="dxa"/>
              <w:left w:w="12" w:type="dxa"/>
              <w:right w:w="12" w:type="dxa"/>
            </w:tcMar>
            <w:vAlign w:val="center"/>
          </w:tcPr>
          <w:p w14:paraId="37FD16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14:paraId="21A97F69">
        <w:tblPrEx>
          <w:tblCellMar>
            <w:top w:w="0" w:type="dxa"/>
            <w:left w:w="0" w:type="dxa"/>
            <w:bottom w:w="0" w:type="dxa"/>
            <w:right w:w="0" w:type="dxa"/>
          </w:tblCellMar>
        </w:tblPrEx>
        <w:trPr>
          <w:trHeight w:val="300" w:hRule="atLeast"/>
        </w:trPr>
        <w:tc>
          <w:tcPr>
            <w:tcW w:w="1395" w:type="dxa"/>
            <w:tcBorders>
              <w:top w:val="nil"/>
              <w:left w:val="nil"/>
              <w:bottom w:val="single" w:color="000000" w:sz="4" w:space="0"/>
              <w:right w:val="nil"/>
            </w:tcBorders>
            <w:shd w:val="clear" w:color="auto" w:fill="FFFFFF"/>
            <w:noWrap/>
            <w:tcMar>
              <w:top w:w="12" w:type="dxa"/>
              <w:left w:w="12" w:type="dxa"/>
              <w:right w:w="12" w:type="dxa"/>
            </w:tcMar>
            <w:vAlign w:val="center"/>
          </w:tcPr>
          <w:p w14:paraId="157A16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部门：黄石市黄石港区政府办公室</w:t>
            </w:r>
          </w:p>
        </w:tc>
        <w:tc>
          <w:tcPr>
            <w:tcW w:w="2782" w:type="dxa"/>
            <w:tcBorders>
              <w:top w:val="nil"/>
              <w:left w:val="nil"/>
              <w:bottom w:val="single" w:color="000000" w:sz="4" w:space="0"/>
              <w:right w:val="nil"/>
            </w:tcBorders>
            <w:shd w:val="clear" w:color="auto" w:fill="FFFFFF"/>
            <w:noWrap/>
            <w:tcMar>
              <w:top w:w="12" w:type="dxa"/>
              <w:left w:w="12" w:type="dxa"/>
              <w:right w:w="12" w:type="dxa"/>
            </w:tcMar>
            <w:vAlign w:val="center"/>
          </w:tcPr>
          <w:p w14:paraId="1960F824">
            <w:pPr>
              <w:jc w:val="center"/>
              <w:rPr>
                <w:rFonts w:hint="eastAsia" w:ascii="宋体" w:hAnsi="宋体" w:eastAsia="宋体" w:cs="宋体"/>
                <w:i w:val="0"/>
                <w:color w:val="000000"/>
                <w:sz w:val="18"/>
                <w:szCs w:val="18"/>
                <w:u w:val="none"/>
              </w:rPr>
            </w:pPr>
          </w:p>
        </w:tc>
        <w:tc>
          <w:tcPr>
            <w:tcW w:w="1332" w:type="dxa"/>
            <w:tcBorders>
              <w:top w:val="nil"/>
              <w:left w:val="nil"/>
              <w:bottom w:val="single" w:color="000000" w:sz="4" w:space="0"/>
              <w:right w:val="nil"/>
            </w:tcBorders>
            <w:shd w:val="clear" w:color="auto" w:fill="FFFFFF"/>
            <w:noWrap/>
            <w:tcMar>
              <w:top w:w="12" w:type="dxa"/>
              <w:left w:w="12" w:type="dxa"/>
              <w:right w:w="12" w:type="dxa"/>
            </w:tcMar>
            <w:vAlign w:val="center"/>
          </w:tcPr>
          <w:p w14:paraId="0B2A01A2">
            <w:pPr>
              <w:jc w:val="center"/>
              <w:rPr>
                <w:rFonts w:hint="eastAsia" w:ascii="宋体" w:hAnsi="宋体" w:eastAsia="宋体" w:cs="宋体"/>
                <w:i w:val="0"/>
                <w:color w:val="000000"/>
                <w:sz w:val="18"/>
                <w:szCs w:val="18"/>
                <w:u w:val="none"/>
              </w:rPr>
            </w:pPr>
          </w:p>
        </w:tc>
        <w:tc>
          <w:tcPr>
            <w:tcW w:w="946" w:type="dxa"/>
            <w:tcBorders>
              <w:top w:val="nil"/>
              <w:left w:val="nil"/>
              <w:bottom w:val="single" w:color="000000" w:sz="4" w:space="0"/>
              <w:right w:val="nil"/>
            </w:tcBorders>
            <w:shd w:val="clear" w:color="auto" w:fill="FFFFFF"/>
            <w:noWrap/>
            <w:tcMar>
              <w:top w:w="12" w:type="dxa"/>
              <w:left w:w="12" w:type="dxa"/>
              <w:right w:w="12" w:type="dxa"/>
            </w:tcMar>
            <w:vAlign w:val="center"/>
          </w:tcPr>
          <w:p w14:paraId="4EF2ED00">
            <w:pPr>
              <w:jc w:val="center"/>
              <w:rPr>
                <w:rFonts w:hint="eastAsia" w:ascii="宋体" w:hAnsi="宋体" w:eastAsia="宋体" w:cs="宋体"/>
                <w:i w:val="0"/>
                <w:color w:val="000000"/>
                <w:sz w:val="18"/>
                <w:szCs w:val="18"/>
                <w:u w:val="none"/>
              </w:rPr>
            </w:pPr>
          </w:p>
        </w:tc>
        <w:tc>
          <w:tcPr>
            <w:tcW w:w="1703" w:type="dxa"/>
            <w:tcBorders>
              <w:top w:val="nil"/>
              <w:left w:val="nil"/>
              <w:bottom w:val="single" w:color="000000" w:sz="4" w:space="0"/>
              <w:right w:val="nil"/>
            </w:tcBorders>
            <w:shd w:val="clear" w:color="auto" w:fill="FFFFFF"/>
            <w:noWrap/>
            <w:tcMar>
              <w:top w:w="12" w:type="dxa"/>
              <w:left w:w="12" w:type="dxa"/>
              <w:right w:w="12" w:type="dxa"/>
            </w:tcMar>
            <w:vAlign w:val="center"/>
          </w:tcPr>
          <w:p w14:paraId="3EB979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255" w:type="dxa"/>
            <w:tcBorders>
              <w:top w:val="nil"/>
              <w:left w:val="nil"/>
              <w:bottom w:val="single" w:color="000000" w:sz="4" w:space="0"/>
              <w:right w:val="nil"/>
            </w:tcBorders>
            <w:shd w:val="clear" w:color="auto" w:fill="FFFFFF"/>
            <w:noWrap/>
            <w:tcMar>
              <w:top w:w="12" w:type="dxa"/>
              <w:left w:w="12" w:type="dxa"/>
              <w:right w:w="12" w:type="dxa"/>
            </w:tcMar>
            <w:vAlign w:val="center"/>
          </w:tcPr>
          <w:p w14:paraId="068F3AEF">
            <w:pPr>
              <w:jc w:val="center"/>
              <w:rPr>
                <w:rFonts w:hint="eastAsia" w:ascii="宋体" w:hAnsi="宋体" w:eastAsia="宋体" w:cs="宋体"/>
                <w:i w:val="0"/>
                <w:color w:val="000000"/>
                <w:sz w:val="18"/>
                <w:szCs w:val="18"/>
                <w:u w:val="none"/>
              </w:rPr>
            </w:pPr>
          </w:p>
        </w:tc>
        <w:tc>
          <w:tcPr>
            <w:tcW w:w="829" w:type="dxa"/>
            <w:tcBorders>
              <w:top w:val="nil"/>
              <w:left w:val="nil"/>
              <w:bottom w:val="single" w:color="000000" w:sz="4" w:space="0"/>
              <w:right w:val="nil"/>
            </w:tcBorders>
            <w:shd w:val="clear" w:color="auto" w:fill="FFFFFF"/>
            <w:noWrap/>
            <w:tcMar>
              <w:top w:w="12" w:type="dxa"/>
              <w:left w:w="12" w:type="dxa"/>
              <w:right w:w="12" w:type="dxa"/>
            </w:tcMar>
            <w:vAlign w:val="center"/>
          </w:tcPr>
          <w:p w14:paraId="7AA6E61B">
            <w:pPr>
              <w:jc w:val="center"/>
              <w:rPr>
                <w:rFonts w:hint="eastAsia" w:ascii="宋体" w:hAnsi="宋体" w:eastAsia="宋体" w:cs="宋体"/>
                <w:i w:val="0"/>
                <w:color w:val="000000"/>
                <w:sz w:val="18"/>
                <w:szCs w:val="18"/>
                <w:u w:val="none"/>
              </w:rPr>
            </w:pPr>
          </w:p>
        </w:tc>
        <w:tc>
          <w:tcPr>
            <w:tcW w:w="2167" w:type="dxa"/>
            <w:tcBorders>
              <w:top w:val="nil"/>
              <w:left w:val="nil"/>
              <w:bottom w:val="single" w:color="000000" w:sz="4" w:space="0"/>
              <w:right w:val="nil"/>
            </w:tcBorders>
            <w:shd w:val="clear" w:color="auto" w:fill="FFFFFF"/>
            <w:noWrap/>
            <w:tcMar>
              <w:top w:w="12" w:type="dxa"/>
              <w:left w:w="12" w:type="dxa"/>
              <w:right w:w="12" w:type="dxa"/>
            </w:tcMar>
            <w:vAlign w:val="center"/>
          </w:tcPr>
          <w:p w14:paraId="0BF0583C">
            <w:pPr>
              <w:jc w:val="center"/>
              <w:rPr>
                <w:rFonts w:hint="eastAsia" w:ascii="宋体" w:hAnsi="宋体" w:eastAsia="宋体" w:cs="宋体"/>
                <w:i w:val="0"/>
                <w:color w:val="000000"/>
                <w:sz w:val="18"/>
                <w:szCs w:val="18"/>
                <w:u w:val="none"/>
              </w:rPr>
            </w:pPr>
          </w:p>
        </w:tc>
        <w:tc>
          <w:tcPr>
            <w:tcW w:w="1389" w:type="dxa"/>
            <w:tcBorders>
              <w:top w:val="nil"/>
              <w:left w:val="nil"/>
              <w:bottom w:val="single" w:color="000000" w:sz="4" w:space="0"/>
              <w:right w:val="nil"/>
            </w:tcBorders>
            <w:shd w:val="clear" w:color="auto" w:fill="FFFFFF"/>
            <w:noWrap/>
            <w:tcMar>
              <w:top w:w="12" w:type="dxa"/>
              <w:left w:w="12" w:type="dxa"/>
              <w:right w:w="12" w:type="dxa"/>
            </w:tcMar>
            <w:vAlign w:val="center"/>
          </w:tcPr>
          <w:p w14:paraId="0E3ABA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40487891">
        <w:tblPrEx>
          <w:shd w:val="clear" w:color="auto" w:fill="auto"/>
          <w:tblCellMar>
            <w:top w:w="0" w:type="dxa"/>
            <w:left w:w="0" w:type="dxa"/>
            <w:bottom w:w="0" w:type="dxa"/>
            <w:right w:w="0" w:type="dxa"/>
          </w:tblCellMar>
        </w:tblPrEx>
        <w:trPr>
          <w:trHeight w:val="300" w:hRule="atLeast"/>
        </w:trPr>
        <w:tc>
          <w:tcPr>
            <w:tcW w:w="5509"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11365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8289" w:type="dxa"/>
            <w:gridSpan w:val="6"/>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3AFA2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5D647FF5">
        <w:tblPrEx>
          <w:tblCellMar>
            <w:top w:w="0" w:type="dxa"/>
            <w:left w:w="0" w:type="dxa"/>
            <w:bottom w:w="0" w:type="dxa"/>
            <w:right w:w="0" w:type="dxa"/>
          </w:tblCellMar>
        </w:tblPrEx>
        <w:trPr>
          <w:trHeight w:val="300" w:hRule="atLeast"/>
        </w:trPr>
        <w:tc>
          <w:tcPr>
            <w:tcW w:w="1395" w:type="dxa"/>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7570BB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782"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2C477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2"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FC822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946"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602AC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70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17357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5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1FD1C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29"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9D3DF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67"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65C37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89"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F2C1D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5CE41F72">
        <w:tblPrEx>
          <w:tblCellMar>
            <w:top w:w="0" w:type="dxa"/>
            <w:left w:w="0" w:type="dxa"/>
            <w:bottom w:w="0" w:type="dxa"/>
            <w:right w:w="0" w:type="dxa"/>
          </w:tblCellMar>
        </w:tblPrEx>
        <w:trPr>
          <w:trHeight w:val="300" w:hRule="atLeast"/>
        </w:trPr>
        <w:tc>
          <w:tcPr>
            <w:tcW w:w="1395" w:type="dxa"/>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6B73C473">
            <w:pPr>
              <w:jc w:val="center"/>
              <w:rPr>
                <w:rFonts w:hint="eastAsia" w:ascii="宋体" w:hAnsi="宋体" w:eastAsia="宋体" w:cs="宋体"/>
                <w:i w:val="0"/>
                <w:color w:val="000000"/>
                <w:sz w:val="20"/>
                <w:szCs w:val="20"/>
                <w:u w:val="none"/>
              </w:rPr>
            </w:pPr>
          </w:p>
        </w:tc>
        <w:tc>
          <w:tcPr>
            <w:tcW w:w="2782"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95A4160">
            <w:pPr>
              <w:jc w:val="center"/>
              <w:rPr>
                <w:rFonts w:hint="eastAsia" w:ascii="宋体" w:hAnsi="宋体" w:eastAsia="宋体" w:cs="宋体"/>
                <w:i w:val="0"/>
                <w:color w:val="000000"/>
                <w:sz w:val="20"/>
                <w:szCs w:val="20"/>
                <w:u w:val="none"/>
              </w:rPr>
            </w:pPr>
          </w:p>
        </w:tc>
        <w:tc>
          <w:tcPr>
            <w:tcW w:w="1332"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89C9F30">
            <w:pPr>
              <w:jc w:val="center"/>
              <w:rPr>
                <w:rFonts w:hint="eastAsia" w:ascii="宋体" w:hAnsi="宋体" w:eastAsia="宋体" w:cs="宋体"/>
                <w:i w:val="0"/>
                <w:color w:val="000000"/>
                <w:sz w:val="20"/>
                <w:szCs w:val="20"/>
                <w:u w:val="none"/>
              </w:rPr>
            </w:pPr>
          </w:p>
        </w:tc>
        <w:tc>
          <w:tcPr>
            <w:tcW w:w="94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7243D21">
            <w:pPr>
              <w:jc w:val="center"/>
              <w:rPr>
                <w:rFonts w:hint="eastAsia" w:ascii="宋体" w:hAnsi="宋体" w:eastAsia="宋体" w:cs="宋体"/>
                <w:i w:val="0"/>
                <w:color w:val="000000"/>
                <w:sz w:val="20"/>
                <w:szCs w:val="20"/>
                <w:u w:val="none"/>
              </w:rPr>
            </w:pPr>
          </w:p>
        </w:tc>
        <w:tc>
          <w:tcPr>
            <w:tcW w:w="170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93ECE67">
            <w:pPr>
              <w:jc w:val="center"/>
              <w:rPr>
                <w:rFonts w:hint="eastAsia" w:ascii="宋体" w:hAnsi="宋体" w:eastAsia="宋体" w:cs="宋体"/>
                <w:i w:val="0"/>
                <w:color w:val="000000"/>
                <w:sz w:val="20"/>
                <w:szCs w:val="20"/>
                <w:u w:val="none"/>
              </w:rPr>
            </w:pPr>
          </w:p>
        </w:tc>
        <w:tc>
          <w:tcPr>
            <w:tcW w:w="125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5B7D022">
            <w:pPr>
              <w:jc w:val="center"/>
              <w:rPr>
                <w:rFonts w:hint="eastAsia" w:ascii="宋体" w:hAnsi="宋体" w:eastAsia="宋体" w:cs="宋体"/>
                <w:i w:val="0"/>
                <w:color w:val="000000"/>
                <w:sz w:val="20"/>
                <w:szCs w:val="20"/>
                <w:u w:val="none"/>
              </w:rPr>
            </w:pPr>
          </w:p>
        </w:tc>
        <w:tc>
          <w:tcPr>
            <w:tcW w:w="82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96A9213">
            <w:pPr>
              <w:jc w:val="center"/>
              <w:rPr>
                <w:rFonts w:hint="eastAsia" w:ascii="宋体" w:hAnsi="宋体" w:eastAsia="宋体" w:cs="宋体"/>
                <w:i w:val="0"/>
                <w:color w:val="000000"/>
                <w:sz w:val="20"/>
                <w:szCs w:val="20"/>
                <w:u w:val="none"/>
              </w:rPr>
            </w:pPr>
          </w:p>
        </w:tc>
        <w:tc>
          <w:tcPr>
            <w:tcW w:w="2167"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E2F2A20">
            <w:pPr>
              <w:jc w:val="center"/>
              <w:rPr>
                <w:rFonts w:hint="eastAsia" w:ascii="宋体" w:hAnsi="宋体" w:eastAsia="宋体" w:cs="宋体"/>
                <w:i w:val="0"/>
                <w:color w:val="000000"/>
                <w:sz w:val="20"/>
                <w:szCs w:val="20"/>
                <w:u w:val="none"/>
              </w:rPr>
            </w:pPr>
          </w:p>
        </w:tc>
        <w:tc>
          <w:tcPr>
            <w:tcW w:w="138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A071F0F">
            <w:pPr>
              <w:jc w:val="center"/>
              <w:rPr>
                <w:rFonts w:hint="eastAsia" w:ascii="宋体" w:hAnsi="宋体" w:eastAsia="宋体" w:cs="宋体"/>
                <w:i w:val="0"/>
                <w:color w:val="000000"/>
                <w:sz w:val="20"/>
                <w:szCs w:val="20"/>
                <w:u w:val="none"/>
              </w:rPr>
            </w:pPr>
          </w:p>
        </w:tc>
      </w:tr>
      <w:tr w14:paraId="00CBCBED">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42928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A11E6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78E4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3,811,642.07</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287D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428D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1E306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1,329,946.47</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85530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0A236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C0B11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B64951A">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77C36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755F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808B5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667,981.73</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6FB3D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0A22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FAD8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68,091.00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548D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C67D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B84BA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6F2B54C">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8ED27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155B0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87D9C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746,751.54</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F598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CBAFF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3F7E1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18,071.00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0B1B6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2081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47C22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8888C40">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74049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4BD1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5E29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1,114,655.00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1D728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53209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747E2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B3F9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A0B8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E8E3B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57,671.00</w:t>
            </w:r>
          </w:p>
        </w:tc>
      </w:tr>
      <w:tr w14:paraId="7B7BA64E">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498F6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63B0B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9C9A0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6,990.00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ACDD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80652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14D59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0F2C5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21DD1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731AB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51044BC">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6557E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F592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FED17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E0C2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B8629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6ABC5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146C3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87C67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34717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57,671.00</w:t>
            </w:r>
          </w:p>
        </w:tc>
      </w:tr>
      <w:tr w14:paraId="6D5ACFB6">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2DFBB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261A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262BD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337,436.90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B329A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08154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397C9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2C195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D5302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8A294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E0AD535">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76A9A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D7DC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4CD82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157,580.24</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07EAB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CB2D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270A2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23,886.62</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52D25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336A0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A6FFB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8F75366">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555D5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B3CB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35103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342,592.01</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AD687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6948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AE16E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CD08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39AB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2DE14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6ECD501">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8EB8D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920DA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10DD3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C424D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20B8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A792F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F28C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9F8A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A5048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7DE173A">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201CC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F8612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59D99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12,250.65</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C683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E0A3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E1AA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36,475.60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1A1BE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3FBF5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97D2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0726A47">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3C9FA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07177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CDCDA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425,404.00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A860F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0B8AF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2DC74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E820A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01398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3C867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D7DDD05">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3A214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2741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9032F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A42A8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1BD93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999A8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11,086.00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349F4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AC49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F004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7F3114">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5D79E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029DD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E9B1A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7E50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D23D9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3FBF8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1A8CE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AA2E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9FC97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5AC7A4">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2E83F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8DCE5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B1211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58A0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66AE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E27EA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1916E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1A2B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EC63E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DC1A43D">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5E45C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C1A2F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6D9C4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A0A5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48FE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944D6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C448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953AE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0D4E5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8C07E26">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DC308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6204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41074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85658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D75B2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594B9E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8F38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CB695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1F82F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599CC9">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2A7DC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DC1C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AD5CF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A8035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C1DF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4C25E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631E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72C48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4EAF8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62F6672">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C19BA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F0C46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D889B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F45D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A2EC2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4FC3E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6917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5397F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8610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4A0BCF5">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7398D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DEEC8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A162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A483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C0A3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B12BC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A4ABC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980B2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46D14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AF94F1A">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DD781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0BD11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5AFD3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7671A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295A7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5D26E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335,639.92</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E60D4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E496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7C776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191AC83">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2AC2E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B4EB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3D463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76759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406D4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8FC43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730,551.71</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2B8D5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89B89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88B5B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46C3FB0">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2B3A3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751E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D28C4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ED32C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F46F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CFDC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55,795.00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DAF2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5F030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2B5A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03DE7AC">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57A08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C7481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A7820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3EE5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6D502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E38E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BE16A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3B681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DC66B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38CAB0A">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2085A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A25A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F5F1D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7A606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19614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48DC5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20,682.36</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1D32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C60DE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3543E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39D0BC">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76A78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8C09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029B4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E3B5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2441D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FF74F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0FD93D4">
            <w:pPr>
              <w:jc w:val="left"/>
              <w:rPr>
                <w:rFonts w:hint="eastAsia" w:ascii="宋体" w:hAnsi="宋体" w:eastAsia="宋体" w:cs="宋体"/>
                <w:i w:val="0"/>
                <w:color w:val="000000"/>
                <w:sz w:val="20"/>
                <w:szCs w:val="20"/>
                <w:u w:val="none"/>
              </w:rPr>
            </w:pP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F829D7D">
            <w:pPr>
              <w:jc w:val="left"/>
              <w:rPr>
                <w:rFonts w:hint="eastAsia" w:ascii="宋体" w:hAnsi="宋体" w:eastAsia="宋体" w:cs="宋体"/>
                <w:i w:val="0"/>
                <w:color w:val="000000"/>
                <w:sz w:val="20"/>
                <w:szCs w:val="20"/>
                <w:u w:val="none"/>
              </w:rPr>
            </w:pP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AF42B7A">
            <w:pPr>
              <w:jc w:val="right"/>
              <w:rPr>
                <w:rFonts w:hint="eastAsia" w:ascii="宋体" w:hAnsi="宋体" w:eastAsia="宋体" w:cs="宋体"/>
                <w:i w:val="0"/>
                <w:color w:val="000000"/>
                <w:sz w:val="20"/>
                <w:szCs w:val="20"/>
                <w:u w:val="none"/>
              </w:rPr>
            </w:pPr>
          </w:p>
        </w:tc>
      </w:tr>
      <w:tr w14:paraId="045A75F5">
        <w:tblPrEx>
          <w:shd w:val="clear" w:color="auto" w:fill="auto"/>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28FEDFC">
            <w:pPr>
              <w:jc w:val="left"/>
              <w:rPr>
                <w:rFonts w:hint="eastAsia" w:ascii="宋体" w:hAnsi="宋体" w:eastAsia="宋体" w:cs="宋体"/>
                <w:i w:val="0"/>
                <w:color w:val="000000"/>
                <w:sz w:val="20"/>
                <w:szCs w:val="20"/>
                <w:u w:val="none"/>
              </w:rPr>
            </w:pP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081E9EB">
            <w:pPr>
              <w:jc w:val="left"/>
              <w:rPr>
                <w:rFonts w:hint="eastAsia" w:ascii="宋体" w:hAnsi="宋体" w:eastAsia="宋体" w:cs="宋体"/>
                <w:i w:val="0"/>
                <w:color w:val="000000"/>
                <w:sz w:val="20"/>
                <w:szCs w:val="20"/>
                <w:u w:val="none"/>
              </w:rPr>
            </w:pP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14E500">
            <w:pPr>
              <w:jc w:val="right"/>
              <w:rPr>
                <w:rFonts w:hint="eastAsia" w:ascii="宋体" w:hAnsi="宋体" w:eastAsia="宋体" w:cs="宋体"/>
                <w:i w:val="0"/>
                <w:color w:val="000000"/>
                <w:sz w:val="20"/>
                <w:szCs w:val="20"/>
                <w:u w:val="none"/>
              </w:rPr>
            </w:pP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A71E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89D55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2982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2A0C94D">
            <w:pPr>
              <w:jc w:val="left"/>
              <w:rPr>
                <w:rFonts w:hint="eastAsia" w:ascii="宋体" w:hAnsi="宋体" w:eastAsia="宋体" w:cs="宋体"/>
                <w:i w:val="0"/>
                <w:color w:val="000000"/>
                <w:sz w:val="20"/>
                <w:szCs w:val="20"/>
                <w:u w:val="none"/>
              </w:rPr>
            </w:pP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CAB66E6">
            <w:pPr>
              <w:jc w:val="left"/>
              <w:rPr>
                <w:rFonts w:hint="eastAsia" w:ascii="宋体" w:hAnsi="宋体" w:eastAsia="宋体" w:cs="宋体"/>
                <w:i w:val="0"/>
                <w:color w:val="000000"/>
                <w:sz w:val="20"/>
                <w:szCs w:val="20"/>
                <w:u w:val="none"/>
              </w:rPr>
            </w:pP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ED50CDD">
            <w:pPr>
              <w:jc w:val="right"/>
              <w:rPr>
                <w:rFonts w:hint="eastAsia" w:ascii="宋体" w:hAnsi="宋体" w:eastAsia="宋体" w:cs="宋体"/>
                <w:i w:val="0"/>
                <w:color w:val="000000"/>
                <w:sz w:val="20"/>
                <w:szCs w:val="20"/>
                <w:u w:val="none"/>
              </w:rPr>
            </w:pPr>
          </w:p>
        </w:tc>
      </w:tr>
      <w:tr w14:paraId="730E4AF6">
        <w:tblPrEx>
          <w:tblCellMar>
            <w:top w:w="0" w:type="dxa"/>
            <w:left w:w="0" w:type="dxa"/>
            <w:bottom w:w="0" w:type="dxa"/>
            <w:right w:w="0" w:type="dxa"/>
          </w:tblCellMar>
        </w:tblPrEx>
        <w:trPr>
          <w:trHeight w:val="300" w:hRule="atLeast"/>
        </w:trPr>
        <w:tc>
          <w:tcPr>
            <w:tcW w:w="1395"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D29F880">
            <w:pPr>
              <w:jc w:val="left"/>
              <w:rPr>
                <w:rFonts w:hint="eastAsia" w:ascii="宋体" w:hAnsi="宋体" w:eastAsia="宋体" w:cs="宋体"/>
                <w:i w:val="0"/>
                <w:color w:val="000000"/>
                <w:sz w:val="20"/>
                <w:szCs w:val="20"/>
                <w:u w:val="none"/>
              </w:rPr>
            </w:pPr>
          </w:p>
        </w:tc>
        <w:tc>
          <w:tcPr>
            <w:tcW w:w="278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5676572">
            <w:pPr>
              <w:jc w:val="left"/>
              <w:rPr>
                <w:rFonts w:hint="eastAsia" w:ascii="宋体" w:hAnsi="宋体" w:eastAsia="宋体" w:cs="宋体"/>
                <w:i w:val="0"/>
                <w:color w:val="000000"/>
                <w:sz w:val="20"/>
                <w:szCs w:val="20"/>
                <w:u w:val="none"/>
              </w:rPr>
            </w:pP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DE58697">
            <w:pPr>
              <w:jc w:val="right"/>
              <w:rPr>
                <w:rFonts w:hint="eastAsia" w:ascii="宋体" w:hAnsi="宋体" w:eastAsia="宋体" w:cs="宋体"/>
                <w:i w:val="0"/>
                <w:color w:val="000000"/>
                <w:sz w:val="20"/>
                <w:szCs w:val="20"/>
                <w:u w:val="none"/>
              </w:rPr>
            </w:pPr>
          </w:p>
        </w:tc>
        <w:tc>
          <w:tcPr>
            <w:tcW w:w="94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6B8BF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70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56AF0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25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F265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29,667.26</w:t>
            </w:r>
          </w:p>
        </w:tc>
        <w:tc>
          <w:tcPr>
            <w:tcW w:w="8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AC0092">
            <w:pPr>
              <w:jc w:val="left"/>
              <w:rPr>
                <w:rFonts w:hint="eastAsia" w:ascii="宋体" w:hAnsi="宋体" w:eastAsia="宋体" w:cs="宋体"/>
                <w:i w:val="0"/>
                <w:color w:val="000000"/>
                <w:sz w:val="20"/>
                <w:szCs w:val="20"/>
                <w:u w:val="none"/>
              </w:rPr>
            </w:pPr>
          </w:p>
        </w:tc>
        <w:tc>
          <w:tcPr>
            <w:tcW w:w="216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49055B">
            <w:pPr>
              <w:jc w:val="left"/>
              <w:rPr>
                <w:rFonts w:hint="eastAsia" w:ascii="宋体" w:hAnsi="宋体" w:eastAsia="宋体" w:cs="宋体"/>
                <w:i w:val="0"/>
                <w:color w:val="000000"/>
                <w:sz w:val="20"/>
                <w:szCs w:val="20"/>
                <w:u w:val="none"/>
              </w:rPr>
            </w:pP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1D5DBEA">
            <w:pPr>
              <w:jc w:val="right"/>
              <w:rPr>
                <w:rFonts w:hint="eastAsia" w:ascii="宋体" w:hAnsi="宋体" w:eastAsia="宋体" w:cs="宋体"/>
                <w:i w:val="0"/>
                <w:color w:val="000000"/>
                <w:sz w:val="20"/>
                <w:szCs w:val="20"/>
                <w:u w:val="none"/>
              </w:rPr>
            </w:pPr>
          </w:p>
        </w:tc>
      </w:tr>
      <w:tr w14:paraId="0FF1A429">
        <w:tblPrEx>
          <w:shd w:val="clear" w:color="auto" w:fill="auto"/>
          <w:tblCellMar>
            <w:top w:w="0" w:type="dxa"/>
            <w:left w:w="0" w:type="dxa"/>
            <w:bottom w:w="0" w:type="dxa"/>
            <w:right w:w="0" w:type="dxa"/>
          </w:tblCellMar>
        </w:tblPrEx>
        <w:trPr>
          <w:trHeight w:val="300" w:hRule="atLeast"/>
        </w:trPr>
        <w:tc>
          <w:tcPr>
            <w:tcW w:w="4177" w:type="dxa"/>
            <w:gridSpan w:val="2"/>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56102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684FB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3,811,642.07</w:t>
            </w:r>
          </w:p>
        </w:tc>
        <w:tc>
          <w:tcPr>
            <w:tcW w:w="6900" w:type="dxa"/>
            <w:gridSpan w:val="5"/>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3627A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38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54EF7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1,387,617.47</w:t>
            </w:r>
          </w:p>
        </w:tc>
      </w:tr>
      <w:tr w14:paraId="6E55C5A9">
        <w:tblPrEx>
          <w:tblCellMar>
            <w:top w:w="0" w:type="dxa"/>
            <w:left w:w="0" w:type="dxa"/>
            <w:bottom w:w="0" w:type="dxa"/>
            <w:right w:w="0" w:type="dxa"/>
          </w:tblCellMar>
        </w:tblPrEx>
        <w:trPr>
          <w:trHeight w:val="300" w:hRule="atLeast"/>
        </w:trPr>
        <w:tc>
          <w:tcPr>
            <w:tcW w:w="13798" w:type="dxa"/>
            <w:gridSpan w:val="9"/>
            <w:tcBorders>
              <w:top w:val="nil"/>
              <w:left w:val="nil"/>
              <w:bottom w:val="nil"/>
              <w:right w:val="nil"/>
            </w:tcBorders>
            <w:shd w:val="clear" w:color="auto" w:fill="FFFFFF"/>
            <w:noWrap/>
            <w:tcMar>
              <w:top w:w="12" w:type="dxa"/>
              <w:left w:w="12" w:type="dxa"/>
              <w:right w:w="12" w:type="dxa"/>
            </w:tcMar>
            <w:vAlign w:val="center"/>
          </w:tcPr>
          <w:p w14:paraId="349F1B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14:paraId="53216094">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tbl>
      <w:tblPr>
        <w:tblStyle w:val="9"/>
        <w:tblW w:w="13720" w:type="dxa"/>
        <w:tblInd w:w="0" w:type="dxa"/>
        <w:shd w:val="clear" w:color="auto" w:fill="auto"/>
        <w:tblLayout w:type="fixed"/>
        <w:tblCellMar>
          <w:top w:w="0" w:type="dxa"/>
          <w:left w:w="0" w:type="dxa"/>
          <w:bottom w:w="0" w:type="dxa"/>
          <w:right w:w="0" w:type="dxa"/>
        </w:tblCellMar>
      </w:tblPr>
      <w:tblGrid>
        <w:gridCol w:w="3385"/>
        <w:gridCol w:w="846"/>
        <w:gridCol w:w="618"/>
        <w:gridCol w:w="618"/>
        <w:gridCol w:w="618"/>
        <w:gridCol w:w="1063"/>
        <w:gridCol w:w="1241"/>
        <w:gridCol w:w="875"/>
        <w:gridCol w:w="1219"/>
        <w:gridCol w:w="646"/>
        <w:gridCol w:w="1219"/>
        <w:gridCol w:w="1372"/>
      </w:tblGrid>
      <w:tr w14:paraId="3A50D4A5">
        <w:tblPrEx>
          <w:shd w:val="clear" w:color="auto" w:fill="auto"/>
          <w:tblCellMar>
            <w:top w:w="0" w:type="dxa"/>
            <w:left w:w="0" w:type="dxa"/>
            <w:bottom w:w="0" w:type="dxa"/>
            <w:right w:w="0" w:type="dxa"/>
          </w:tblCellMar>
        </w:tblPrEx>
        <w:trPr>
          <w:trHeight w:val="375" w:hRule="atLeast"/>
        </w:trPr>
        <w:tc>
          <w:tcPr>
            <w:tcW w:w="13720" w:type="dxa"/>
            <w:gridSpan w:val="12"/>
            <w:tcBorders>
              <w:top w:val="nil"/>
              <w:left w:val="nil"/>
              <w:bottom w:val="nil"/>
              <w:right w:val="nil"/>
            </w:tcBorders>
            <w:shd w:val="clear" w:color="auto" w:fill="FFFFFF"/>
            <w:noWrap/>
            <w:tcMar>
              <w:top w:w="12" w:type="dxa"/>
              <w:left w:w="12" w:type="dxa"/>
              <w:right w:w="12" w:type="dxa"/>
            </w:tcMar>
            <w:vAlign w:val="center"/>
          </w:tcPr>
          <w:p w14:paraId="59249599">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14:paraId="37860F29">
        <w:tblPrEx>
          <w:shd w:val="clear" w:color="auto" w:fill="auto"/>
          <w:tblCellMar>
            <w:top w:w="0" w:type="dxa"/>
            <w:left w:w="0" w:type="dxa"/>
            <w:bottom w:w="0" w:type="dxa"/>
            <w:right w:w="0" w:type="dxa"/>
          </w:tblCellMar>
        </w:tblPrEx>
        <w:trPr>
          <w:trHeight w:val="300" w:hRule="atLeast"/>
        </w:trPr>
        <w:tc>
          <w:tcPr>
            <w:tcW w:w="3385" w:type="dxa"/>
            <w:tcBorders>
              <w:top w:val="nil"/>
              <w:left w:val="nil"/>
              <w:bottom w:val="nil"/>
              <w:right w:val="nil"/>
            </w:tcBorders>
            <w:shd w:val="clear" w:color="auto" w:fill="FFFFFF"/>
            <w:noWrap/>
            <w:tcMar>
              <w:top w:w="12" w:type="dxa"/>
              <w:left w:w="12" w:type="dxa"/>
              <w:right w:w="12" w:type="dxa"/>
            </w:tcMar>
            <w:vAlign w:val="center"/>
          </w:tcPr>
          <w:p w14:paraId="361C0BB8">
            <w:pPr>
              <w:jc w:val="left"/>
              <w:rPr>
                <w:rFonts w:hint="eastAsia" w:ascii="宋体" w:hAnsi="宋体" w:eastAsia="宋体" w:cs="宋体"/>
                <w:i w:val="0"/>
                <w:color w:val="000000"/>
                <w:sz w:val="18"/>
                <w:szCs w:val="18"/>
                <w:u w:val="none"/>
              </w:rPr>
            </w:pPr>
          </w:p>
        </w:tc>
        <w:tc>
          <w:tcPr>
            <w:tcW w:w="846" w:type="dxa"/>
            <w:tcBorders>
              <w:top w:val="nil"/>
              <w:left w:val="nil"/>
              <w:bottom w:val="nil"/>
              <w:right w:val="nil"/>
            </w:tcBorders>
            <w:shd w:val="clear" w:color="auto" w:fill="FFFFFF"/>
            <w:noWrap/>
            <w:tcMar>
              <w:top w:w="12" w:type="dxa"/>
              <w:left w:w="12" w:type="dxa"/>
              <w:right w:w="12" w:type="dxa"/>
            </w:tcMar>
            <w:vAlign w:val="center"/>
          </w:tcPr>
          <w:p w14:paraId="687DCDF5">
            <w:pPr>
              <w:jc w:val="left"/>
              <w:rPr>
                <w:rFonts w:hint="eastAsia" w:ascii="宋体" w:hAnsi="宋体" w:eastAsia="宋体" w:cs="宋体"/>
                <w:i w:val="0"/>
                <w:color w:val="000000"/>
                <w:sz w:val="18"/>
                <w:szCs w:val="18"/>
                <w:u w:val="none"/>
              </w:rPr>
            </w:pPr>
          </w:p>
        </w:tc>
        <w:tc>
          <w:tcPr>
            <w:tcW w:w="618" w:type="dxa"/>
            <w:tcBorders>
              <w:top w:val="nil"/>
              <w:left w:val="nil"/>
              <w:bottom w:val="nil"/>
              <w:right w:val="nil"/>
            </w:tcBorders>
            <w:shd w:val="clear" w:color="auto" w:fill="FFFFFF"/>
            <w:noWrap/>
            <w:tcMar>
              <w:top w:w="12" w:type="dxa"/>
              <w:left w:w="12" w:type="dxa"/>
              <w:right w:w="12" w:type="dxa"/>
            </w:tcMar>
            <w:vAlign w:val="center"/>
          </w:tcPr>
          <w:p w14:paraId="5C68E670">
            <w:pPr>
              <w:jc w:val="left"/>
              <w:rPr>
                <w:rFonts w:hint="eastAsia" w:ascii="宋体" w:hAnsi="宋体" w:eastAsia="宋体" w:cs="宋体"/>
                <w:i w:val="0"/>
                <w:color w:val="000000"/>
                <w:sz w:val="18"/>
                <w:szCs w:val="18"/>
                <w:u w:val="none"/>
              </w:rPr>
            </w:pPr>
          </w:p>
        </w:tc>
        <w:tc>
          <w:tcPr>
            <w:tcW w:w="618" w:type="dxa"/>
            <w:tcBorders>
              <w:top w:val="nil"/>
              <w:left w:val="nil"/>
              <w:bottom w:val="nil"/>
              <w:right w:val="nil"/>
            </w:tcBorders>
            <w:shd w:val="clear" w:color="auto" w:fill="FFFFFF"/>
            <w:noWrap/>
            <w:tcMar>
              <w:top w:w="12" w:type="dxa"/>
              <w:left w:w="12" w:type="dxa"/>
              <w:right w:w="12" w:type="dxa"/>
            </w:tcMar>
            <w:vAlign w:val="center"/>
          </w:tcPr>
          <w:p w14:paraId="0238C4F9">
            <w:pPr>
              <w:jc w:val="left"/>
              <w:rPr>
                <w:rFonts w:hint="eastAsia" w:ascii="宋体" w:hAnsi="宋体" w:eastAsia="宋体" w:cs="宋体"/>
                <w:i w:val="0"/>
                <w:color w:val="000000"/>
                <w:sz w:val="18"/>
                <w:szCs w:val="18"/>
                <w:u w:val="none"/>
              </w:rPr>
            </w:pPr>
          </w:p>
        </w:tc>
        <w:tc>
          <w:tcPr>
            <w:tcW w:w="618" w:type="dxa"/>
            <w:tcBorders>
              <w:top w:val="nil"/>
              <w:left w:val="nil"/>
              <w:bottom w:val="nil"/>
              <w:right w:val="nil"/>
            </w:tcBorders>
            <w:shd w:val="clear" w:color="auto" w:fill="FFFFFF"/>
            <w:noWrap/>
            <w:tcMar>
              <w:top w:w="12" w:type="dxa"/>
              <w:left w:w="12" w:type="dxa"/>
              <w:right w:w="12" w:type="dxa"/>
            </w:tcMar>
            <w:vAlign w:val="center"/>
          </w:tcPr>
          <w:p w14:paraId="2982B932">
            <w:pPr>
              <w:jc w:val="left"/>
              <w:rPr>
                <w:rFonts w:hint="eastAsia" w:ascii="宋体" w:hAnsi="宋体" w:eastAsia="宋体" w:cs="宋体"/>
                <w:i w:val="0"/>
                <w:color w:val="000000"/>
                <w:sz w:val="18"/>
                <w:szCs w:val="18"/>
                <w:u w:val="none"/>
              </w:rPr>
            </w:pPr>
          </w:p>
        </w:tc>
        <w:tc>
          <w:tcPr>
            <w:tcW w:w="1063" w:type="dxa"/>
            <w:tcBorders>
              <w:top w:val="nil"/>
              <w:left w:val="nil"/>
              <w:bottom w:val="nil"/>
              <w:right w:val="nil"/>
            </w:tcBorders>
            <w:shd w:val="clear" w:color="auto" w:fill="FFFFFF"/>
            <w:noWrap/>
            <w:tcMar>
              <w:top w:w="12" w:type="dxa"/>
              <w:left w:w="12" w:type="dxa"/>
              <w:right w:w="12" w:type="dxa"/>
            </w:tcMar>
            <w:vAlign w:val="center"/>
          </w:tcPr>
          <w:p w14:paraId="36F40A91">
            <w:pPr>
              <w:jc w:val="left"/>
              <w:rPr>
                <w:rFonts w:hint="eastAsia" w:ascii="宋体" w:hAnsi="宋体" w:eastAsia="宋体" w:cs="宋体"/>
                <w:i w:val="0"/>
                <w:color w:val="000000"/>
                <w:sz w:val="18"/>
                <w:szCs w:val="18"/>
                <w:u w:val="none"/>
              </w:rPr>
            </w:pPr>
          </w:p>
        </w:tc>
        <w:tc>
          <w:tcPr>
            <w:tcW w:w="1241" w:type="dxa"/>
            <w:tcBorders>
              <w:top w:val="nil"/>
              <w:left w:val="nil"/>
              <w:bottom w:val="nil"/>
              <w:right w:val="nil"/>
            </w:tcBorders>
            <w:shd w:val="clear" w:color="auto" w:fill="FFFFFF"/>
            <w:noWrap/>
            <w:tcMar>
              <w:top w:w="12" w:type="dxa"/>
              <w:left w:w="12" w:type="dxa"/>
              <w:right w:w="12" w:type="dxa"/>
            </w:tcMar>
            <w:vAlign w:val="center"/>
          </w:tcPr>
          <w:p w14:paraId="3F1FCF36">
            <w:pPr>
              <w:jc w:val="left"/>
              <w:rPr>
                <w:rFonts w:hint="eastAsia" w:ascii="宋体" w:hAnsi="宋体" w:eastAsia="宋体" w:cs="宋体"/>
                <w:i w:val="0"/>
                <w:color w:val="000000"/>
                <w:sz w:val="18"/>
                <w:szCs w:val="18"/>
                <w:u w:val="none"/>
              </w:rPr>
            </w:pPr>
          </w:p>
        </w:tc>
        <w:tc>
          <w:tcPr>
            <w:tcW w:w="875" w:type="dxa"/>
            <w:tcBorders>
              <w:top w:val="nil"/>
              <w:left w:val="nil"/>
              <w:bottom w:val="nil"/>
              <w:right w:val="nil"/>
            </w:tcBorders>
            <w:shd w:val="clear" w:color="auto" w:fill="FFFFFF"/>
            <w:noWrap/>
            <w:tcMar>
              <w:top w:w="12" w:type="dxa"/>
              <w:left w:w="12" w:type="dxa"/>
              <w:right w:w="12" w:type="dxa"/>
            </w:tcMar>
            <w:vAlign w:val="center"/>
          </w:tcPr>
          <w:p w14:paraId="1C003691">
            <w:pPr>
              <w:jc w:val="left"/>
              <w:rPr>
                <w:rFonts w:hint="eastAsia" w:ascii="宋体" w:hAnsi="宋体" w:eastAsia="宋体" w:cs="宋体"/>
                <w:i w:val="0"/>
                <w:color w:val="000000"/>
                <w:sz w:val="18"/>
                <w:szCs w:val="18"/>
                <w:u w:val="none"/>
              </w:rPr>
            </w:pPr>
          </w:p>
        </w:tc>
        <w:tc>
          <w:tcPr>
            <w:tcW w:w="1219" w:type="dxa"/>
            <w:tcBorders>
              <w:top w:val="nil"/>
              <w:left w:val="nil"/>
              <w:bottom w:val="nil"/>
              <w:right w:val="nil"/>
            </w:tcBorders>
            <w:shd w:val="clear" w:color="auto" w:fill="FFFFFF"/>
            <w:noWrap/>
            <w:tcMar>
              <w:top w:w="12" w:type="dxa"/>
              <w:left w:w="12" w:type="dxa"/>
              <w:right w:w="12" w:type="dxa"/>
            </w:tcMar>
            <w:vAlign w:val="center"/>
          </w:tcPr>
          <w:p w14:paraId="2469C249">
            <w:pPr>
              <w:jc w:val="left"/>
              <w:rPr>
                <w:rFonts w:hint="eastAsia" w:ascii="宋体" w:hAnsi="宋体" w:eastAsia="宋体" w:cs="宋体"/>
                <w:i w:val="0"/>
                <w:color w:val="000000"/>
                <w:sz w:val="18"/>
                <w:szCs w:val="18"/>
                <w:u w:val="none"/>
              </w:rPr>
            </w:pPr>
          </w:p>
        </w:tc>
        <w:tc>
          <w:tcPr>
            <w:tcW w:w="646" w:type="dxa"/>
            <w:tcBorders>
              <w:top w:val="nil"/>
              <w:left w:val="nil"/>
              <w:bottom w:val="nil"/>
              <w:right w:val="nil"/>
            </w:tcBorders>
            <w:shd w:val="clear" w:color="auto" w:fill="FFFFFF"/>
            <w:noWrap/>
            <w:tcMar>
              <w:top w:w="12" w:type="dxa"/>
              <w:left w:w="12" w:type="dxa"/>
              <w:right w:w="12" w:type="dxa"/>
            </w:tcMar>
            <w:vAlign w:val="center"/>
          </w:tcPr>
          <w:p w14:paraId="4F19FE1A">
            <w:pPr>
              <w:jc w:val="left"/>
              <w:rPr>
                <w:rFonts w:hint="eastAsia" w:ascii="宋体" w:hAnsi="宋体" w:eastAsia="宋体" w:cs="宋体"/>
                <w:i w:val="0"/>
                <w:color w:val="000000"/>
                <w:sz w:val="18"/>
                <w:szCs w:val="18"/>
                <w:u w:val="none"/>
              </w:rPr>
            </w:pPr>
          </w:p>
        </w:tc>
        <w:tc>
          <w:tcPr>
            <w:tcW w:w="1219" w:type="dxa"/>
            <w:tcBorders>
              <w:top w:val="nil"/>
              <w:left w:val="nil"/>
              <w:bottom w:val="nil"/>
              <w:right w:val="nil"/>
            </w:tcBorders>
            <w:shd w:val="clear" w:color="auto" w:fill="FFFFFF"/>
            <w:noWrap/>
            <w:tcMar>
              <w:top w:w="12" w:type="dxa"/>
              <w:left w:w="12" w:type="dxa"/>
              <w:right w:w="12" w:type="dxa"/>
            </w:tcMar>
            <w:vAlign w:val="center"/>
          </w:tcPr>
          <w:p w14:paraId="7F818287">
            <w:pPr>
              <w:jc w:val="left"/>
              <w:rPr>
                <w:rFonts w:hint="eastAsia" w:ascii="宋体" w:hAnsi="宋体" w:eastAsia="宋体" w:cs="宋体"/>
                <w:i w:val="0"/>
                <w:color w:val="000000"/>
                <w:sz w:val="18"/>
                <w:szCs w:val="18"/>
                <w:u w:val="none"/>
              </w:rPr>
            </w:pPr>
          </w:p>
        </w:tc>
        <w:tc>
          <w:tcPr>
            <w:tcW w:w="1372" w:type="dxa"/>
            <w:tcBorders>
              <w:top w:val="nil"/>
              <w:left w:val="nil"/>
              <w:bottom w:val="nil"/>
              <w:right w:val="nil"/>
            </w:tcBorders>
            <w:shd w:val="clear" w:color="auto" w:fill="FFFFFF"/>
            <w:noWrap/>
            <w:tcMar>
              <w:top w:w="12" w:type="dxa"/>
              <w:left w:w="12" w:type="dxa"/>
              <w:right w:w="12" w:type="dxa"/>
            </w:tcMar>
            <w:vAlign w:val="center"/>
          </w:tcPr>
          <w:p w14:paraId="60B43C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3E64D2E6">
        <w:tblPrEx>
          <w:shd w:val="clear" w:color="auto" w:fill="auto"/>
          <w:tblCellMar>
            <w:top w:w="0" w:type="dxa"/>
            <w:left w:w="0" w:type="dxa"/>
            <w:bottom w:w="0" w:type="dxa"/>
            <w:right w:w="0" w:type="dxa"/>
          </w:tblCellMar>
        </w:tblPrEx>
        <w:trPr>
          <w:trHeight w:val="300" w:hRule="atLeast"/>
        </w:trPr>
        <w:tc>
          <w:tcPr>
            <w:tcW w:w="3385" w:type="dxa"/>
            <w:tcBorders>
              <w:top w:val="nil"/>
              <w:left w:val="nil"/>
              <w:bottom w:val="single" w:color="000000" w:sz="4" w:space="0"/>
              <w:right w:val="nil"/>
            </w:tcBorders>
            <w:shd w:val="clear" w:color="auto" w:fill="FFFFFF"/>
            <w:noWrap/>
            <w:tcMar>
              <w:top w:w="12" w:type="dxa"/>
              <w:left w:w="12" w:type="dxa"/>
              <w:right w:w="12" w:type="dxa"/>
            </w:tcMar>
            <w:vAlign w:val="center"/>
          </w:tcPr>
          <w:p w14:paraId="6EC23D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部门：黄石市黄石港区政府办公室</w:t>
            </w:r>
          </w:p>
        </w:tc>
        <w:tc>
          <w:tcPr>
            <w:tcW w:w="846" w:type="dxa"/>
            <w:tcBorders>
              <w:top w:val="nil"/>
              <w:left w:val="nil"/>
              <w:bottom w:val="single" w:color="000000" w:sz="4" w:space="0"/>
              <w:right w:val="nil"/>
            </w:tcBorders>
            <w:shd w:val="clear" w:color="auto" w:fill="FFFFFF"/>
            <w:noWrap/>
            <w:tcMar>
              <w:top w:w="12" w:type="dxa"/>
              <w:left w:w="12" w:type="dxa"/>
              <w:right w:w="12" w:type="dxa"/>
            </w:tcMar>
            <w:vAlign w:val="center"/>
          </w:tcPr>
          <w:p w14:paraId="599544D4">
            <w:pPr>
              <w:jc w:val="center"/>
              <w:rPr>
                <w:rFonts w:hint="eastAsia" w:ascii="宋体" w:hAnsi="宋体" w:eastAsia="宋体" w:cs="宋体"/>
                <w:i w:val="0"/>
                <w:color w:val="000000"/>
                <w:sz w:val="18"/>
                <w:szCs w:val="18"/>
                <w:u w:val="none"/>
              </w:rPr>
            </w:pPr>
          </w:p>
        </w:tc>
        <w:tc>
          <w:tcPr>
            <w:tcW w:w="618" w:type="dxa"/>
            <w:tcBorders>
              <w:top w:val="nil"/>
              <w:left w:val="nil"/>
              <w:bottom w:val="single" w:color="000000" w:sz="4" w:space="0"/>
              <w:right w:val="nil"/>
            </w:tcBorders>
            <w:shd w:val="clear" w:color="auto" w:fill="FFFFFF"/>
            <w:noWrap/>
            <w:tcMar>
              <w:top w:w="12" w:type="dxa"/>
              <w:left w:w="12" w:type="dxa"/>
              <w:right w:w="12" w:type="dxa"/>
            </w:tcMar>
            <w:vAlign w:val="center"/>
          </w:tcPr>
          <w:p w14:paraId="1D9E7C92">
            <w:pPr>
              <w:jc w:val="center"/>
              <w:rPr>
                <w:rFonts w:hint="eastAsia" w:ascii="宋体" w:hAnsi="宋体" w:eastAsia="宋体" w:cs="宋体"/>
                <w:i w:val="0"/>
                <w:color w:val="000000"/>
                <w:sz w:val="18"/>
                <w:szCs w:val="18"/>
                <w:u w:val="none"/>
              </w:rPr>
            </w:pPr>
          </w:p>
        </w:tc>
        <w:tc>
          <w:tcPr>
            <w:tcW w:w="618" w:type="dxa"/>
            <w:tcBorders>
              <w:top w:val="nil"/>
              <w:left w:val="nil"/>
              <w:bottom w:val="single" w:color="000000" w:sz="4" w:space="0"/>
              <w:right w:val="nil"/>
            </w:tcBorders>
            <w:shd w:val="clear" w:color="auto" w:fill="FFFFFF"/>
            <w:noWrap/>
            <w:tcMar>
              <w:top w:w="12" w:type="dxa"/>
              <w:left w:w="12" w:type="dxa"/>
              <w:right w:w="12" w:type="dxa"/>
            </w:tcMar>
            <w:vAlign w:val="center"/>
          </w:tcPr>
          <w:p w14:paraId="361E136F">
            <w:pPr>
              <w:jc w:val="center"/>
              <w:rPr>
                <w:rFonts w:hint="eastAsia" w:ascii="宋体" w:hAnsi="宋体" w:eastAsia="宋体" w:cs="宋体"/>
                <w:i w:val="0"/>
                <w:color w:val="000000"/>
                <w:sz w:val="18"/>
                <w:szCs w:val="18"/>
                <w:u w:val="none"/>
              </w:rPr>
            </w:pPr>
          </w:p>
        </w:tc>
        <w:tc>
          <w:tcPr>
            <w:tcW w:w="618" w:type="dxa"/>
            <w:tcBorders>
              <w:top w:val="nil"/>
              <w:left w:val="nil"/>
              <w:bottom w:val="single" w:color="000000" w:sz="4" w:space="0"/>
              <w:right w:val="nil"/>
            </w:tcBorders>
            <w:shd w:val="clear" w:color="auto" w:fill="FFFFFF"/>
            <w:noWrap/>
            <w:tcMar>
              <w:top w:w="12" w:type="dxa"/>
              <w:left w:w="12" w:type="dxa"/>
              <w:right w:w="12" w:type="dxa"/>
            </w:tcMar>
            <w:vAlign w:val="center"/>
          </w:tcPr>
          <w:p w14:paraId="11B5DB6E">
            <w:pPr>
              <w:jc w:val="center"/>
              <w:rPr>
                <w:rFonts w:hint="eastAsia" w:ascii="宋体" w:hAnsi="宋体" w:eastAsia="宋体" w:cs="宋体"/>
                <w:i w:val="0"/>
                <w:color w:val="000000"/>
                <w:sz w:val="18"/>
                <w:szCs w:val="18"/>
                <w:u w:val="none"/>
              </w:rPr>
            </w:pPr>
          </w:p>
        </w:tc>
        <w:tc>
          <w:tcPr>
            <w:tcW w:w="1063" w:type="dxa"/>
            <w:tcBorders>
              <w:top w:val="nil"/>
              <w:left w:val="nil"/>
              <w:bottom w:val="single" w:color="000000" w:sz="4" w:space="0"/>
              <w:right w:val="nil"/>
            </w:tcBorders>
            <w:shd w:val="clear" w:color="auto" w:fill="FFFFFF"/>
            <w:noWrap/>
            <w:tcMar>
              <w:top w:w="12" w:type="dxa"/>
              <w:left w:w="12" w:type="dxa"/>
              <w:right w:w="12" w:type="dxa"/>
            </w:tcMar>
            <w:vAlign w:val="center"/>
          </w:tcPr>
          <w:p w14:paraId="5CE133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241" w:type="dxa"/>
            <w:tcBorders>
              <w:top w:val="nil"/>
              <w:left w:val="nil"/>
              <w:bottom w:val="single" w:color="000000" w:sz="4" w:space="0"/>
              <w:right w:val="nil"/>
            </w:tcBorders>
            <w:shd w:val="clear" w:color="auto" w:fill="FFFFFF"/>
            <w:noWrap/>
            <w:tcMar>
              <w:top w:w="12" w:type="dxa"/>
              <w:left w:w="12" w:type="dxa"/>
              <w:right w:w="12" w:type="dxa"/>
            </w:tcMar>
            <w:vAlign w:val="center"/>
          </w:tcPr>
          <w:p w14:paraId="698DD0D9">
            <w:pPr>
              <w:jc w:val="center"/>
              <w:rPr>
                <w:rFonts w:hint="eastAsia" w:ascii="宋体" w:hAnsi="宋体" w:eastAsia="宋体" w:cs="宋体"/>
                <w:i w:val="0"/>
                <w:color w:val="000000"/>
                <w:sz w:val="18"/>
                <w:szCs w:val="18"/>
                <w:u w:val="none"/>
              </w:rPr>
            </w:pPr>
          </w:p>
        </w:tc>
        <w:tc>
          <w:tcPr>
            <w:tcW w:w="875" w:type="dxa"/>
            <w:tcBorders>
              <w:top w:val="nil"/>
              <w:left w:val="nil"/>
              <w:bottom w:val="single" w:color="000000" w:sz="4" w:space="0"/>
              <w:right w:val="nil"/>
            </w:tcBorders>
            <w:shd w:val="clear" w:color="auto" w:fill="FFFFFF"/>
            <w:noWrap/>
            <w:tcMar>
              <w:top w:w="12" w:type="dxa"/>
              <w:left w:w="12" w:type="dxa"/>
              <w:right w:w="12" w:type="dxa"/>
            </w:tcMar>
            <w:vAlign w:val="center"/>
          </w:tcPr>
          <w:p w14:paraId="3E29C383">
            <w:pPr>
              <w:jc w:val="center"/>
              <w:rPr>
                <w:rFonts w:hint="eastAsia" w:ascii="宋体" w:hAnsi="宋体" w:eastAsia="宋体" w:cs="宋体"/>
                <w:i w:val="0"/>
                <w:color w:val="000000"/>
                <w:sz w:val="18"/>
                <w:szCs w:val="18"/>
                <w:u w:val="none"/>
              </w:rPr>
            </w:pPr>
          </w:p>
        </w:tc>
        <w:tc>
          <w:tcPr>
            <w:tcW w:w="1219" w:type="dxa"/>
            <w:tcBorders>
              <w:top w:val="nil"/>
              <w:left w:val="nil"/>
              <w:bottom w:val="single" w:color="000000" w:sz="4" w:space="0"/>
              <w:right w:val="nil"/>
            </w:tcBorders>
            <w:shd w:val="clear" w:color="auto" w:fill="FFFFFF"/>
            <w:noWrap/>
            <w:tcMar>
              <w:top w:w="12" w:type="dxa"/>
              <w:left w:w="12" w:type="dxa"/>
              <w:right w:w="12" w:type="dxa"/>
            </w:tcMar>
            <w:vAlign w:val="center"/>
          </w:tcPr>
          <w:p w14:paraId="21962852">
            <w:pPr>
              <w:jc w:val="center"/>
              <w:rPr>
                <w:rFonts w:hint="eastAsia" w:ascii="宋体" w:hAnsi="宋体" w:eastAsia="宋体" w:cs="宋体"/>
                <w:i w:val="0"/>
                <w:color w:val="000000"/>
                <w:sz w:val="18"/>
                <w:szCs w:val="18"/>
                <w:u w:val="none"/>
              </w:rPr>
            </w:pPr>
          </w:p>
        </w:tc>
        <w:tc>
          <w:tcPr>
            <w:tcW w:w="646" w:type="dxa"/>
            <w:tcBorders>
              <w:top w:val="nil"/>
              <w:left w:val="nil"/>
              <w:bottom w:val="single" w:color="000000" w:sz="4" w:space="0"/>
              <w:right w:val="nil"/>
            </w:tcBorders>
            <w:shd w:val="clear" w:color="auto" w:fill="FFFFFF"/>
            <w:noWrap/>
            <w:tcMar>
              <w:top w:w="12" w:type="dxa"/>
              <w:left w:w="12" w:type="dxa"/>
              <w:right w:w="12" w:type="dxa"/>
            </w:tcMar>
            <w:vAlign w:val="center"/>
          </w:tcPr>
          <w:p w14:paraId="2D4807E8">
            <w:pPr>
              <w:jc w:val="center"/>
              <w:rPr>
                <w:rFonts w:hint="eastAsia" w:ascii="宋体" w:hAnsi="宋体" w:eastAsia="宋体" w:cs="宋体"/>
                <w:i w:val="0"/>
                <w:color w:val="000000"/>
                <w:sz w:val="18"/>
                <w:szCs w:val="18"/>
                <w:u w:val="none"/>
              </w:rPr>
            </w:pPr>
          </w:p>
        </w:tc>
        <w:tc>
          <w:tcPr>
            <w:tcW w:w="1219" w:type="dxa"/>
            <w:tcBorders>
              <w:top w:val="nil"/>
              <w:left w:val="nil"/>
              <w:bottom w:val="single" w:color="000000" w:sz="4" w:space="0"/>
              <w:right w:val="nil"/>
            </w:tcBorders>
            <w:shd w:val="clear" w:color="auto" w:fill="FFFFFF"/>
            <w:noWrap/>
            <w:tcMar>
              <w:top w:w="12" w:type="dxa"/>
              <w:left w:w="12" w:type="dxa"/>
              <w:right w:w="12" w:type="dxa"/>
            </w:tcMar>
            <w:vAlign w:val="center"/>
          </w:tcPr>
          <w:p w14:paraId="77B8FAC0">
            <w:pPr>
              <w:jc w:val="center"/>
              <w:rPr>
                <w:rFonts w:hint="eastAsia" w:ascii="宋体" w:hAnsi="宋体" w:eastAsia="宋体" w:cs="宋体"/>
                <w:i w:val="0"/>
                <w:color w:val="000000"/>
                <w:sz w:val="18"/>
                <w:szCs w:val="18"/>
                <w:u w:val="none"/>
              </w:rPr>
            </w:pPr>
          </w:p>
        </w:tc>
        <w:tc>
          <w:tcPr>
            <w:tcW w:w="1372" w:type="dxa"/>
            <w:tcBorders>
              <w:top w:val="nil"/>
              <w:left w:val="nil"/>
              <w:bottom w:val="single" w:color="000000" w:sz="4" w:space="0"/>
              <w:right w:val="nil"/>
            </w:tcBorders>
            <w:shd w:val="clear" w:color="auto" w:fill="FFFFFF"/>
            <w:noWrap/>
            <w:tcMar>
              <w:top w:w="12" w:type="dxa"/>
              <w:left w:w="12" w:type="dxa"/>
              <w:right w:w="12" w:type="dxa"/>
            </w:tcMar>
            <w:vAlign w:val="center"/>
          </w:tcPr>
          <w:p w14:paraId="5B336D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753953B7">
        <w:tblPrEx>
          <w:tblCellMar>
            <w:top w:w="0" w:type="dxa"/>
            <w:left w:w="0" w:type="dxa"/>
            <w:bottom w:w="0" w:type="dxa"/>
            <w:right w:w="0" w:type="dxa"/>
          </w:tblCellMar>
        </w:tblPrEx>
        <w:trPr>
          <w:trHeight w:val="300" w:hRule="atLeast"/>
        </w:trPr>
        <w:tc>
          <w:tcPr>
            <w:tcW w:w="7148" w:type="dxa"/>
            <w:gridSpan w:val="6"/>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132E5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572" w:type="dxa"/>
            <w:gridSpan w:val="6"/>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A2C0C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71903E34">
        <w:tblPrEx>
          <w:shd w:val="clear" w:color="auto" w:fill="auto"/>
          <w:tblCellMar>
            <w:top w:w="0" w:type="dxa"/>
            <w:left w:w="0" w:type="dxa"/>
            <w:bottom w:w="0" w:type="dxa"/>
            <w:right w:w="0" w:type="dxa"/>
          </w:tblCellMar>
        </w:tblPrEx>
        <w:trPr>
          <w:trHeight w:val="300" w:hRule="atLeast"/>
        </w:trPr>
        <w:tc>
          <w:tcPr>
            <w:tcW w:w="3385" w:type="dxa"/>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4DED7D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46"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74510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1854" w:type="dxa"/>
            <w:gridSpan w:val="3"/>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CC4F3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06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D06F2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24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AC109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7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5728D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084" w:type="dxa"/>
            <w:gridSpan w:val="3"/>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12CBD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372"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E6313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04417B15">
        <w:tblPrEx>
          <w:shd w:val="clear" w:color="auto" w:fill="auto"/>
          <w:tblCellMar>
            <w:top w:w="0" w:type="dxa"/>
            <w:left w:w="0" w:type="dxa"/>
            <w:bottom w:w="0" w:type="dxa"/>
            <w:right w:w="0" w:type="dxa"/>
          </w:tblCellMar>
        </w:tblPrEx>
        <w:trPr>
          <w:trHeight w:val="600" w:hRule="atLeast"/>
        </w:trPr>
        <w:tc>
          <w:tcPr>
            <w:tcW w:w="3385" w:type="dxa"/>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5728C86F">
            <w:pPr>
              <w:jc w:val="center"/>
              <w:rPr>
                <w:rFonts w:hint="eastAsia" w:ascii="宋体" w:hAnsi="宋体" w:eastAsia="宋体" w:cs="宋体"/>
                <w:i w:val="0"/>
                <w:color w:val="000000"/>
                <w:sz w:val="20"/>
                <w:szCs w:val="20"/>
                <w:u w:val="none"/>
              </w:rPr>
            </w:pPr>
          </w:p>
        </w:tc>
        <w:tc>
          <w:tcPr>
            <w:tcW w:w="84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DA365D1">
            <w:pPr>
              <w:jc w:val="center"/>
              <w:rPr>
                <w:rFonts w:hint="eastAsia" w:ascii="宋体" w:hAnsi="宋体" w:eastAsia="宋体" w:cs="宋体"/>
                <w:i w:val="0"/>
                <w:color w:val="000000"/>
                <w:sz w:val="20"/>
                <w:szCs w:val="20"/>
                <w:u w:val="none"/>
              </w:rPr>
            </w:pPr>
          </w:p>
        </w:tc>
        <w:tc>
          <w:tcPr>
            <w:tcW w:w="618"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448D0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18"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F76F2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618"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1E26D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06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F724DD7">
            <w:pPr>
              <w:jc w:val="center"/>
              <w:rPr>
                <w:rFonts w:hint="eastAsia" w:ascii="宋体" w:hAnsi="宋体" w:eastAsia="宋体" w:cs="宋体"/>
                <w:i w:val="0"/>
                <w:color w:val="000000"/>
                <w:sz w:val="20"/>
                <w:szCs w:val="20"/>
                <w:u w:val="none"/>
              </w:rPr>
            </w:pPr>
          </w:p>
        </w:tc>
        <w:tc>
          <w:tcPr>
            <w:tcW w:w="124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5A009B4">
            <w:pPr>
              <w:jc w:val="center"/>
              <w:rPr>
                <w:rFonts w:hint="eastAsia" w:ascii="宋体" w:hAnsi="宋体" w:eastAsia="宋体" w:cs="宋体"/>
                <w:i w:val="0"/>
                <w:color w:val="000000"/>
                <w:sz w:val="20"/>
                <w:szCs w:val="20"/>
                <w:u w:val="none"/>
              </w:rPr>
            </w:pPr>
          </w:p>
        </w:tc>
        <w:tc>
          <w:tcPr>
            <w:tcW w:w="87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242B980">
            <w:pPr>
              <w:jc w:val="center"/>
              <w:rPr>
                <w:rFonts w:hint="eastAsia" w:ascii="宋体" w:hAnsi="宋体" w:eastAsia="宋体" w:cs="宋体"/>
                <w:i w:val="0"/>
                <w:color w:val="000000"/>
                <w:sz w:val="20"/>
                <w:szCs w:val="20"/>
                <w:u w:val="none"/>
              </w:rPr>
            </w:pPr>
          </w:p>
        </w:tc>
        <w:tc>
          <w:tcPr>
            <w:tcW w:w="121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02862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46"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95E2E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21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F40F8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372"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98F5EBE">
            <w:pPr>
              <w:jc w:val="center"/>
              <w:rPr>
                <w:rFonts w:hint="eastAsia" w:ascii="宋体" w:hAnsi="宋体" w:eastAsia="宋体" w:cs="宋体"/>
                <w:i w:val="0"/>
                <w:color w:val="000000"/>
                <w:sz w:val="20"/>
                <w:szCs w:val="20"/>
                <w:u w:val="none"/>
              </w:rPr>
            </w:pPr>
          </w:p>
        </w:tc>
      </w:tr>
      <w:tr w14:paraId="37AFAAEC">
        <w:tblPrEx>
          <w:tblCellMar>
            <w:top w:w="0" w:type="dxa"/>
            <w:left w:w="0" w:type="dxa"/>
            <w:bottom w:w="0" w:type="dxa"/>
            <w:right w:w="0" w:type="dxa"/>
          </w:tblCellMar>
        </w:tblPrEx>
        <w:trPr>
          <w:trHeight w:val="300" w:hRule="atLeast"/>
        </w:trPr>
        <w:tc>
          <w:tcPr>
            <w:tcW w:w="3385" w:type="dxa"/>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4E6052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6"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6C00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18"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9EA1B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18"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89E13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18"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E3426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76B4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41"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EB4BB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5"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4914A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1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B8C5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46"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5E3E2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1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E4618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72"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A2F7D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251CF8DF">
        <w:tblPrEx>
          <w:tblCellMar>
            <w:top w:w="0" w:type="dxa"/>
            <w:left w:w="0" w:type="dxa"/>
            <w:bottom w:w="0" w:type="dxa"/>
            <w:right w:w="0" w:type="dxa"/>
          </w:tblCellMar>
        </w:tblPrEx>
        <w:trPr>
          <w:trHeight w:val="300" w:hRule="atLeast"/>
        </w:trPr>
        <w:tc>
          <w:tcPr>
            <w:tcW w:w="3385" w:type="dxa"/>
            <w:tcBorders>
              <w:top w:val="nil"/>
              <w:left w:val="single" w:color="000000" w:sz="4" w:space="0"/>
              <w:bottom w:val="single" w:color="000000" w:sz="4" w:space="0"/>
              <w:right w:val="single" w:color="000000" w:sz="4" w:space="0"/>
            </w:tcBorders>
            <w:shd w:val="clear" w:color="auto" w:fill="00FF00"/>
            <w:noWrap/>
            <w:tcMar>
              <w:top w:w="12" w:type="dxa"/>
              <w:left w:w="12" w:type="dxa"/>
              <w:right w:w="12" w:type="dxa"/>
            </w:tcMar>
            <w:vAlign w:val="center"/>
          </w:tcPr>
          <w:p w14:paraId="0529DF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F4862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 w:type="dxa"/>
            <w:tcBorders>
              <w:top w:val="nil"/>
              <w:left w:val="nil"/>
              <w:bottom w:val="single" w:color="000000" w:sz="4" w:space="0"/>
              <w:right w:val="single" w:color="000000" w:sz="4" w:space="0"/>
            </w:tcBorders>
            <w:shd w:val="clear" w:color="auto" w:fill="00FF00"/>
            <w:noWrap/>
            <w:tcMar>
              <w:top w:w="12" w:type="dxa"/>
              <w:left w:w="12" w:type="dxa"/>
              <w:right w:w="12" w:type="dxa"/>
            </w:tcMar>
            <w:vAlign w:val="center"/>
          </w:tcPr>
          <w:p w14:paraId="62D511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A192C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E254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01BAF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4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3E01C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20,682.36</w:t>
            </w:r>
          </w:p>
        </w:tc>
        <w:tc>
          <w:tcPr>
            <w:tcW w:w="87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5E71A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9AB19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20,682.36</w:t>
            </w:r>
          </w:p>
        </w:tc>
        <w:tc>
          <w:tcPr>
            <w:tcW w:w="64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3BDA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4C63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20,682.36</w:t>
            </w:r>
          </w:p>
        </w:tc>
        <w:tc>
          <w:tcPr>
            <w:tcW w:w="137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D0E8A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E9C3A2D">
        <w:tblPrEx>
          <w:tblCellMar>
            <w:top w:w="0" w:type="dxa"/>
            <w:left w:w="0" w:type="dxa"/>
            <w:bottom w:w="0" w:type="dxa"/>
            <w:right w:w="0" w:type="dxa"/>
          </w:tblCellMar>
        </w:tblPrEx>
        <w:trPr>
          <w:trHeight w:val="940" w:hRule="atLeast"/>
        </w:trPr>
        <w:tc>
          <w:tcPr>
            <w:tcW w:w="13720" w:type="dxa"/>
            <w:gridSpan w:val="12"/>
            <w:tcBorders>
              <w:top w:val="nil"/>
              <w:left w:val="nil"/>
              <w:bottom w:val="nil"/>
              <w:right w:val="nil"/>
            </w:tcBorders>
            <w:shd w:val="clear" w:color="auto" w:fill="FFFFFF"/>
            <w:tcMar>
              <w:top w:w="12" w:type="dxa"/>
              <w:left w:w="12" w:type="dxa"/>
              <w:right w:w="12" w:type="dxa"/>
            </w:tcMar>
            <w:vAlign w:val="center"/>
          </w:tcPr>
          <w:p w14:paraId="0E509E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3FBE6C74">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pPr>
    </w:p>
    <w:tbl>
      <w:tblPr>
        <w:tblStyle w:val="9"/>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14:paraId="11A340EB">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5E5240F5">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51424679">
        <w:tblPrEx>
          <w:shd w:val="clear" w:color="auto" w:fill="auto"/>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653A961D">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F03C87E">
        <w:tblPrEx>
          <w:shd w:val="clear" w:color="auto" w:fill="auto"/>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14:paraId="61BE346C">
            <w:pPr>
              <w:jc w:val="left"/>
              <w:rPr>
                <w:rFonts w:hint="eastAsia" w:ascii="宋体" w:hAnsi="宋体" w:cs="宋体" w:eastAsiaTheme="minorEastAsia"/>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黄石市黄石港区政府办公室</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14:paraId="064AD7D0">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511ADEBE">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71602D57">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5F34CA57">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157F38C2">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69A8BFCD">
        <w:tblPrEx>
          <w:shd w:val="clear" w:color="auto" w:fill="auto"/>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EAF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D00A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AC39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E4604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20F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13E64ABA">
        <w:tblPrEx>
          <w:shd w:val="clear" w:color="auto" w:fill="auto"/>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3DB5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83AE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18A25B1">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B8545C">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77F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7A8D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830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D6B084B">
            <w:pPr>
              <w:jc w:val="center"/>
              <w:rPr>
                <w:rFonts w:hint="eastAsia" w:ascii="宋体" w:hAnsi="宋体" w:eastAsia="宋体" w:cs="宋体"/>
                <w:i w:val="0"/>
                <w:color w:val="000000"/>
                <w:sz w:val="22"/>
                <w:szCs w:val="22"/>
                <w:u w:val="none"/>
              </w:rPr>
            </w:pPr>
          </w:p>
        </w:tc>
      </w:tr>
      <w:tr w14:paraId="542613FC">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53E508">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CD85A5">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E481BDE">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2557C2">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0E0891">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6466B8">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FDECF4">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43FF682">
            <w:pPr>
              <w:jc w:val="center"/>
              <w:rPr>
                <w:rFonts w:hint="eastAsia" w:ascii="宋体" w:hAnsi="宋体" w:eastAsia="宋体" w:cs="宋体"/>
                <w:i w:val="0"/>
                <w:color w:val="000000"/>
                <w:sz w:val="22"/>
                <w:szCs w:val="22"/>
                <w:u w:val="none"/>
              </w:rPr>
            </w:pPr>
          </w:p>
        </w:tc>
      </w:tr>
      <w:tr w14:paraId="388741D5">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FC26B9">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B4CA5D">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7120EB">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0A5EDD4">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02BA05">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FE25E4">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F05029">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3FE04C">
            <w:pPr>
              <w:jc w:val="center"/>
              <w:rPr>
                <w:rFonts w:hint="eastAsia" w:ascii="宋体" w:hAnsi="宋体" w:eastAsia="宋体" w:cs="宋体"/>
                <w:i w:val="0"/>
                <w:color w:val="000000"/>
                <w:sz w:val="22"/>
                <w:szCs w:val="22"/>
                <w:u w:val="none"/>
              </w:rPr>
            </w:pPr>
          </w:p>
        </w:tc>
      </w:tr>
      <w:tr w14:paraId="0D0B0CAE">
        <w:tblPrEx>
          <w:shd w:val="clear" w:color="auto" w:fill="auto"/>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993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BAD3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6981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CFD9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02E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792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FC7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01155FD8">
        <w:tblPrEx>
          <w:shd w:val="clear" w:color="auto" w:fill="auto"/>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8E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ED10B">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DE1A3">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1F01C">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5EB9">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A045">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7421B">
            <w:pPr>
              <w:jc w:val="right"/>
              <w:rPr>
                <w:rFonts w:hint="eastAsia" w:ascii="宋体" w:hAnsi="宋体" w:eastAsia="宋体" w:cs="宋体"/>
                <w:b/>
                <w:i w:val="0"/>
                <w:color w:val="000000"/>
                <w:sz w:val="22"/>
                <w:szCs w:val="22"/>
                <w:u w:val="none"/>
              </w:rPr>
            </w:pPr>
          </w:p>
        </w:tc>
      </w:tr>
      <w:tr w14:paraId="11FF1A36">
        <w:tblPrEx>
          <w:shd w:val="clear" w:color="auto" w:fill="auto"/>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ADEE">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398E">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1F4F8">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6B1A">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FDDE">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EF162">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A7563">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4B90">
            <w:pPr>
              <w:jc w:val="right"/>
              <w:rPr>
                <w:rFonts w:hint="eastAsia" w:ascii="宋体" w:hAnsi="宋体" w:eastAsia="宋体" w:cs="宋体"/>
                <w:i w:val="0"/>
                <w:color w:val="000000"/>
                <w:sz w:val="22"/>
                <w:szCs w:val="22"/>
                <w:u w:val="none"/>
              </w:rPr>
            </w:pPr>
          </w:p>
        </w:tc>
      </w:tr>
      <w:tr w14:paraId="6FE019E6">
        <w:tblPrEx>
          <w:shd w:val="clear" w:color="auto" w:fill="auto"/>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2A4267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4A3E9582">
      <w:pPr>
        <w:pStyle w:val="8"/>
        <w:widowControl/>
        <w:spacing w:before="76" w:beforeAutospacing="0" w:after="76" w:afterAutospacing="0" w:line="450" w:lineRule="atLeast"/>
        <w:rPr>
          <w:rStyle w:val="11"/>
          <w:rFonts w:ascii="仿宋" w:hAnsi="仿宋" w:eastAsia="仿宋" w:cs="微软雅黑"/>
          <w:color w:val="333333"/>
          <w:sz w:val="30"/>
          <w:szCs w:val="30"/>
          <w:shd w:val="clear" w:color="auto" w:fill="FFFFFF"/>
        </w:rPr>
        <w:sectPr>
          <w:pgSz w:w="16838" w:h="11906" w:orient="landscape"/>
          <w:pgMar w:top="1803" w:right="1440" w:bottom="1803" w:left="1440" w:header="851" w:footer="992" w:gutter="0"/>
          <w:cols w:space="0" w:num="1"/>
          <w:docGrid w:type="lines" w:linePitch="319" w:charSpace="0"/>
        </w:sectPr>
      </w:pPr>
    </w:p>
    <w:p w14:paraId="7C27305C">
      <w:pPr>
        <w:ind w:firstLine="904" w:firstLineChars="300"/>
        <w:rPr>
          <w:rFonts w:hint="eastAsia" w:ascii="仿宋" w:hAnsi="仿宋" w:eastAsia="仿宋"/>
          <w:b/>
          <w:sz w:val="30"/>
          <w:szCs w:val="30"/>
        </w:rPr>
      </w:pPr>
      <w:r>
        <w:rPr>
          <w:rFonts w:hint="eastAsia" w:ascii="仿宋" w:hAnsi="仿宋" w:eastAsia="仿宋"/>
          <w:b/>
          <w:sz w:val="30"/>
          <w:szCs w:val="30"/>
        </w:rPr>
        <w:t>第三部分 ：部门201</w:t>
      </w:r>
      <w:r>
        <w:rPr>
          <w:rFonts w:hint="eastAsia" w:ascii="仿宋" w:hAnsi="仿宋" w:eastAsia="仿宋"/>
          <w:b/>
          <w:sz w:val="30"/>
          <w:szCs w:val="30"/>
          <w:lang w:val="en-US" w:eastAsia="zh-CN"/>
        </w:rPr>
        <w:t>9</w:t>
      </w:r>
      <w:r>
        <w:rPr>
          <w:rFonts w:hint="eastAsia" w:ascii="仿宋" w:hAnsi="仿宋" w:eastAsia="仿宋"/>
          <w:b/>
          <w:sz w:val="30"/>
          <w:szCs w:val="30"/>
        </w:rPr>
        <w:t>年部门决算情况说明</w:t>
      </w:r>
    </w:p>
    <w:p w14:paraId="7D83119C">
      <w:pPr>
        <w:ind w:firstLine="600"/>
        <w:rPr>
          <w:rFonts w:hint="eastAsia" w:ascii="仿宋" w:hAnsi="仿宋" w:eastAsia="仿宋" w:cs="仿宋"/>
          <w:b/>
          <w:sz w:val="30"/>
          <w:szCs w:val="30"/>
        </w:rPr>
      </w:pPr>
      <w:r>
        <w:rPr>
          <w:rFonts w:hint="eastAsia" w:ascii="仿宋" w:hAnsi="仿宋" w:eastAsia="仿宋" w:cs="仿宋"/>
          <w:b/>
          <w:sz w:val="30"/>
          <w:szCs w:val="30"/>
        </w:rPr>
        <w:t>一、预算执行情况分析</w:t>
      </w:r>
    </w:p>
    <w:p w14:paraId="3A1FCA35">
      <w:pPr>
        <w:widowControl/>
        <w:ind w:firstLine="610" w:firstLineChars="200"/>
        <w:rPr>
          <w:rFonts w:hint="eastAsia" w:ascii="仿宋" w:hAnsi="仿宋" w:eastAsia="仿宋" w:cs="仿宋"/>
          <w:b/>
          <w:bCs/>
          <w:color w:val="000000"/>
          <w:spacing w:val="2"/>
          <w:sz w:val="30"/>
          <w:szCs w:val="30"/>
        </w:rPr>
      </w:pPr>
      <w:r>
        <w:rPr>
          <w:rFonts w:hint="eastAsia" w:ascii="仿宋" w:hAnsi="仿宋" w:eastAsia="仿宋" w:cs="仿宋"/>
          <w:b/>
          <w:bCs/>
          <w:color w:val="000000"/>
          <w:spacing w:val="2"/>
          <w:sz w:val="30"/>
          <w:szCs w:val="30"/>
        </w:rPr>
        <w:t>（一）收入支出预算安排情况</w:t>
      </w:r>
    </w:p>
    <w:p w14:paraId="226F7DDB">
      <w:pPr>
        <w:widowControl/>
        <w:ind w:firstLine="595" w:firstLineChars="196"/>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2019年财政收入预算数3455912元，其中人员经费2432239元，公用经费1023673元, 2019年财政支出预算数3455912元，其中人员经费2432239元，公用经费1023673元.</w:t>
      </w:r>
    </w:p>
    <w:p w14:paraId="650AFB79">
      <w:pPr>
        <w:widowControl/>
        <w:ind w:firstLine="595" w:firstLineChars="196"/>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2018年财政收入预算数3112917元，其中人员经费2203987元，公用经费908930元, 2018年财政支出预算数3112917元，其中人员经费2203987元，公用经费908930元。</w:t>
      </w:r>
    </w:p>
    <w:p w14:paraId="3D0C1040">
      <w:pPr>
        <w:widowControl/>
        <w:ind w:firstLine="610" w:firstLineChars="200"/>
        <w:rPr>
          <w:rFonts w:hint="eastAsia" w:ascii="仿宋" w:hAnsi="仿宋" w:eastAsia="仿宋" w:cs="仿宋"/>
          <w:b/>
          <w:bCs/>
          <w:color w:val="000000"/>
          <w:spacing w:val="2"/>
          <w:sz w:val="30"/>
          <w:szCs w:val="30"/>
        </w:rPr>
      </w:pPr>
      <w:r>
        <w:rPr>
          <w:rFonts w:hint="eastAsia" w:ascii="仿宋" w:hAnsi="仿宋" w:eastAsia="仿宋" w:cs="仿宋"/>
          <w:b/>
          <w:bCs/>
          <w:color w:val="000000"/>
          <w:spacing w:val="2"/>
          <w:sz w:val="30"/>
          <w:szCs w:val="30"/>
        </w:rPr>
        <w:t>（二）收入支出预算执行情况</w:t>
      </w:r>
    </w:p>
    <w:p w14:paraId="401518C4">
      <w:pPr>
        <w:widowControl/>
        <w:ind w:firstLine="595" w:firstLineChars="196"/>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2019年财政收入预算执行数3455912元，其中人员经费2432239元，公用经费1023673元, 2019年财政支出预算执行数3455912元，其中人员经费2432239元，公用经费1023673元。</w:t>
      </w:r>
    </w:p>
    <w:p w14:paraId="41A10932">
      <w:pPr>
        <w:widowControl/>
        <w:ind w:firstLine="595" w:firstLineChars="196"/>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2018年财政收入预算执行数5493490.22元，其中人员经费3314555.1元，公用经费2178935.12元, 2018年财政支出预算执行数5493490.22元，其中人员经费3314555.1元，公用经费2178935.12元。</w:t>
      </w:r>
    </w:p>
    <w:p w14:paraId="7822EB96">
      <w:pPr>
        <w:widowControl/>
        <w:ind w:firstLine="595" w:firstLineChars="196"/>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2019年支出预算执行数比上年减少2037578.22元。</w:t>
      </w:r>
    </w:p>
    <w:p w14:paraId="76B7894E">
      <w:pPr>
        <w:widowControl/>
        <w:ind w:firstLine="610" w:firstLineChars="200"/>
        <w:rPr>
          <w:rFonts w:hint="eastAsia" w:ascii="仿宋" w:hAnsi="仿宋" w:eastAsia="仿宋" w:cs="仿宋"/>
          <w:b/>
          <w:bCs/>
          <w:color w:val="000000"/>
          <w:spacing w:val="2"/>
          <w:sz w:val="30"/>
          <w:szCs w:val="30"/>
        </w:rPr>
      </w:pPr>
      <w:r>
        <w:rPr>
          <w:rFonts w:hint="eastAsia" w:ascii="仿宋" w:hAnsi="仿宋" w:eastAsia="仿宋" w:cs="仿宋"/>
          <w:b/>
          <w:bCs/>
          <w:color w:val="000000"/>
          <w:spacing w:val="2"/>
          <w:sz w:val="30"/>
          <w:szCs w:val="30"/>
        </w:rPr>
        <w:t>（三）收入支出与预算对比分析</w:t>
      </w:r>
    </w:p>
    <w:p w14:paraId="1168D0F5">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2019年全年总收入5364294.38元,其中</w:t>
      </w:r>
      <w:r>
        <w:rPr>
          <w:rFonts w:hint="eastAsia" w:ascii="仿宋" w:hAnsi="仿宋" w:eastAsia="仿宋" w:cs="仿宋"/>
          <w:color w:val="000000"/>
          <w:spacing w:val="2"/>
          <w:sz w:val="30"/>
          <w:szCs w:val="30"/>
          <w:lang w:eastAsia="zh-CN"/>
        </w:rPr>
        <w:t>财政拨款</w:t>
      </w:r>
      <w:r>
        <w:rPr>
          <w:rFonts w:hint="eastAsia" w:ascii="仿宋" w:hAnsi="仿宋" w:eastAsia="仿宋" w:cs="仿宋"/>
          <w:color w:val="000000"/>
          <w:spacing w:val="2"/>
          <w:sz w:val="30"/>
          <w:szCs w:val="30"/>
        </w:rPr>
        <w:t>决算收入5199259.54元,其它收入165034.84元, 2019年全年总支出5364294.38元,其中</w:t>
      </w:r>
      <w:r>
        <w:rPr>
          <w:rFonts w:hint="eastAsia" w:ascii="仿宋" w:hAnsi="仿宋" w:eastAsia="仿宋" w:cs="仿宋"/>
          <w:color w:val="000000"/>
          <w:spacing w:val="2"/>
          <w:sz w:val="30"/>
          <w:szCs w:val="30"/>
          <w:lang w:eastAsia="zh-CN"/>
        </w:rPr>
        <w:t>财政拨款</w:t>
      </w:r>
      <w:r>
        <w:rPr>
          <w:rFonts w:hint="eastAsia" w:ascii="仿宋" w:hAnsi="仿宋" w:eastAsia="仿宋" w:cs="仿宋"/>
          <w:color w:val="000000"/>
          <w:spacing w:val="2"/>
          <w:sz w:val="30"/>
          <w:szCs w:val="30"/>
        </w:rPr>
        <w:t>决算支出5199259.54元，其它收入165034.84元,2019年财政预算数3455912元，财拔决算比预算多1743347.54元,幅度为50.45%,原因为业务增加.</w:t>
      </w:r>
    </w:p>
    <w:p w14:paraId="253715E1">
      <w:pPr>
        <w:spacing w:line="440" w:lineRule="exact"/>
        <w:ind w:firstLine="610" w:firstLineChars="200"/>
        <w:rPr>
          <w:rFonts w:hint="eastAsia" w:ascii="仿宋" w:hAnsi="仿宋" w:eastAsia="仿宋" w:cs="仿宋"/>
          <w:b/>
          <w:bCs/>
          <w:color w:val="000000"/>
          <w:spacing w:val="2"/>
          <w:sz w:val="30"/>
          <w:szCs w:val="30"/>
        </w:rPr>
      </w:pPr>
      <w:r>
        <w:rPr>
          <w:rFonts w:hint="eastAsia" w:ascii="仿宋" w:hAnsi="仿宋" w:eastAsia="仿宋" w:cs="仿宋"/>
          <w:b/>
          <w:bCs/>
          <w:color w:val="000000"/>
          <w:spacing w:val="2"/>
          <w:sz w:val="30"/>
          <w:szCs w:val="30"/>
        </w:rPr>
        <w:t>（四）收入支出结构分析</w:t>
      </w:r>
    </w:p>
    <w:p w14:paraId="37000352">
      <w:pPr>
        <w:spacing w:line="440" w:lineRule="exact"/>
        <w:ind w:firstLine="912" w:firstLineChars="3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1、2019年全年总收入5364294.38元,其中</w:t>
      </w:r>
      <w:r>
        <w:rPr>
          <w:rFonts w:hint="eastAsia" w:ascii="仿宋" w:hAnsi="仿宋" w:eastAsia="仿宋" w:cs="仿宋"/>
          <w:color w:val="000000"/>
          <w:spacing w:val="2"/>
          <w:sz w:val="30"/>
          <w:szCs w:val="30"/>
          <w:lang w:eastAsia="zh-CN"/>
        </w:rPr>
        <w:t>财政拨款</w:t>
      </w:r>
      <w:r>
        <w:rPr>
          <w:rFonts w:hint="eastAsia" w:ascii="仿宋" w:hAnsi="仿宋" w:eastAsia="仿宋" w:cs="仿宋"/>
          <w:color w:val="000000"/>
          <w:spacing w:val="2"/>
          <w:sz w:val="30"/>
          <w:szCs w:val="30"/>
        </w:rPr>
        <w:t>决算收入5199259.54元,其它收入165034.84元；</w:t>
      </w:r>
    </w:p>
    <w:p w14:paraId="2DAE1BD5">
      <w:pPr>
        <w:spacing w:line="440" w:lineRule="exact"/>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2019年全年总支出5364294.38元,其中</w:t>
      </w:r>
      <w:r>
        <w:rPr>
          <w:rFonts w:hint="eastAsia" w:ascii="仿宋" w:hAnsi="仿宋" w:eastAsia="仿宋" w:cs="仿宋"/>
          <w:color w:val="000000"/>
          <w:spacing w:val="2"/>
          <w:sz w:val="30"/>
          <w:szCs w:val="30"/>
          <w:lang w:eastAsia="zh-CN"/>
        </w:rPr>
        <w:t>财政拨款</w:t>
      </w:r>
      <w:r>
        <w:rPr>
          <w:rFonts w:hint="eastAsia" w:ascii="仿宋" w:hAnsi="仿宋" w:eastAsia="仿宋" w:cs="仿宋"/>
          <w:color w:val="000000"/>
          <w:spacing w:val="2"/>
          <w:sz w:val="30"/>
          <w:szCs w:val="30"/>
        </w:rPr>
        <w:t>决算支出5199259.54元,其它支出165034.84元。</w:t>
      </w:r>
    </w:p>
    <w:p w14:paraId="4051C687">
      <w:pPr>
        <w:spacing w:line="440" w:lineRule="exact"/>
        <w:ind w:firstLine="912" w:firstLineChars="300"/>
        <w:rPr>
          <w:rFonts w:hint="eastAsia" w:ascii="仿宋" w:hAnsi="仿宋" w:eastAsia="仿宋" w:cs="仿宋"/>
          <w:color w:val="FF0000"/>
          <w:spacing w:val="2"/>
          <w:sz w:val="30"/>
          <w:szCs w:val="30"/>
        </w:rPr>
      </w:pPr>
      <w:r>
        <w:rPr>
          <w:rFonts w:hint="eastAsia" w:ascii="仿宋" w:hAnsi="仿宋" w:eastAsia="仿宋" w:cs="仿宋"/>
          <w:color w:val="000000"/>
          <w:spacing w:val="2"/>
          <w:sz w:val="30"/>
          <w:szCs w:val="30"/>
        </w:rPr>
        <w:t>2、支出按以下分类说明：</w:t>
      </w:r>
    </w:p>
    <w:p w14:paraId="00C3492D">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（1）支出功能分类：总支出5364294.38元;其中政府办公厅（室）及相关机构事务支出5364294.38元，其他环境监测与监察支出0元。</w:t>
      </w:r>
    </w:p>
    <w:p w14:paraId="2C8193E7">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（2）支出性质分类：总支出5364294.38元，其中人员经费3828117.61元，公用经费1536176.77元;</w:t>
      </w:r>
      <w:r>
        <w:rPr>
          <w:rFonts w:hint="eastAsia" w:ascii="仿宋" w:hAnsi="仿宋" w:eastAsia="仿宋" w:cs="仿宋"/>
          <w:color w:val="FF0000"/>
          <w:spacing w:val="2"/>
          <w:sz w:val="30"/>
          <w:szCs w:val="30"/>
        </w:rPr>
        <w:t xml:space="preserve"> </w:t>
      </w:r>
    </w:p>
    <w:p w14:paraId="4E3EDF6E">
      <w:pPr>
        <w:spacing w:line="440" w:lineRule="exact"/>
        <w:ind w:firstLine="760" w:firstLineChars="25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(3)支出经济分类：总支出5364294.38元，其中工资福利支出3828117.61元，商品服务支出1478505.77元，对个人和家庭的补助支出 0元，其它资本性支出57671元。</w:t>
      </w:r>
    </w:p>
    <w:p w14:paraId="6340404D">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3、支出按经济分类科目分析</w:t>
      </w:r>
    </w:p>
    <w:p w14:paraId="1E23450D">
      <w:pPr>
        <w:spacing w:line="440" w:lineRule="exact"/>
        <w:ind w:firstLine="760" w:firstLineChars="25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2019年全年总支出5364294.38元，其中工资福利支出3828117.61元，商品服务支出1478505.77元，对个人和家庭的补助支出 0元，其它资本性支出 57671元。</w:t>
      </w:r>
    </w:p>
    <w:p w14:paraId="2AE5A34F">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(1)“三公”经</w:t>
      </w:r>
      <w:r>
        <w:rPr>
          <w:rFonts w:hint="eastAsia" w:ascii="仿宋" w:hAnsi="仿宋" w:eastAsia="仿宋" w:cs="仿宋"/>
          <w:color w:val="000000"/>
          <w:spacing w:val="2"/>
          <w:sz w:val="30"/>
          <w:szCs w:val="30"/>
          <w:lang w:eastAsia="zh-CN"/>
        </w:rPr>
        <w:t>费</w:t>
      </w:r>
      <w:r>
        <w:rPr>
          <w:rFonts w:hint="eastAsia" w:ascii="仿宋" w:hAnsi="仿宋" w:eastAsia="仿宋" w:cs="仿宋"/>
          <w:color w:val="000000"/>
          <w:spacing w:val="2"/>
          <w:sz w:val="30"/>
          <w:szCs w:val="30"/>
        </w:rPr>
        <w:t xml:space="preserve">支出情况: </w:t>
      </w:r>
    </w:p>
    <w:p w14:paraId="10AE099F">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2019年决算公务车运行维护费20682.36元， 2019年决算公务接待数为0元， 2019年因公出国（境）费为0元。</w:t>
      </w:r>
    </w:p>
    <w:p w14:paraId="534F2B3F">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2018年决算公务车运行维护费22320.79元， 2018年决算公务接待数为1250元， 2018年因公出国（境）费为0元。</w:t>
      </w:r>
    </w:p>
    <w:p w14:paraId="3D9013C5">
      <w:pPr>
        <w:spacing w:line="440" w:lineRule="exact"/>
        <w:ind w:firstLine="760" w:firstLineChars="25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 xml:space="preserve">(2)会议费支出情况: </w:t>
      </w:r>
    </w:p>
    <w:p w14:paraId="199982F4">
      <w:pPr>
        <w:spacing w:line="440" w:lineRule="exact"/>
        <w:ind w:firstLine="760" w:firstLineChars="250"/>
        <w:rPr>
          <w:rFonts w:hint="eastAsia" w:ascii="仿宋" w:hAnsi="仿宋" w:eastAsia="仿宋" w:cs="仿宋"/>
          <w:color w:val="000000"/>
          <w:spacing w:val="2"/>
          <w:sz w:val="30"/>
          <w:szCs w:val="30"/>
          <w:lang w:eastAsia="zh-CN"/>
        </w:rPr>
      </w:pPr>
      <w:r>
        <w:rPr>
          <w:rFonts w:hint="eastAsia" w:ascii="仿宋" w:hAnsi="仿宋" w:eastAsia="仿宋" w:cs="仿宋"/>
          <w:color w:val="000000"/>
          <w:spacing w:val="2"/>
          <w:sz w:val="30"/>
          <w:szCs w:val="30"/>
        </w:rPr>
        <w:t>2019年决算会议费为0元</w:t>
      </w:r>
      <w:r>
        <w:rPr>
          <w:rFonts w:hint="eastAsia" w:ascii="仿宋" w:hAnsi="仿宋" w:eastAsia="仿宋" w:cs="仿宋"/>
          <w:color w:val="000000"/>
          <w:spacing w:val="2"/>
          <w:sz w:val="30"/>
          <w:szCs w:val="30"/>
          <w:lang w:eastAsia="zh-CN"/>
        </w:rPr>
        <w:t>。</w:t>
      </w:r>
    </w:p>
    <w:p w14:paraId="5503E34A">
      <w:pPr>
        <w:spacing w:line="440" w:lineRule="exact"/>
        <w:ind w:firstLine="760" w:firstLineChars="250"/>
        <w:rPr>
          <w:rFonts w:hint="eastAsia" w:ascii="仿宋" w:hAnsi="仿宋" w:eastAsia="仿宋" w:cs="仿宋"/>
          <w:color w:val="000000"/>
          <w:spacing w:val="2"/>
          <w:sz w:val="30"/>
          <w:szCs w:val="30"/>
          <w:lang w:eastAsia="zh-CN"/>
        </w:rPr>
      </w:pPr>
      <w:r>
        <w:rPr>
          <w:rFonts w:hint="eastAsia" w:ascii="仿宋" w:hAnsi="仿宋" w:eastAsia="仿宋" w:cs="仿宋"/>
          <w:color w:val="000000"/>
          <w:spacing w:val="2"/>
          <w:sz w:val="30"/>
          <w:szCs w:val="30"/>
        </w:rPr>
        <w:t>2018年决算会议费为960元</w:t>
      </w:r>
      <w:r>
        <w:rPr>
          <w:rFonts w:hint="eastAsia" w:ascii="仿宋" w:hAnsi="仿宋" w:eastAsia="仿宋" w:cs="仿宋"/>
          <w:color w:val="000000"/>
          <w:spacing w:val="2"/>
          <w:sz w:val="30"/>
          <w:szCs w:val="30"/>
          <w:lang w:eastAsia="zh-CN"/>
        </w:rPr>
        <w:t>。</w:t>
      </w:r>
    </w:p>
    <w:p w14:paraId="331D9E76">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 xml:space="preserve"> (3)培训费支出情况：</w:t>
      </w:r>
    </w:p>
    <w:p w14:paraId="46ADF1DD">
      <w:pPr>
        <w:pStyle w:val="3"/>
        <w:spacing w:line="600" w:lineRule="exact"/>
        <w:ind w:firstLine="760" w:firstLineChars="25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2019年决算培训费0元</w:t>
      </w:r>
      <w:r>
        <w:rPr>
          <w:rFonts w:hint="eastAsia" w:ascii="仿宋" w:hAnsi="仿宋" w:eastAsia="仿宋" w:cs="仿宋"/>
          <w:color w:val="000000"/>
          <w:spacing w:val="2"/>
          <w:sz w:val="30"/>
          <w:szCs w:val="30"/>
          <w:lang w:eastAsia="zh-CN"/>
        </w:rPr>
        <w:t>。</w:t>
      </w:r>
      <w:r>
        <w:rPr>
          <w:rFonts w:hint="eastAsia" w:ascii="仿宋" w:hAnsi="仿宋" w:eastAsia="仿宋" w:cs="仿宋"/>
          <w:color w:val="000000"/>
          <w:spacing w:val="2"/>
          <w:sz w:val="30"/>
          <w:szCs w:val="30"/>
        </w:rPr>
        <w:t xml:space="preserve"> </w:t>
      </w:r>
    </w:p>
    <w:p w14:paraId="5F5B71A3">
      <w:pPr>
        <w:pStyle w:val="3"/>
        <w:spacing w:line="600" w:lineRule="exact"/>
        <w:ind w:firstLine="760" w:firstLineChars="25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2018年决算培训费0元</w:t>
      </w:r>
      <w:r>
        <w:rPr>
          <w:rFonts w:hint="eastAsia" w:ascii="仿宋" w:hAnsi="仿宋" w:eastAsia="仿宋" w:cs="仿宋"/>
          <w:color w:val="000000"/>
          <w:spacing w:val="2"/>
          <w:sz w:val="30"/>
          <w:szCs w:val="30"/>
          <w:lang w:eastAsia="zh-CN"/>
        </w:rPr>
        <w:t>。</w:t>
      </w:r>
      <w:r>
        <w:rPr>
          <w:rFonts w:hint="eastAsia" w:ascii="仿宋" w:hAnsi="仿宋" w:eastAsia="仿宋" w:cs="仿宋"/>
          <w:color w:val="000000"/>
          <w:spacing w:val="2"/>
          <w:sz w:val="30"/>
          <w:szCs w:val="30"/>
        </w:rPr>
        <w:t xml:space="preserve"> </w:t>
      </w:r>
    </w:p>
    <w:p w14:paraId="3155183C">
      <w:pPr>
        <w:widowControl/>
        <w:shd w:val="clear" w:color="auto" w:fill="FFFFFF"/>
        <w:ind w:firstLine="610" w:firstLineChars="200"/>
        <w:jc w:val="left"/>
        <w:rPr>
          <w:rFonts w:hint="eastAsia" w:ascii="仿宋" w:hAnsi="仿宋" w:eastAsia="仿宋" w:cs="仿宋"/>
          <w:b/>
          <w:color w:val="000000"/>
          <w:spacing w:val="2"/>
          <w:sz w:val="30"/>
          <w:szCs w:val="30"/>
        </w:rPr>
      </w:pPr>
      <w:r>
        <w:rPr>
          <w:rFonts w:hint="eastAsia" w:ascii="仿宋" w:hAnsi="仿宋" w:eastAsia="仿宋" w:cs="仿宋"/>
          <w:b/>
          <w:bCs/>
          <w:color w:val="000000"/>
          <w:spacing w:val="2"/>
          <w:sz w:val="30"/>
          <w:szCs w:val="30"/>
        </w:rPr>
        <w:t>（</w:t>
      </w:r>
      <w:r>
        <w:rPr>
          <w:rFonts w:hint="eastAsia" w:ascii="仿宋" w:hAnsi="仿宋" w:eastAsia="仿宋" w:cs="仿宋"/>
          <w:b/>
          <w:bCs/>
          <w:color w:val="000000"/>
          <w:spacing w:val="2"/>
          <w:sz w:val="30"/>
          <w:szCs w:val="30"/>
          <w:lang w:eastAsia="zh-CN"/>
        </w:rPr>
        <w:t>五</w:t>
      </w:r>
      <w:r>
        <w:rPr>
          <w:rFonts w:hint="eastAsia" w:ascii="仿宋" w:hAnsi="仿宋" w:eastAsia="仿宋" w:cs="仿宋"/>
          <w:b/>
          <w:bCs/>
          <w:color w:val="000000"/>
          <w:spacing w:val="2"/>
          <w:sz w:val="30"/>
          <w:szCs w:val="30"/>
        </w:rPr>
        <w:t>）</w:t>
      </w:r>
      <w:r>
        <w:rPr>
          <w:rFonts w:hint="eastAsia" w:ascii="仿宋" w:hAnsi="仿宋" w:eastAsia="仿宋" w:cs="仿宋"/>
          <w:b/>
          <w:color w:val="000000"/>
          <w:spacing w:val="2"/>
          <w:sz w:val="30"/>
          <w:szCs w:val="30"/>
        </w:rPr>
        <w:t>财政拨款收入、支出分析</w:t>
      </w:r>
    </w:p>
    <w:p w14:paraId="2F9F6740">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lang w:eastAsia="zh-CN"/>
        </w:rPr>
        <w:t>财政拨款</w:t>
      </w:r>
      <w:r>
        <w:rPr>
          <w:rFonts w:hint="eastAsia" w:ascii="仿宋" w:hAnsi="仿宋" w:eastAsia="仿宋" w:cs="仿宋"/>
          <w:color w:val="000000"/>
          <w:spacing w:val="2"/>
          <w:sz w:val="30"/>
          <w:szCs w:val="30"/>
        </w:rPr>
        <w:t xml:space="preserve">决算收入5199259.54元，其中：人员经费3811642.07元，公用经费1387614.47元； </w:t>
      </w:r>
    </w:p>
    <w:p w14:paraId="12793CC9">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lang w:eastAsia="zh-CN"/>
        </w:rPr>
        <w:t>财政拨款</w:t>
      </w:r>
      <w:r>
        <w:rPr>
          <w:rFonts w:hint="eastAsia" w:ascii="仿宋" w:hAnsi="仿宋" w:eastAsia="仿宋" w:cs="仿宋"/>
          <w:color w:val="000000"/>
          <w:spacing w:val="2"/>
          <w:sz w:val="30"/>
          <w:szCs w:val="30"/>
        </w:rPr>
        <w:t xml:space="preserve">决算支出5199259.54元，其中：人员经费3811642.07元，公用经费1387614.47元；  </w:t>
      </w:r>
    </w:p>
    <w:p w14:paraId="5BB2F577">
      <w:pPr>
        <w:widowControl/>
        <w:numPr>
          <w:ilvl w:val="0"/>
          <w:numId w:val="1"/>
        </w:numPr>
        <w:shd w:val="clear" w:color="auto" w:fill="FFFFFF"/>
        <w:ind w:firstLine="602" w:firstLineChars="200"/>
        <w:jc w:val="left"/>
        <w:rPr>
          <w:rFonts w:hint="eastAsia" w:ascii="仿宋" w:hAnsi="仿宋" w:eastAsia="仿宋" w:cs="仿宋"/>
          <w:b/>
          <w:sz w:val="30"/>
          <w:szCs w:val="30"/>
          <w:lang w:eastAsia="zh-CN"/>
        </w:rPr>
      </w:pPr>
      <w:r>
        <w:rPr>
          <w:rFonts w:hint="eastAsia" w:ascii="仿宋" w:hAnsi="仿宋" w:eastAsia="仿宋" w:cs="仿宋"/>
          <w:b/>
          <w:sz w:val="30"/>
          <w:szCs w:val="30"/>
          <w:lang w:eastAsia="zh-CN"/>
        </w:rPr>
        <w:t>关于“三公”经费支出说明</w:t>
      </w:r>
    </w:p>
    <w:p w14:paraId="3FBA6321">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2019年决算公务车运行维护费20682.36元， 2019年决算公务接待数为0元， 2019年因公出国（境）费为0元。</w:t>
      </w:r>
    </w:p>
    <w:p w14:paraId="1D93C5F4">
      <w:pPr>
        <w:spacing w:line="440" w:lineRule="exact"/>
        <w:ind w:firstLine="608" w:firstLineChars="200"/>
        <w:rPr>
          <w:rFonts w:hint="eastAsia" w:ascii="仿宋" w:hAnsi="仿宋" w:eastAsia="仿宋" w:cs="仿宋"/>
          <w:color w:val="000000"/>
          <w:spacing w:val="2"/>
          <w:sz w:val="30"/>
          <w:szCs w:val="30"/>
        </w:rPr>
      </w:pPr>
      <w:r>
        <w:rPr>
          <w:rFonts w:hint="eastAsia" w:ascii="仿宋" w:hAnsi="仿宋" w:eastAsia="仿宋" w:cs="仿宋"/>
          <w:color w:val="000000"/>
          <w:spacing w:val="2"/>
          <w:sz w:val="30"/>
          <w:szCs w:val="30"/>
        </w:rPr>
        <w:t>2018年决算公务车运行维护费22320.79元， 2018年决算公务接待数为1250元， 2018年因公出国（境）费为0元。</w:t>
      </w:r>
    </w:p>
    <w:p w14:paraId="73A8F037">
      <w:pPr>
        <w:spacing w:line="44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lang w:eastAsia="zh-CN"/>
        </w:rPr>
        <w:t>三</w:t>
      </w:r>
      <w:r>
        <w:rPr>
          <w:rFonts w:hint="eastAsia" w:ascii="仿宋" w:hAnsi="仿宋" w:eastAsia="仿宋" w:cs="仿宋"/>
          <w:b/>
          <w:sz w:val="30"/>
          <w:szCs w:val="30"/>
        </w:rPr>
        <w:t>、关于机关运行经费支出说明</w:t>
      </w:r>
    </w:p>
    <w:p w14:paraId="3ADC7D6D">
      <w:pPr>
        <w:pStyle w:val="12"/>
        <w:ind w:firstLine="568"/>
        <w:rPr>
          <w:rFonts w:hint="eastAsia" w:ascii="仿宋" w:hAnsi="仿宋" w:eastAsia="仿宋" w:cs="仿宋"/>
          <w:spacing w:val="2"/>
          <w:sz w:val="30"/>
          <w:szCs w:val="30"/>
        </w:rPr>
      </w:pPr>
      <w:r>
        <w:rPr>
          <w:rFonts w:hint="eastAsia" w:ascii="仿宋" w:hAnsi="仿宋" w:eastAsia="仿宋" w:cs="仿宋"/>
          <w:spacing w:val="2"/>
          <w:sz w:val="30"/>
          <w:szCs w:val="30"/>
        </w:rPr>
        <w:t>2019年机关运行经费支出1387617.47元, 2018年机关运行经费支出2178935.12元,同比上年减少791317.65元，同比上年减少36.32%，原因是黄石港区政府办公室缩减开支。</w:t>
      </w:r>
    </w:p>
    <w:p w14:paraId="084897E8">
      <w:pPr>
        <w:widowControl/>
        <w:ind w:firstLine="602" w:firstLineChars="200"/>
        <w:rPr>
          <w:rFonts w:hint="eastAsia" w:ascii="仿宋" w:hAnsi="仿宋" w:eastAsia="仿宋" w:cs="仿宋"/>
          <w:b/>
          <w:color w:val="FF6600"/>
          <w:sz w:val="30"/>
          <w:szCs w:val="30"/>
        </w:rPr>
      </w:pPr>
      <w:r>
        <w:rPr>
          <w:rFonts w:hint="eastAsia" w:ascii="仿宋" w:hAnsi="仿宋" w:eastAsia="仿宋" w:cs="仿宋"/>
          <w:b/>
          <w:sz w:val="30"/>
          <w:szCs w:val="30"/>
          <w:lang w:eastAsia="zh-CN"/>
        </w:rPr>
        <w:t>四</w:t>
      </w:r>
      <w:r>
        <w:rPr>
          <w:rFonts w:hint="eastAsia" w:ascii="仿宋" w:hAnsi="仿宋" w:eastAsia="仿宋" w:cs="仿宋"/>
          <w:b/>
          <w:sz w:val="30"/>
          <w:szCs w:val="30"/>
        </w:rPr>
        <w:t>、关于政府采购支出说明</w:t>
      </w:r>
    </w:p>
    <w:p w14:paraId="3F5CEDF7">
      <w:pPr>
        <w:pStyle w:val="12"/>
        <w:ind w:firstLine="600" w:firstLineChars="200"/>
        <w:rPr>
          <w:rFonts w:hint="eastAsia" w:ascii="仿宋" w:hAnsi="仿宋" w:eastAsia="仿宋" w:cs="仿宋"/>
          <w:sz w:val="30"/>
          <w:szCs w:val="30"/>
        </w:rPr>
      </w:pPr>
      <w:r>
        <w:rPr>
          <w:rFonts w:hint="eastAsia" w:ascii="仿宋" w:hAnsi="仿宋" w:eastAsia="仿宋" w:cs="仿宋"/>
          <w:sz w:val="30"/>
          <w:szCs w:val="30"/>
        </w:rPr>
        <w:t>2019年政府采购总支出459382元，其中政府采购货物支出139494元，政府采购工程支出0元，政府采购服务支出319888元。</w:t>
      </w:r>
    </w:p>
    <w:p w14:paraId="7143B03C">
      <w:pPr>
        <w:widowControl/>
        <w:shd w:val="clear" w:color="auto" w:fill="FFFFFF"/>
        <w:ind w:firstLine="602" w:firstLineChars="200"/>
        <w:jc w:val="left"/>
        <w:rPr>
          <w:rFonts w:hint="eastAsia" w:ascii="仿宋" w:hAnsi="仿宋" w:eastAsia="仿宋" w:cs="仿宋"/>
          <w:b/>
          <w:color w:val="FF6600"/>
          <w:sz w:val="30"/>
          <w:szCs w:val="30"/>
        </w:rPr>
      </w:pPr>
      <w:r>
        <w:rPr>
          <w:rFonts w:hint="eastAsia" w:ascii="仿宋" w:hAnsi="仿宋" w:eastAsia="仿宋" w:cs="仿宋"/>
          <w:b/>
          <w:sz w:val="30"/>
          <w:szCs w:val="30"/>
          <w:lang w:eastAsia="zh-CN"/>
        </w:rPr>
        <w:t>五</w:t>
      </w:r>
      <w:r>
        <w:rPr>
          <w:rFonts w:hint="eastAsia" w:ascii="仿宋" w:hAnsi="仿宋" w:eastAsia="仿宋" w:cs="仿宋"/>
          <w:b/>
          <w:sz w:val="30"/>
          <w:szCs w:val="30"/>
        </w:rPr>
        <w:t>、关于国有资产占用情况说明</w:t>
      </w:r>
    </w:p>
    <w:p w14:paraId="30AD11EF">
      <w:pPr>
        <w:pStyle w:val="12"/>
        <w:rPr>
          <w:rFonts w:hint="eastAsia" w:ascii="仿宋" w:hAnsi="仿宋" w:eastAsia="仿宋" w:cs="仿宋"/>
          <w:sz w:val="30"/>
          <w:szCs w:val="30"/>
        </w:rPr>
      </w:pPr>
      <w:r>
        <w:rPr>
          <w:rFonts w:hint="eastAsia" w:ascii="仿宋" w:hAnsi="仿宋" w:eastAsia="仿宋" w:cs="仿宋"/>
          <w:sz w:val="30"/>
          <w:szCs w:val="30"/>
        </w:rPr>
        <w:t>截至2019年12月31日，本单位共有车辆</w:t>
      </w:r>
      <w:r>
        <w:rPr>
          <w:rFonts w:hint="eastAsia" w:ascii="仿宋" w:hAnsi="仿宋" w:eastAsia="仿宋" w:cs="仿宋"/>
          <w:sz w:val="30"/>
          <w:szCs w:val="30"/>
          <w:lang w:val="en-US" w:eastAsia="zh-CN"/>
        </w:rPr>
        <w:t>1</w:t>
      </w:r>
      <w:r>
        <w:rPr>
          <w:rFonts w:hint="eastAsia" w:ascii="仿宋" w:hAnsi="仿宋" w:eastAsia="仿宋" w:cs="仿宋"/>
          <w:sz w:val="30"/>
          <w:szCs w:val="30"/>
        </w:rPr>
        <w:t>辆，其中领导干部用车1辆，一般公务用车0辆，一般执法执勤用车0辆，特种专业技术用车0辆，其它用车0辆。</w:t>
      </w:r>
    </w:p>
    <w:p w14:paraId="381DE5F6">
      <w:pPr>
        <w:pStyle w:val="12"/>
        <w:rPr>
          <w:rFonts w:hint="eastAsia" w:ascii="仿宋" w:hAnsi="仿宋" w:eastAsia="仿宋" w:cs="仿宋"/>
          <w:sz w:val="30"/>
          <w:szCs w:val="30"/>
        </w:rPr>
      </w:pPr>
      <w:r>
        <w:rPr>
          <w:rFonts w:hint="eastAsia" w:ascii="仿宋" w:hAnsi="仿宋" w:eastAsia="仿宋" w:cs="仿宋"/>
          <w:sz w:val="30"/>
          <w:szCs w:val="30"/>
        </w:rPr>
        <w:t>2018年12月31日，本单位共有车辆</w:t>
      </w:r>
      <w:r>
        <w:rPr>
          <w:rFonts w:hint="eastAsia" w:ascii="仿宋" w:hAnsi="仿宋" w:eastAsia="仿宋" w:cs="仿宋"/>
          <w:sz w:val="30"/>
          <w:szCs w:val="30"/>
          <w:lang w:val="en-US" w:eastAsia="zh-CN"/>
        </w:rPr>
        <w:t>1</w:t>
      </w:r>
      <w:r>
        <w:rPr>
          <w:rFonts w:hint="eastAsia" w:ascii="仿宋" w:hAnsi="仿宋" w:eastAsia="仿宋" w:cs="仿宋"/>
          <w:sz w:val="30"/>
          <w:szCs w:val="30"/>
        </w:rPr>
        <w:t>辆，其中领导干部用车1辆，一般公务用车0辆，一般执法执勤用车0辆，特种专业技术用车0辆，其它用车0辆。2019年与2018年对比没有变化。</w:t>
      </w:r>
    </w:p>
    <w:p w14:paraId="0A63DBFA">
      <w:pPr>
        <w:widowControl/>
        <w:shd w:val="clear" w:color="auto" w:fill="FFFFFF"/>
        <w:ind w:firstLine="602" w:firstLineChars="200"/>
        <w:jc w:val="left"/>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六、重点绩效评价结果等预算绩效情况说明</w:t>
      </w:r>
    </w:p>
    <w:p w14:paraId="47E01292">
      <w:pPr>
        <w:pStyle w:val="12"/>
        <w:rPr>
          <w:rFonts w:hint="eastAsia" w:ascii="仿宋" w:hAnsi="仿宋" w:eastAsia="仿宋" w:cs="仿宋"/>
          <w:sz w:val="30"/>
          <w:szCs w:val="30"/>
          <w:lang w:eastAsia="zh-CN"/>
        </w:rPr>
      </w:pPr>
      <w:r>
        <w:rPr>
          <w:rFonts w:hint="eastAsia" w:ascii="仿宋" w:hAnsi="仿宋" w:eastAsia="仿宋" w:cs="仿宋"/>
          <w:sz w:val="30"/>
          <w:szCs w:val="30"/>
          <w:lang w:val="en-US" w:eastAsia="zh-CN"/>
        </w:rPr>
        <w:t>2019年， 根据预算绩效管理要求，我单位组织2019年度一般公共预算项目支出全面开展绩效自评，共涉及项目</w:t>
      </w:r>
      <w:r>
        <w:rPr>
          <w:rFonts w:hint="eastAsia" w:eastAsia="仿宋" w:cs="仿宋"/>
          <w:sz w:val="30"/>
          <w:szCs w:val="30"/>
          <w:lang w:val="en-US" w:eastAsia="zh-CN"/>
        </w:rPr>
        <w:t>6</w:t>
      </w:r>
      <w:r>
        <w:rPr>
          <w:rFonts w:hint="eastAsia" w:ascii="仿宋" w:hAnsi="仿宋" w:eastAsia="仿宋" w:cs="仿宋"/>
          <w:sz w:val="30"/>
          <w:szCs w:val="30"/>
          <w:lang w:val="en-US" w:eastAsia="zh-CN"/>
        </w:rPr>
        <w:t>个，资金</w:t>
      </w:r>
      <w:r>
        <w:rPr>
          <w:rFonts w:hint="eastAsia" w:eastAsia="仿宋" w:cs="仿宋"/>
          <w:sz w:val="30"/>
          <w:szCs w:val="30"/>
          <w:lang w:val="en-US" w:eastAsia="zh-CN"/>
        </w:rPr>
        <w:t>29</w:t>
      </w:r>
      <w:r>
        <w:rPr>
          <w:rFonts w:hint="eastAsia" w:ascii="仿宋" w:hAnsi="仿宋" w:eastAsia="仿宋" w:cs="仿宋"/>
          <w:sz w:val="30"/>
          <w:szCs w:val="30"/>
          <w:lang w:val="en-US" w:eastAsia="zh-CN"/>
        </w:rPr>
        <w:t>万元。 2019年项目资金投入</w:t>
      </w:r>
      <w:r>
        <w:rPr>
          <w:rFonts w:hint="eastAsia" w:eastAsia="仿宋" w:cs="仿宋"/>
          <w:sz w:val="30"/>
          <w:szCs w:val="30"/>
          <w:lang w:val="en-US" w:eastAsia="zh-CN"/>
        </w:rPr>
        <w:t>29</w:t>
      </w:r>
      <w:r>
        <w:rPr>
          <w:rFonts w:hint="eastAsia" w:ascii="仿宋" w:hAnsi="仿宋" w:eastAsia="仿宋" w:cs="仿宋"/>
          <w:sz w:val="30"/>
          <w:szCs w:val="30"/>
          <w:lang w:val="en-US" w:eastAsia="zh-CN"/>
        </w:rPr>
        <w:t>万元，已使用</w:t>
      </w:r>
      <w:r>
        <w:rPr>
          <w:rFonts w:hint="eastAsia" w:eastAsia="仿宋" w:cs="仿宋"/>
          <w:sz w:val="30"/>
          <w:szCs w:val="30"/>
          <w:lang w:val="en-US" w:eastAsia="zh-CN"/>
        </w:rPr>
        <w:t>29</w:t>
      </w:r>
      <w:r>
        <w:rPr>
          <w:rFonts w:hint="eastAsia" w:ascii="仿宋" w:hAnsi="仿宋" w:eastAsia="仿宋" w:cs="仿宋"/>
          <w:sz w:val="30"/>
          <w:szCs w:val="30"/>
          <w:lang w:val="en-US" w:eastAsia="zh-CN"/>
        </w:rPr>
        <w:t>万元，使用率达100%。使用从评价结果看，项目立项程序完整、规范，预算执行及时、有效，绩效目标得到较好实现，绩效管理水平不断提高，绩效指标体系建设逐渐丰富和完善。</w:t>
      </w:r>
    </w:p>
    <w:p w14:paraId="1DF1CE57">
      <w:pPr>
        <w:pStyle w:val="12"/>
        <w:rPr>
          <w:rFonts w:hint="eastAsia" w:ascii="仿宋" w:hAnsi="仿宋" w:eastAsia="仿宋" w:cs="仿宋"/>
          <w:sz w:val="30"/>
          <w:szCs w:val="30"/>
        </w:rPr>
      </w:pPr>
    </w:p>
    <w:p w14:paraId="31626A00">
      <w:pPr>
        <w:pStyle w:val="12"/>
        <w:rPr>
          <w:rFonts w:hint="eastAsia" w:ascii="仿宋" w:hAnsi="仿宋" w:eastAsia="仿宋" w:cs="仿宋"/>
          <w:sz w:val="30"/>
          <w:szCs w:val="30"/>
        </w:rPr>
      </w:pPr>
    </w:p>
    <w:p w14:paraId="1E9613A1">
      <w:pPr>
        <w:pStyle w:val="12"/>
        <w:rPr>
          <w:rFonts w:hint="eastAsia" w:ascii="仿宋" w:hAnsi="仿宋" w:eastAsia="仿宋" w:cs="仿宋"/>
          <w:sz w:val="30"/>
          <w:szCs w:val="30"/>
        </w:rPr>
      </w:pPr>
    </w:p>
    <w:p w14:paraId="7A06A478">
      <w:pPr>
        <w:pStyle w:val="12"/>
        <w:rPr>
          <w:rFonts w:hint="eastAsia" w:ascii="仿宋" w:hAnsi="仿宋" w:eastAsia="仿宋" w:cs="仿宋"/>
          <w:sz w:val="30"/>
          <w:szCs w:val="30"/>
        </w:rPr>
      </w:pPr>
    </w:p>
    <w:p w14:paraId="4F9E0314">
      <w:pPr>
        <w:ind w:firstLine="904" w:firstLineChars="300"/>
        <w:rPr>
          <w:rFonts w:ascii="仿宋" w:hAnsi="仿宋" w:eastAsia="仿宋"/>
          <w:sz w:val="30"/>
          <w:szCs w:val="30"/>
        </w:rPr>
      </w:pPr>
      <w:r>
        <w:rPr>
          <w:rFonts w:hint="eastAsia" w:ascii="仿宋" w:hAnsi="仿宋" w:eastAsia="仿宋"/>
          <w:b/>
          <w:sz w:val="30"/>
          <w:szCs w:val="30"/>
        </w:rPr>
        <w:t>第四部分：名词解释</w:t>
      </w:r>
    </w:p>
    <w:p w14:paraId="2F399259">
      <w:pPr>
        <w:rPr>
          <w:rFonts w:ascii="仿宋" w:hAnsi="仿宋" w:eastAsia="仿宋"/>
          <w:sz w:val="30"/>
          <w:szCs w:val="30"/>
        </w:rPr>
      </w:pPr>
      <w:r>
        <w:rPr>
          <w:rFonts w:hint="eastAsia" w:ascii="仿宋" w:hAnsi="仿宋" w:eastAsia="仿宋"/>
          <w:sz w:val="30"/>
          <w:szCs w:val="30"/>
        </w:rPr>
        <w:t xml:space="preserve">     （一）财政拨款（补助）：指省级财政当年拨付的资金。</w:t>
      </w:r>
    </w:p>
    <w:p w14:paraId="1ECC112F">
      <w:pPr>
        <w:rPr>
          <w:rFonts w:ascii="仿宋" w:hAnsi="仿宋" w:eastAsia="仿宋"/>
          <w:sz w:val="30"/>
          <w:szCs w:val="30"/>
        </w:rPr>
      </w:pPr>
      <w:r>
        <w:rPr>
          <w:rFonts w:hint="eastAsia" w:ascii="仿宋" w:hAnsi="仿宋" w:eastAsia="仿宋"/>
          <w:sz w:val="30"/>
          <w:szCs w:val="30"/>
        </w:rPr>
        <w:t xml:space="preserve">     （二）事业收入：指事业单位开展专业业务活动及其辅助活动取得的收入。 </w:t>
      </w:r>
    </w:p>
    <w:p w14:paraId="28738E2D">
      <w:pPr>
        <w:rPr>
          <w:rFonts w:ascii="仿宋" w:hAnsi="仿宋" w:eastAsia="仿宋"/>
          <w:sz w:val="30"/>
          <w:szCs w:val="30"/>
        </w:rPr>
      </w:pPr>
      <w:r>
        <w:rPr>
          <w:rFonts w:hint="eastAsia" w:ascii="仿宋" w:hAnsi="仿宋" w:eastAsia="仿宋"/>
          <w:sz w:val="30"/>
          <w:szCs w:val="30"/>
        </w:rPr>
        <w:t xml:space="preserve">　　 （三）其他收入：指预算单位在“财政拨款补助收入”、“事业收入”、“经营收入”以外取得的收入。 </w:t>
      </w:r>
    </w:p>
    <w:p w14:paraId="7976FD23">
      <w:pPr>
        <w:rPr>
          <w:rFonts w:ascii="仿宋" w:hAnsi="仿宋" w:eastAsia="仿宋"/>
          <w:sz w:val="30"/>
          <w:szCs w:val="30"/>
        </w:rPr>
      </w:pPr>
      <w:r>
        <w:rPr>
          <w:rFonts w:hint="eastAsia" w:ascii="仿宋" w:hAnsi="仿宋" w:eastAsia="仿宋"/>
          <w:sz w:val="30"/>
          <w:szCs w:val="30"/>
        </w:rPr>
        <w:t xml:space="preserve">　　 （四）上年结转：指以前年度尚未完成、结转到本年仍按原规定用途继续使用的资金。 </w:t>
      </w:r>
    </w:p>
    <w:p w14:paraId="052753CB">
      <w:pPr>
        <w:rPr>
          <w:rFonts w:ascii="仿宋" w:hAnsi="仿宋" w:eastAsia="仿宋"/>
          <w:sz w:val="30"/>
          <w:szCs w:val="30"/>
        </w:rPr>
      </w:pPr>
      <w:r>
        <w:rPr>
          <w:rFonts w:hint="eastAsia" w:ascii="仿宋" w:hAnsi="仿宋" w:eastAsia="仿宋"/>
          <w:sz w:val="30"/>
          <w:szCs w:val="30"/>
        </w:rPr>
        <w:t xml:space="preserve">　　 （五）基本支出：指为保障机构正常运转、完成日常工作任务而发生的人员支出和公用支出。 </w:t>
      </w:r>
    </w:p>
    <w:p w14:paraId="121D547C">
      <w:pPr>
        <w:rPr>
          <w:rFonts w:ascii="仿宋" w:hAnsi="仿宋" w:eastAsia="仿宋"/>
          <w:sz w:val="30"/>
          <w:szCs w:val="30"/>
        </w:rPr>
      </w:pPr>
      <w:r>
        <w:rPr>
          <w:rFonts w:hint="eastAsia" w:ascii="仿宋" w:hAnsi="仿宋" w:eastAsia="仿宋"/>
          <w:sz w:val="30"/>
          <w:szCs w:val="30"/>
        </w:rPr>
        <w:t>　 　（六）项目支出：指为完成特定的行政工作任务或事业发展目标，在基本支出之外发生的各项支出。</w:t>
      </w:r>
    </w:p>
    <w:p w14:paraId="74036AAD">
      <w:pPr>
        <w:rPr>
          <w:rFonts w:ascii="仿宋" w:hAnsi="仿宋" w:eastAsia="仿宋"/>
          <w:sz w:val="30"/>
          <w:szCs w:val="30"/>
        </w:rPr>
      </w:pPr>
      <w:r>
        <w:rPr>
          <w:rFonts w:hint="eastAsia" w:ascii="仿宋" w:hAnsi="仿宋" w:eastAsia="仿宋"/>
          <w:sz w:val="30"/>
          <w:szCs w:val="30"/>
        </w:rPr>
        <w:t xml:space="preserve">     （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4A8C0A6">
      <w:pPr>
        <w:rPr>
          <w:rFonts w:ascii="仿宋" w:hAnsi="仿宋" w:eastAsia="仿宋"/>
          <w:sz w:val="30"/>
          <w:szCs w:val="30"/>
        </w:rPr>
      </w:pPr>
      <w:r>
        <w:rPr>
          <w:rFonts w:hint="eastAsia" w:ascii="仿宋" w:hAnsi="仿宋" w:eastAsia="仿宋"/>
          <w:sz w:val="30"/>
          <w:szCs w:val="30"/>
        </w:rPr>
        <w:t xml:space="preserve">     （八）行政运行（项）：指机关和实行公务员法管理事业单位用于保障机构正常运转的基本支出。</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8F322"/>
    <w:multiLevelType w:val="singleLevel"/>
    <w:tmpl w:val="B508F3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CF"/>
    <w:rsid w:val="00005B9B"/>
    <w:rsid w:val="0000651E"/>
    <w:rsid w:val="00026BBE"/>
    <w:rsid w:val="00044A56"/>
    <w:rsid w:val="00065103"/>
    <w:rsid w:val="00075A05"/>
    <w:rsid w:val="000769F3"/>
    <w:rsid w:val="00077711"/>
    <w:rsid w:val="000B6266"/>
    <w:rsid w:val="000E4746"/>
    <w:rsid w:val="001221E2"/>
    <w:rsid w:val="001315A2"/>
    <w:rsid w:val="0013589B"/>
    <w:rsid w:val="00142039"/>
    <w:rsid w:val="001426AA"/>
    <w:rsid w:val="00144C7F"/>
    <w:rsid w:val="0015317D"/>
    <w:rsid w:val="00165FB8"/>
    <w:rsid w:val="001960C9"/>
    <w:rsid w:val="001B2FE2"/>
    <w:rsid w:val="001B61CA"/>
    <w:rsid w:val="001C7B83"/>
    <w:rsid w:val="00204CCE"/>
    <w:rsid w:val="00206408"/>
    <w:rsid w:val="002147B8"/>
    <w:rsid w:val="00281F8B"/>
    <w:rsid w:val="002B604D"/>
    <w:rsid w:val="002B6FB1"/>
    <w:rsid w:val="002E0EF8"/>
    <w:rsid w:val="002F4ACB"/>
    <w:rsid w:val="002F5A91"/>
    <w:rsid w:val="003503AD"/>
    <w:rsid w:val="00375C9B"/>
    <w:rsid w:val="00386814"/>
    <w:rsid w:val="003E2222"/>
    <w:rsid w:val="003F000E"/>
    <w:rsid w:val="004174ED"/>
    <w:rsid w:val="00441363"/>
    <w:rsid w:val="00447102"/>
    <w:rsid w:val="004926E0"/>
    <w:rsid w:val="005259C6"/>
    <w:rsid w:val="00541336"/>
    <w:rsid w:val="00585130"/>
    <w:rsid w:val="00586330"/>
    <w:rsid w:val="005C52E6"/>
    <w:rsid w:val="005C7533"/>
    <w:rsid w:val="005F46CF"/>
    <w:rsid w:val="00614076"/>
    <w:rsid w:val="0069389A"/>
    <w:rsid w:val="006D7114"/>
    <w:rsid w:val="00741E9D"/>
    <w:rsid w:val="007745A4"/>
    <w:rsid w:val="007A1855"/>
    <w:rsid w:val="007B05C3"/>
    <w:rsid w:val="007B2845"/>
    <w:rsid w:val="007B57D6"/>
    <w:rsid w:val="007C52DA"/>
    <w:rsid w:val="00822503"/>
    <w:rsid w:val="008255CC"/>
    <w:rsid w:val="0084742A"/>
    <w:rsid w:val="008631B2"/>
    <w:rsid w:val="0086787E"/>
    <w:rsid w:val="00880EB9"/>
    <w:rsid w:val="008D4DA0"/>
    <w:rsid w:val="008D6631"/>
    <w:rsid w:val="008E1C06"/>
    <w:rsid w:val="008E73C6"/>
    <w:rsid w:val="00915D29"/>
    <w:rsid w:val="00956BE1"/>
    <w:rsid w:val="00995270"/>
    <w:rsid w:val="009D23B9"/>
    <w:rsid w:val="009D2CC4"/>
    <w:rsid w:val="00A15845"/>
    <w:rsid w:val="00A426B5"/>
    <w:rsid w:val="00A641F6"/>
    <w:rsid w:val="00AB01E0"/>
    <w:rsid w:val="00AC51EA"/>
    <w:rsid w:val="00AD14D3"/>
    <w:rsid w:val="00B01437"/>
    <w:rsid w:val="00B0309F"/>
    <w:rsid w:val="00B27BCF"/>
    <w:rsid w:val="00B308A7"/>
    <w:rsid w:val="00B604AF"/>
    <w:rsid w:val="00BB65C2"/>
    <w:rsid w:val="00BD47FC"/>
    <w:rsid w:val="00BD4911"/>
    <w:rsid w:val="00BF26C7"/>
    <w:rsid w:val="00C72D4D"/>
    <w:rsid w:val="00D216E2"/>
    <w:rsid w:val="00D314E9"/>
    <w:rsid w:val="00D455CB"/>
    <w:rsid w:val="00D62588"/>
    <w:rsid w:val="00D76A03"/>
    <w:rsid w:val="00D8128E"/>
    <w:rsid w:val="00D92A28"/>
    <w:rsid w:val="00DB6E53"/>
    <w:rsid w:val="00DC5E55"/>
    <w:rsid w:val="00DE3D88"/>
    <w:rsid w:val="00DE71CF"/>
    <w:rsid w:val="00DF258A"/>
    <w:rsid w:val="00E27F4C"/>
    <w:rsid w:val="00E7386D"/>
    <w:rsid w:val="00E921C6"/>
    <w:rsid w:val="00EB3881"/>
    <w:rsid w:val="00F248D3"/>
    <w:rsid w:val="00F51CB9"/>
    <w:rsid w:val="00F6558A"/>
    <w:rsid w:val="00F8025E"/>
    <w:rsid w:val="00FC2D77"/>
    <w:rsid w:val="05C7374F"/>
    <w:rsid w:val="061A0BBF"/>
    <w:rsid w:val="0664587B"/>
    <w:rsid w:val="078A7CBC"/>
    <w:rsid w:val="07D93913"/>
    <w:rsid w:val="0D094325"/>
    <w:rsid w:val="0DF154B1"/>
    <w:rsid w:val="0E836A5F"/>
    <w:rsid w:val="0E920238"/>
    <w:rsid w:val="10526C9C"/>
    <w:rsid w:val="14005EAC"/>
    <w:rsid w:val="159A7059"/>
    <w:rsid w:val="18E80D16"/>
    <w:rsid w:val="18EE3C5D"/>
    <w:rsid w:val="1DD04CCF"/>
    <w:rsid w:val="204E3743"/>
    <w:rsid w:val="228A65CA"/>
    <w:rsid w:val="255E033E"/>
    <w:rsid w:val="27A65DDB"/>
    <w:rsid w:val="289C3E82"/>
    <w:rsid w:val="2918199A"/>
    <w:rsid w:val="29CF0B77"/>
    <w:rsid w:val="2C203A0A"/>
    <w:rsid w:val="2CDF2FBC"/>
    <w:rsid w:val="300B2B0C"/>
    <w:rsid w:val="305D6879"/>
    <w:rsid w:val="30D369C2"/>
    <w:rsid w:val="31BE75AC"/>
    <w:rsid w:val="32BD01BE"/>
    <w:rsid w:val="36075BBF"/>
    <w:rsid w:val="371937D9"/>
    <w:rsid w:val="38203263"/>
    <w:rsid w:val="387356E5"/>
    <w:rsid w:val="3C2D5DD2"/>
    <w:rsid w:val="3FAE444E"/>
    <w:rsid w:val="4214678A"/>
    <w:rsid w:val="42DF1E95"/>
    <w:rsid w:val="45F46308"/>
    <w:rsid w:val="46D55864"/>
    <w:rsid w:val="4CD537AD"/>
    <w:rsid w:val="4E344F4F"/>
    <w:rsid w:val="4F090453"/>
    <w:rsid w:val="507D4151"/>
    <w:rsid w:val="50950D95"/>
    <w:rsid w:val="512D4AC1"/>
    <w:rsid w:val="51796716"/>
    <w:rsid w:val="51AB2A2E"/>
    <w:rsid w:val="533C08D5"/>
    <w:rsid w:val="53607C6E"/>
    <w:rsid w:val="57410DBD"/>
    <w:rsid w:val="59017E06"/>
    <w:rsid w:val="5948073C"/>
    <w:rsid w:val="5C78324A"/>
    <w:rsid w:val="5E8F529C"/>
    <w:rsid w:val="5E9E1FF1"/>
    <w:rsid w:val="5FAB434B"/>
    <w:rsid w:val="608E15F9"/>
    <w:rsid w:val="645F21C1"/>
    <w:rsid w:val="64F34A37"/>
    <w:rsid w:val="692B2102"/>
    <w:rsid w:val="69B41F4A"/>
    <w:rsid w:val="6A8F6DAD"/>
    <w:rsid w:val="6D61596E"/>
    <w:rsid w:val="6E981130"/>
    <w:rsid w:val="6FA96F06"/>
    <w:rsid w:val="704B2281"/>
    <w:rsid w:val="70A32328"/>
    <w:rsid w:val="714E2180"/>
    <w:rsid w:val="727A3697"/>
    <w:rsid w:val="746766E2"/>
    <w:rsid w:val="78186405"/>
    <w:rsid w:val="78F40B9B"/>
    <w:rsid w:val="795B71E1"/>
    <w:rsid w:val="7A8C39A6"/>
    <w:rsid w:val="7AB37AD5"/>
    <w:rsid w:val="7B8F2C72"/>
    <w:rsid w:val="7BF94809"/>
    <w:rsid w:val="7ED0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5"/>
    <w:qFormat/>
    <w:uiPriority w:val="0"/>
    <w:rPr>
      <w:rFonts w:asciiTheme="minorHAnsi" w:hAnsiTheme="minorHAnsi" w:eastAsiaTheme="minorEastAsia" w:cstheme="minorBidi"/>
      <w:kern w:val="2"/>
      <w:sz w:val="18"/>
      <w:szCs w:val="18"/>
    </w:rPr>
  </w:style>
  <w:style w:type="paragraph" w:styleId="18">
    <w:name w:val="List Paragraph"/>
    <w:basedOn w:val="1"/>
    <w:qFormat/>
    <w:uiPriority w:val="99"/>
    <w:pPr>
      <w:ind w:firstLine="420" w:firstLineChars="200"/>
    </w:pPr>
    <w:rPr>
      <w:rFonts w:ascii="Calibri" w:hAnsi="Calibri" w:eastAsia="仿宋_GB2312"/>
      <w:sz w:val="32"/>
      <w:szCs w:val="22"/>
    </w:rPr>
  </w:style>
  <w:style w:type="paragraph" w:customStyle="1" w:styleId="19">
    <w:name w:val="Default"/>
    <w:unhideWhenUsed/>
    <w:qFormat/>
    <w:uiPriority w:val="99"/>
    <w:pPr>
      <w:widowControl w:val="0"/>
      <w:autoSpaceDE w:val="0"/>
      <w:autoSpaceDN w:val="0"/>
      <w:adjustRightInd w:val="0"/>
    </w:pPr>
    <w:rPr>
      <w:rFonts w:hint="eastAsia" w:ascii="华文中宋" w:hAnsi="华文中宋" w:eastAsia="华文中宋"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9FF1E-8BBB-4C74-9C0C-BB7EDA296E1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10197</Words>
  <Characters>11993</Characters>
  <Lines>73</Lines>
  <Paragraphs>20</Paragraphs>
  <TotalTime>1</TotalTime>
  <ScaleCrop>false</ScaleCrop>
  <LinksUpToDate>false</LinksUpToDate>
  <CharactersWithSpaces>12065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2025-03-18T09:17:36Z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1C24DC52B84D4482AAAA88F0F44ECAB4_13</vt:lpwstr>
  </property>
</Properties>
</file>