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C0C7D">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6" w:name="_GoBack"/>
      <w:r>
        <w:rPr>
          <w:rFonts w:hint="eastAsia" w:ascii="微软雅黑" w:hAnsi="微软雅黑" w:eastAsia="微软雅黑" w:cs="微软雅黑"/>
          <w:color w:val="BC1010"/>
          <w:sz w:val="40"/>
          <w:szCs w:val="40"/>
          <w:shd w:val="clear" w:color="auto" w:fill="FFFFFF"/>
        </w:rPr>
        <w:t>政府办</w:t>
      </w:r>
      <w:r>
        <w:rPr>
          <w:rFonts w:ascii="微软雅黑" w:hAnsi="微软雅黑" w:eastAsia="微软雅黑" w:cs="微软雅黑"/>
          <w:color w:val="BC1010"/>
          <w:sz w:val="40"/>
          <w:szCs w:val="40"/>
          <w:shd w:val="clear" w:color="auto" w:fill="FFFFFF"/>
        </w:rPr>
        <w:t>2020</w:t>
      </w:r>
      <w:r>
        <w:rPr>
          <w:rFonts w:hint="eastAsia" w:ascii="微软雅黑" w:hAnsi="微软雅黑" w:eastAsia="微软雅黑" w:cs="微软雅黑"/>
          <w:color w:val="BC1010"/>
          <w:sz w:val="40"/>
          <w:szCs w:val="40"/>
          <w:shd w:val="clear" w:color="auto" w:fill="FFFFFF"/>
        </w:rPr>
        <w:t>年决算公开</w:t>
      </w:r>
    </w:p>
    <w:bookmarkEnd w:id="6"/>
    <w:p w14:paraId="0EA91F08">
      <w:pPr>
        <w:pStyle w:val="9"/>
        <w:widowControl/>
        <w:spacing w:before="76" w:beforeAutospacing="0" w:after="76" w:afterAutospacing="0" w:line="450" w:lineRule="atLeast"/>
        <w:ind w:firstLine="420"/>
        <w:jc w:val="center"/>
        <w:rPr>
          <w:rFonts w:ascii="方正大标宋简体" w:eastAsia="方正大标宋简体"/>
          <w:color w:val="333333"/>
          <w:sz w:val="36"/>
          <w:szCs w:val="36"/>
        </w:rPr>
      </w:pPr>
      <w:r>
        <w:rPr>
          <w:rStyle w:val="12"/>
          <w:rFonts w:hint="eastAsia" w:ascii="方正大标宋简体" w:hAnsi="微软雅黑" w:eastAsia="方正大标宋简体" w:cs="微软雅黑"/>
          <w:color w:val="333333"/>
          <w:sz w:val="36"/>
          <w:szCs w:val="36"/>
          <w:shd w:val="clear" w:color="auto" w:fill="FFFFFF"/>
        </w:rPr>
        <w:t>黄石港区政府办</w:t>
      </w:r>
      <w:r>
        <w:rPr>
          <w:rStyle w:val="12"/>
          <w:rFonts w:ascii="方正大标宋简体" w:hAnsi="微软雅黑" w:eastAsia="方正大标宋简体" w:cs="微软雅黑"/>
          <w:color w:val="333333"/>
          <w:sz w:val="36"/>
          <w:szCs w:val="36"/>
          <w:shd w:val="clear" w:color="auto" w:fill="FFFFFF"/>
        </w:rPr>
        <w:t>2020</w:t>
      </w:r>
      <w:r>
        <w:rPr>
          <w:rStyle w:val="12"/>
          <w:rFonts w:hint="eastAsia" w:ascii="方正大标宋简体" w:hAnsi="微软雅黑" w:eastAsia="方正大标宋简体" w:cs="微软雅黑"/>
          <w:color w:val="333333"/>
          <w:sz w:val="36"/>
          <w:szCs w:val="36"/>
          <w:shd w:val="clear" w:color="auto" w:fill="FFFFFF"/>
        </w:rPr>
        <w:t>年决算公开</w:t>
      </w:r>
    </w:p>
    <w:p w14:paraId="59FC9B16">
      <w:pPr>
        <w:pStyle w:val="9"/>
        <w:widowControl/>
        <w:spacing w:before="76" w:beforeAutospacing="0" w:after="76" w:afterAutospacing="0" w:line="450" w:lineRule="atLeast"/>
        <w:ind w:firstLine="420"/>
        <w:jc w:val="center"/>
        <w:rPr>
          <w:rFonts w:ascii="仿宋" w:hAnsi="仿宋" w:eastAsia="仿宋"/>
          <w:color w:val="333333"/>
          <w:sz w:val="30"/>
          <w:szCs w:val="30"/>
        </w:rPr>
      </w:pPr>
      <w:r>
        <w:rPr>
          <w:rFonts w:hint="eastAsia" w:ascii="仿宋" w:hAnsi="仿宋" w:eastAsia="仿宋" w:cs="微软雅黑"/>
          <w:color w:val="333333"/>
          <w:sz w:val="30"/>
          <w:szCs w:val="30"/>
          <w:shd w:val="clear" w:color="auto" w:fill="FFFFFF"/>
        </w:rPr>
        <w:t>目</w:t>
      </w:r>
      <w:r>
        <w:rPr>
          <w:rFonts w:ascii="仿宋" w:hAnsi="仿宋" w:eastAsia="仿宋" w:cs="微软雅黑"/>
          <w:color w:val="333333"/>
          <w:sz w:val="30"/>
          <w:szCs w:val="30"/>
          <w:shd w:val="clear" w:color="auto" w:fill="FFFFFF"/>
        </w:rPr>
        <w:t xml:space="preserve"> </w:t>
      </w:r>
      <w:r>
        <w:rPr>
          <w:rFonts w:ascii="微软雅黑" w:hAnsi="微软雅黑" w:eastAsia="仿宋" w:cs="微软雅黑"/>
          <w:color w:val="333333"/>
          <w:sz w:val="30"/>
          <w:szCs w:val="30"/>
          <w:shd w:val="clear" w:color="auto" w:fill="FFFFFF"/>
        </w:rPr>
        <w:t> </w:t>
      </w:r>
      <w:r>
        <w:rPr>
          <w:rFonts w:hint="eastAsia" w:ascii="仿宋" w:hAnsi="仿宋" w:eastAsia="仿宋" w:cs="微软雅黑"/>
          <w:color w:val="333333"/>
          <w:sz w:val="30"/>
          <w:szCs w:val="30"/>
          <w:shd w:val="clear" w:color="auto" w:fill="FFFFFF"/>
        </w:rPr>
        <w:t>录</w:t>
      </w:r>
    </w:p>
    <w:p w14:paraId="03682BD6">
      <w:pPr>
        <w:pStyle w:val="22"/>
        <w:spacing w:before="76" w:beforeAutospacing="0" w:after="76" w:afterAutospacing="0" w:line="450" w:lineRule="atLeast"/>
        <w:ind w:firstLine="420"/>
        <w:rPr>
          <w:rFonts w:ascii="仿宋" w:hAnsi="仿宋" w:eastAsia="仿宋"/>
          <w:b/>
          <w:color w:val="333333"/>
          <w:sz w:val="30"/>
          <w:szCs w:val="30"/>
        </w:rPr>
      </w:pPr>
      <w:r>
        <w:rPr>
          <w:rFonts w:hint="eastAsia" w:ascii="仿宋" w:hAnsi="仿宋" w:eastAsia="仿宋" w:cs="微软雅黑"/>
          <w:b/>
          <w:color w:val="333333"/>
          <w:sz w:val="30"/>
          <w:szCs w:val="30"/>
          <w:shd w:val="clear" w:color="090000" w:fill="FFFFFF"/>
        </w:rPr>
        <w:t>第一部分</w:t>
      </w:r>
      <w:r>
        <w:rPr>
          <w:rFonts w:ascii="仿宋" w:hAnsi="仿宋" w:eastAsia="仿宋" w:cs="微软雅黑"/>
          <w:b/>
          <w:color w:val="333333"/>
          <w:sz w:val="30"/>
          <w:szCs w:val="30"/>
          <w:shd w:val="clear" w:color="090000" w:fill="FFFFFF"/>
        </w:rPr>
        <w:t>:</w:t>
      </w:r>
      <w:r>
        <w:rPr>
          <w:rFonts w:hint="eastAsia" w:ascii="仿宋" w:hAnsi="仿宋" w:eastAsia="仿宋" w:cs="微软雅黑"/>
          <w:b/>
          <w:color w:val="333333"/>
          <w:sz w:val="30"/>
          <w:szCs w:val="30"/>
          <w:shd w:val="clear" w:color="090000" w:fill="FFFFFF"/>
        </w:rPr>
        <w:t>部门基本情况</w:t>
      </w:r>
    </w:p>
    <w:p w14:paraId="7D236908">
      <w:pPr>
        <w:pStyle w:val="22"/>
        <w:spacing w:before="76" w:beforeAutospacing="0" w:after="76" w:afterAutospacing="0" w:line="450" w:lineRule="atLeast"/>
        <w:ind w:firstLine="420"/>
        <w:rPr>
          <w:rFonts w:ascii="仿宋" w:hAnsi="仿宋" w:eastAsia="仿宋"/>
          <w:color w:val="333333"/>
          <w:sz w:val="30"/>
          <w:szCs w:val="30"/>
        </w:rPr>
      </w:pPr>
      <w:r>
        <w:rPr>
          <w:rFonts w:hint="eastAsia" w:ascii="仿宋" w:hAnsi="仿宋" w:eastAsia="仿宋" w:cs="微软雅黑"/>
          <w:color w:val="333333"/>
          <w:sz w:val="30"/>
          <w:szCs w:val="30"/>
          <w:shd w:val="clear" w:color="090000" w:fill="FFFFFF"/>
        </w:rPr>
        <w:t>一、部门主要职责</w:t>
      </w:r>
    </w:p>
    <w:p w14:paraId="7AC43283">
      <w:pPr>
        <w:pStyle w:val="22"/>
        <w:spacing w:before="76" w:beforeAutospacing="0" w:after="76" w:afterAutospacing="0" w:line="450" w:lineRule="atLeast"/>
        <w:ind w:firstLine="420"/>
        <w:rPr>
          <w:rFonts w:ascii="仿宋" w:hAnsi="仿宋" w:eastAsia="仿宋"/>
          <w:color w:val="333333"/>
          <w:sz w:val="30"/>
          <w:szCs w:val="30"/>
        </w:rPr>
      </w:pPr>
      <w:r>
        <w:rPr>
          <w:rFonts w:hint="eastAsia" w:ascii="仿宋" w:hAnsi="仿宋" w:eastAsia="仿宋" w:cs="微软雅黑"/>
          <w:color w:val="333333"/>
          <w:sz w:val="30"/>
          <w:szCs w:val="30"/>
          <w:shd w:val="clear" w:color="090000" w:fill="FFFFFF"/>
        </w:rPr>
        <w:t>二、部门决算单位构成</w:t>
      </w:r>
    </w:p>
    <w:p w14:paraId="701AA4BF">
      <w:pPr>
        <w:pStyle w:val="22"/>
        <w:spacing w:before="76" w:beforeAutospacing="0" w:after="76" w:afterAutospacing="0" w:line="450" w:lineRule="atLeast"/>
        <w:ind w:firstLine="420"/>
        <w:rPr>
          <w:rFonts w:ascii="仿宋" w:hAnsi="仿宋" w:eastAsia="仿宋"/>
          <w:b/>
          <w:color w:val="333333"/>
          <w:sz w:val="30"/>
          <w:szCs w:val="30"/>
        </w:rPr>
      </w:pPr>
      <w:r>
        <w:rPr>
          <w:rFonts w:hint="eastAsia" w:ascii="仿宋" w:hAnsi="仿宋" w:eastAsia="仿宋" w:cs="微软雅黑"/>
          <w:b/>
          <w:color w:val="333333"/>
          <w:sz w:val="30"/>
          <w:szCs w:val="30"/>
          <w:shd w:val="clear" w:color="090000" w:fill="FFFFFF"/>
        </w:rPr>
        <w:t>第二部分</w:t>
      </w:r>
      <w:r>
        <w:rPr>
          <w:rFonts w:ascii="仿宋" w:hAnsi="仿宋" w:eastAsia="仿宋" w:cs="微软雅黑"/>
          <w:b/>
          <w:color w:val="333333"/>
          <w:sz w:val="30"/>
          <w:szCs w:val="30"/>
          <w:shd w:val="clear" w:color="090000" w:fill="FFFFFF"/>
        </w:rPr>
        <w:t xml:space="preserve">: </w:t>
      </w:r>
      <w:r>
        <w:rPr>
          <w:rFonts w:hint="eastAsia" w:ascii="仿宋" w:hAnsi="仿宋" w:eastAsia="仿宋" w:cs="微软雅黑"/>
          <w:b/>
          <w:color w:val="333333"/>
          <w:sz w:val="30"/>
          <w:szCs w:val="30"/>
          <w:shd w:val="clear" w:color="090000" w:fill="FFFFFF"/>
        </w:rPr>
        <w:t>部门</w:t>
      </w:r>
      <w:r>
        <w:rPr>
          <w:rFonts w:ascii="仿宋" w:hAnsi="仿宋" w:eastAsia="仿宋" w:cs="微软雅黑"/>
          <w:b/>
          <w:color w:val="333333"/>
          <w:sz w:val="30"/>
          <w:szCs w:val="30"/>
          <w:shd w:val="clear" w:color="090000" w:fill="FFFFFF"/>
        </w:rPr>
        <w:t>2020</w:t>
      </w:r>
      <w:r>
        <w:rPr>
          <w:rFonts w:hint="eastAsia" w:ascii="仿宋" w:hAnsi="仿宋" w:eastAsia="仿宋" w:cs="微软雅黑"/>
          <w:b/>
          <w:color w:val="333333"/>
          <w:sz w:val="30"/>
          <w:szCs w:val="30"/>
          <w:shd w:val="clear" w:color="090000" w:fill="FFFFFF"/>
        </w:rPr>
        <w:t>年部门决算表</w:t>
      </w:r>
    </w:p>
    <w:p w14:paraId="2771453A">
      <w:pPr>
        <w:pStyle w:val="22"/>
        <w:spacing w:before="76" w:beforeAutospacing="0" w:after="76" w:afterAutospacing="0" w:line="450" w:lineRule="atLeast"/>
        <w:ind w:firstLine="420"/>
        <w:rPr>
          <w:rFonts w:ascii="仿宋" w:hAnsi="仿宋" w:eastAsia="仿宋"/>
          <w:color w:val="333333"/>
          <w:sz w:val="30"/>
          <w:szCs w:val="30"/>
        </w:rPr>
      </w:pPr>
      <w:r>
        <w:rPr>
          <w:rFonts w:hint="eastAsia" w:ascii="仿宋" w:hAnsi="仿宋" w:eastAsia="仿宋" w:cs="微软雅黑"/>
          <w:color w:val="333333"/>
          <w:sz w:val="30"/>
          <w:szCs w:val="30"/>
          <w:shd w:val="clear" w:color="090000" w:fill="FFFFFF"/>
        </w:rPr>
        <w:t>一、收入支出决算表（表</w:t>
      </w:r>
      <w:r>
        <w:rPr>
          <w:rFonts w:ascii="仿宋" w:hAnsi="仿宋" w:eastAsia="仿宋" w:cs="微软雅黑"/>
          <w:color w:val="333333"/>
          <w:sz w:val="30"/>
          <w:szCs w:val="30"/>
          <w:shd w:val="clear" w:color="090000" w:fill="FFFFFF"/>
        </w:rPr>
        <w:t>1</w:t>
      </w:r>
      <w:r>
        <w:rPr>
          <w:rFonts w:hint="eastAsia" w:ascii="仿宋" w:hAnsi="仿宋" w:eastAsia="仿宋" w:cs="微软雅黑"/>
          <w:color w:val="333333"/>
          <w:sz w:val="30"/>
          <w:szCs w:val="30"/>
          <w:shd w:val="clear" w:color="090000" w:fill="FFFFFF"/>
        </w:rPr>
        <w:t>）</w:t>
      </w:r>
    </w:p>
    <w:p w14:paraId="77A0FE67">
      <w:pPr>
        <w:pStyle w:val="22"/>
        <w:spacing w:before="76" w:beforeAutospacing="0" w:after="76" w:afterAutospacing="0" w:line="450" w:lineRule="atLeast"/>
        <w:ind w:firstLine="420"/>
        <w:rPr>
          <w:rFonts w:ascii="仿宋" w:hAnsi="仿宋" w:eastAsia="仿宋"/>
          <w:color w:val="333333"/>
          <w:sz w:val="30"/>
          <w:szCs w:val="30"/>
        </w:rPr>
      </w:pPr>
      <w:r>
        <w:rPr>
          <w:rFonts w:hint="eastAsia" w:ascii="仿宋" w:hAnsi="仿宋" w:eastAsia="仿宋" w:cs="微软雅黑"/>
          <w:color w:val="333333"/>
          <w:sz w:val="30"/>
          <w:szCs w:val="30"/>
          <w:shd w:val="clear" w:color="090000" w:fill="FFFFFF"/>
        </w:rPr>
        <w:t>二、收入决算表（表</w:t>
      </w:r>
      <w:r>
        <w:rPr>
          <w:rFonts w:ascii="仿宋" w:hAnsi="仿宋" w:eastAsia="仿宋" w:cs="微软雅黑"/>
          <w:color w:val="333333"/>
          <w:sz w:val="30"/>
          <w:szCs w:val="30"/>
          <w:shd w:val="clear" w:color="090000" w:fill="FFFFFF"/>
        </w:rPr>
        <w:t>2</w:t>
      </w:r>
      <w:r>
        <w:rPr>
          <w:rFonts w:hint="eastAsia" w:ascii="仿宋" w:hAnsi="仿宋" w:eastAsia="仿宋" w:cs="微软雅黑"/>
          <w:color w:val="333333"/>
          <w:sz w:val="30"/>
          <w:szCs w:val="30"/>
          <w:shd w:val="clear" w:color="090000" w:fill="FFFFFF"/>
        </w:rPr>
        <w:t>）</w:t>
      </w:r>
    </w:p>
    <w:p w14:paraId="7CFD02E2">
      <w:pPr>
        <w:pStyle w:val="22"/>
        <w:spacing w:before="76" w:beforeAutospacing="0" w:after="76" w:afterAutospacing="0" w:line="450" w:lineRule="atLeast"/>
        <w:ind w:firstLine="420"/>
        <w:rPr>
          <w:rFonts w:ascii="仿宋" w:hAnsi="仿宋" w:eastAsia="仿宋"/>
          <w:color w:val="333333"/>
          <w:sz w:val="30"/>
          <w:szCs w:val="30"/>
        </w:rPr>
      </w:pPr>
      <w:r>
        <w:rPr>
          <w:rFonts w:hint="eastAsia" w:ascii="仿宋" w:hAnsi="仿宋" w:eastAsia="仿宋" w:cs="微软雅黑"/>
          <w:color w:val="333333"/>
          <w:sz w:val="30"/>
          <w:szCs w:val="30"/>
          <w:shd w:val="clear" w:color="090000" w:fill="FFFFFF"/>
        </w:rPr>
        <w:t>三、支出决算表（表</w:t>
      </w:r>
      <w:r>
        <w:rPr>
          <w:rFonts w:ascii="仿宋" w:hAnsi="仿宋" w:eastAsia="仿宋" w:cs="微软雅黑"/>
          <w:color w:val="333333"/>
          <w:sz w:val="30"/>
          <w:szCs w:val="30"/>
          <w:shd w:val="clear" w:color="090000" w:fill="FFFFFF"/>
        </w:rPr>
        <w:t>3</w:t>
      </w:r>
      <w:r>
        <w:rPr>
          <w:rFonts w:hint="eastAsia" w:ascii="仿宋" w:hAnsi="仿宋" w:eastAsia="仿宋" w:cs="微软雅黑"/>
          <w:color w:val="333333"/>
          <w:sz w:val="30"/>
          <w:szCs w:val="30"/>
          <w:shd w:val="clear" w:color="090000" w:fill="FFFFFF"/>
        </w:rPr>
        <w:t>）</w:t>
      </w:r>
    </w:p>
    <w:p w14:paraId="4C0479FF">
      <w:pPr>
        <w:pStyle w:val="22"/>
        <w:spacing w:before="76" w:beforeAutospacing="0" w:after="76" w:afterAutospacing="0" w:line="450" w:lineRule="atLeast"/>
        <w:ind w:firstLine="420"/>
        <w:rPr>
          <w:rFonts w:ascii="仿宋" w:hAnsi="仿宋" w:eastAsia="仿宋"/>
          <w:color w:val="333333"/>
          <w:sz w:val="30"/>
          <w:szCs w:val="30"/>
        </w:rPr>
      </w:pPr>
      <w:r>
        <w:rPr>
          <w:rFonts w:hint="eastAsia" w:ascii="仿宋" w:hAnsi="仿宋" w:eastAsia="仿宋" w:cs="微软雅黑"/>
          <w:color w:val="333333"/>
          <w:sz w:val="30"/>
          <w:szCs w:val="30"/>
          <w:shd w:val="clear" w:color="090000" w:fill="FFFFFF"/>
        </w:rPr>
        <w:t>四、财政拨款收入支出决算表（表</w:t>
      </w:r>
      <w:r>
        <w:rPr>
          <w:rFonts w:ascii="仿宋" w:hAnsi="仿宋" w:eastAsia="仿宋" w:cs="微软雅黑"/>
          <w:color w:val="333333"/>
          <w:sz w:val="30"/>
          <w:szCs w:val="30"/>
          <w:shd w:val="clear" w:color="090000" w:fill="FFFFFF"/>
        </w:rPr>
        <w:t>4</w:t>
      </w:r>
      <w:r>
        <w:rPr>
          <w:rFonts w:hint="eastAsia" w:ascii="仿宋" w:hAnsi="仿宋" w:eastAsia="仿宋" w:cs="微软雅黑"/>
          <w:color w:val="333333"/>
          <w:sz w:val="30"/>
          <w:szCs w:val="30"/>
          <w:shd w:val="clear" w:color="090000" w:fill="FFFFFF"/>
        </w:rPr>
        <w:t>）</w:t>
      </w:r>
    </w:p>
    <w:p w14:paraId="0BC4F04E">
      <w:pPr>
        <w:pStyle w:val="22"/>
        <w:spacing w:before="76" w:beforeAutospacing="0" w:after="76" w:afterAutospacing="0" w:line="450" w:lineRule="atLeast"/>
        <w:ind w:firstLine="420"/>
        <w:rPr>
          <w:rFonts w:ascii="仿宋" w:hAnsi="仿宋" w:eastAsia="仿宋"/>
          <w:color w:val="333333"/>
          <w:sz w:val="30"/>
          <w:szCs w:val="30"/>
        </w:rPr>
      </w:pPr>
      <w:r>
        <w:rPr>
          <w:rFonts w:hint="eastAsia" w:ascii="仿宋" w:hAnsi="仿宋" w:eastAsia="仿宋" w:cs="微软雅黑"/>
          <w:color w:val="333333"/>
          <w:sz w:val="30"/>
          <w:szCs w:val="30"/>
          <w:shd w:val="clear" w:color="090000" w:fill="FFFFFF"/>
        </w:rPr>
        <w:t>五、一般公共预算财政拨款支出决算表（表</w:t>
      </w:r>
      <w:r>
        <w:rPr>
          <w:rFonts w:ascii="仿宋" w:hAnsi="仿宋" w:eastAsia="仿宋" w:cs="微软雅黑"/>
          <w:color w:val="333333"/>
          <w:sz w:val="30"/>
          <w:szCs w:val="30"/>
          <w:shd w:val="clear" w:color="090000" w:fill="FFFFFF"/>
        </w:rPr>
        <w:t>5</w:t>
      </w:r>
      <w:r>
        <w:rPr>
          <w:rFonts w:hint="eastAsia" w:ascii="仿宋" w:hAnsi="仿宋" w:eastAsia="仿宋" w:cs="微软雅黑"/>
          <w:color w:val="333333"/>
          <w:sz w:val="30"/>
          <w:szCs w:val="30"/>
          <w:shd w:val="clear" w:color="090000" w:fill="FFFFFF"/>
        </w:rPr>
        <w:t>）</w:t>
      </w:r>
    </w:p>
    <w:p w14:paraId="32CEF169">
      <w:pPr>
        <w:pStyle w:val="22"/>
        <w:spacing w:before="76" w:beforeAutospacing="0" w:after="76" w:afterAutospacing="0" w:line="450" w:lineRule="atLeast"/>
        <w:ind w:firstLine="420"/>
        <w:rPr>
          <w:rFonts w:ascii="仿宋" w:hAnsi="仿宋" w:eastAsia="仿宋" w:cs="微软雅黑"/>
          <w:color w:val="333333"/>
          <w:sz w:val="30"/>
          <w:szCs w:val="30"/>
          <w:shd w:val="clear" w:color="090000" w:fill="FFFFFF"/>
        </w:rPr>
      </w:pPr>
      <w:r>
        <w:rPr>
          <w:rFonts w:hint="eastAsia" w:ascii="仿宋" w:hAnsi="仿宋" w:eastAsia="仿宋" w:cs="微软雅黑"/>
          <w:color w:val="333333"/>
          <w:sz w:val="30"/>
          <w:szCs w:val="30"/>
          <w:shd w:val="clear" w:color="090000" w:fill="FFFFFF"/>
        </w:rPr>
        <w:t>六、一般公共预算财政拨款基本支出决算表（表</w:t>
      </w:r>
      <w:r>
        <w:rPr>
          <w:rFonts w:ascii="仿宋" w:hAnsi="仿宋" w:eastAsia="仿宋" w:cs="微软雅黑"/>
          <w:color w:val="333333"/>
          <w:sz w:val="30"/>
          <w:szCs w:val="30"/>
          <w:shd w:val="clear" w:color="090000" w:fill="FFFFFF"/>
        </w:rPr>
        <w:t>6</w:t>
      </w:r>
      <w:r>
        <w:rPr>
          <w:rFonts w:hint="eastAsia" w:ascii="仿宋" w:hAnsi="仿宋" w:eastAsia="仿宋" w:cs="微软雅黑"/>
          <w:color w:val="333333"/>
          <w:sz w:val="30"/>
          <w:szCs w:val="30"/>
          <w:shd w:val="clear" w:color="090000" w:fill="FFFFFF"/>
        </w:rPr>
        <w:t>）</w:t>
      </w:r>
    </w:p>
    <w:p w14:paraId="72027540">
      <w:pPr>
        <w:pStyle w:val="22"/>
        <w:spacing w:before="76" w:beforeAutospacing="0" w:after="76" w:afterAutospacing="0" w:line="450" w:lineRule="atLeast"/>
        <w:ind w:firstLine="420"/>
        <w:rPr>
          <w:rFonts w:hint="eastAsia" w:ascii="仿宋" w:hAnsi="仿宋" w:eastAsia="仿宋" w:cs="微软雅黑"/>
          <w:color w:val="333333"/>
          <w:sz w:val="30"/>
          <w:szCs w:val="30"/>
          <w:shd w:val="clear" w:color="090000" w:fill="FFFFFF"/>
        </w:rPr>
      </w:pPr>
      <w:r>
        <w:rPr>
          <w:rFonts w:hint="eastAsia" w:ascii="仿宋" w:hAnsi="仿宋" w:eastAsia="仿宋" w:cs="微软雅黑"/>
          <w:color w:val="333333"/>
          <w:sz w:val="30"/>
          <w:szCs w:val="30"/>
          <w:shd w:val="clear" w:color="090000" w:fill="FFFFFF"/>
        </w:rPr>
        <w:t>七、财政拨款“三公”经费支出决算表（表</w:t>
      </w:r>
      <w:r>
        <w:rPr>
          <w:rFonts w:ascii="仿宋" w:hAnsi="仿宋" w:eastAsia="仿宋" w:cs="微软雅黑"/>
          <w:color w:val="333333"/>
          <w:sz w:val="30"/>
          <w:szCs w:val="30"/>
          <w:shd w:val="clear" w:color="090000" w:fill="FFFFFF"/>
        </w:rPr>
        <w:t>7</w:t>
      </w:r>
      <w:r>
        <w:rPr>
          <w:rFonts w:hint="eastAsia" w:ascii="仿宋" w:hAnsi="仿宋" w:eastAsia="仿宋" w:cs="微软雅黑"/>
          <w:color w:val="333333"/>
          <w:sz w:val="30"/>
          <w:szCs w:val="30"/>
          <w:shd w:val="clear" w:color="090000" w:fill="FFFFFF"/>
        </w:rPr>
        <w:t>）</w:t>
      </w:r>
    </w:p>
    <w:p w14:paraId="46E3512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仿宋" w:hAnsi="仿宋" w:eastAsia="仿宋" w:cs="仿宋"/>
          <w:b w:val="0"/>
          <w:i w:val="0"/>
          <w:caps w:val="0"/>
          <w:color w:val="333333"/>
          <w:spacing w:val="0"/>
          <w:sz w:val="30"/>
          <w:szCs w:val="30"/>
          <w:shd w:val="clear" w:fill="FFFFFF"/>
          <w:lang w:val="en-US" w:eastAsia="zh-CN"/>
        </w:rPr>
      </w:pPr>
      <w:r>
        <w:rPr>
          <w:rFonts w:hint="eastAsia" w:ascii="仿宋" w:hAnsi="仿宋" w:eastAsia="仿宋" w:cs="仿宋"/>
          <w:b w:val="0"/>
          <w:i w:val="0"/>
          <w:caps w:val="0"/>
          <w:color w:val="333333"/>
          <w:spacing w:val="0"/>
          <w:sz w:val="30"/>
          <w:szCs w:val="30"/>
          <w:shd w:val="clear" w:fill="FFFFFF"/>
          <w:lang w:val="en-US" w:eastAsia="zh-CN"/>
        </w:rPr>
        <w:t>八、政府性基金预算财政拨款收入支出决算表（表8）</w:t>
      </w:r>
    </w:p>
    <w:p w14:paraId="26C7281B">
      <w:pPr>
        <w:pStyle w:val="22"/>
        <w:spacing w:before="76" w:beforeAutospacing="0" w:after="76" w:afterAutospacing="0" w:line="450" w:lineRule="atLeast"/>
        <w:ind w:firstLine="420"/>
        <w:rPr>
          <w:rFonts w:hint="eastAsia" w:ascii="仿宋" w:hAnsi="仿宋" w:eastAsia="仿宋" w:cs="仿宋"/>
          <w:color w:val="333333"/>
          <w:sz w:val="30"/>
          <w:szCs w:val="30"/>
          <w:shd w:val="clear" w:color="090000" w:fill="FFFFFF"/>
        </w:rPr>
      </w:pPr>
    </w:p>
    <w:p w14:paraId="4CBFEDB5">
      <w:pPr>
        <w:pStyle w:val="22"/>
        <w:spacing w:before="76" w:beforeAutospacing="0" w:after="76" w:afterAutospacing="0" w:line="450" w:lineRule="atLeast"/>
        <w:ind w:firstLine="420"/>
        <w:rPr>
          <w:rFonts w:ascii="仿宋" w:hAnsi="仿宋" w:eastAsia="仿宋"/>
          <w:b/>
          <w:color w:val="333333"/>
          <w:sz w:val="30"/>
          <w:szCs w:val="30"/>
        </w:rPr>
      </w:pPr>
      <w:r>
        <w:rPr>
          <w:rFonts w:hint="eastAsia" w:ascii="仿宋" w:hAnsi="仿宋" w:eastAsia="仿宋" w:cs="微软雅黑"/>
          <w:b/>
          <w:color w:val="333333"/>
          <w:sz w:val="30"/>
          <w:szCs w:val="30"/>
          <w:shd w:val="clear" w:color="090000" w:fill="FFFFFF"/>
        </w:rPr>
        <w:t>第三部分：部门</w:t>
      </w:r>
      <w:r>
        <w:rPr>
          <w:rFonts w:ascii="仿宋" w:hAnsi="仿宋" w:eastAsia="仿宋" w:cs="微软雅黑"/>
          <w:b/>
          <w:color w:val="333333"/>
          <w:sz w:val="30"/>
          <w:szCs w:val="30"/>
          <w:shd w:val="clear" w:color="090000" w:fill="FFFFFF"/>
        </w:rPr>
        <w:t>2020</w:t>
      </w:r>
      <w:r>
        <w:rPr>
          <w:rFonts w:hint="eastAsia" w:ascii="仿宋" w:hAnsi="仿宋" w:eastAsia="仿宋" w:cs="微软雅黑"/>
          <w:b/>
          <w:color w:val="333333"/>
          <w:sz w:val="30"/>
          <w:szCs w:val="30"/>
          <w:shd w:val="clear" w:color="090000" w:fill="FFFFFF"/>
        </w:rPr>
        <w:t>年部门决算情况说明</w:t>
      </w:r>
    </w:p>
    <w:p w14:paraId="4E5A39CE">
      <w:pPr>
        <w:pStyle w:val="22"/>
        <w:spacing w:before="76" w:beforeAutospacing="0" w:after="76" w:afterAutospacing="0" w:line="450" w:lineRule="atLeast"/>
        <w:ind w:firstLine="420"/>
        <w:rPr>
          <w:rFonts w:ascii="仿宋" w:hAnsi="仿宋" w:eastAsia="仿宋" w:cs="微软雅黑"/>
          <w:color w:val="333333"/>
          <w:sz w:val="30"/>
          <w:szCs w:val="30"/>
          <w:shd w:val="clear" w:color="080000" w:fill="FFFFFF"/>
        </w:rPr>
      </w:pPr>
      <w:r>
        <w:rPr>
          <w:rFonts w:hint="eastAsia" w:ascii="仿宋" w:hAnsi="仿宋" w:eastAsia="仿宋" w:cs="微软雅黑"/>
          <w:color w:val="333333"/>
          <w:sz w:val="30"/>
          <w:szCs w:val="30"/>
          <w:shd w:val="clear" w:color="080000" w:fill="FFFFFF"/>
        </w:rPr>
        <w:t>一、预算执行情况分析</w:t>
      </w:r>
    </w:p>
    <w:p w14:paraId="02515F0D">
      <w:pPr>
        <w:pStyle w:val="22"/>
        <w:spacing w:before="76" w:beforeAutospacing="0" w:after="76" w:afterAutospacing="0" w:line="450" w:lineRule="atLeast"/>
        <w:ind w:firstLine="420"/>
        <w:rPr>
          <w:rFonts w:ascii="仿宋" w:hAnsi="仿宋" w:eastAsia="仿宋" w:cs="微软雅黑"/>
          <w:color w:val="333333"/>
          <w:sz w:val="30"/>
          <w:szCs w:val="30"/>
          <w:shd w:val="clear" w:color="080000" w:fill="FFFFFF"/>
        </w:rPr>
      </w:pPr>
      <w:r>
        <w:rPr>
          <w:rFonts w:hint="eastAsia" w:ascii="仿宋" w:hAnsi="仿宋" w:eastAsia="仿宋" w:cs="微软雅黑"/>
          <w:color w:val="333333"/>
          <w:sz w:val="30"/>
          <w:szCs w:val="30"/>
          <w:shd w:val="clear" w:color="080000" w:fill="FFFFFF"/>
        </w:rPr>
        <w:t>二、关于“三公”经费支出说明</w:t>
      </w:r>
    </w:p>
    <w:p w14:paraId="7ED45A3B">
      <w:pPr>
        <w:pStyle w:val="22"/>
        <w:spacing w:before="76" w:beforeAutospacing="0" w:after="76" w:afterAutospacing="0" w:line="450" w:lineRule="atLeast"/>
        <w:ind w:firstLine="420"/>
        <w:rPr>
          <w:rFonts w:ascii="仿宋" w:hAnsi="仿宋" w:eastAsia="仿宋" w:cs="微软雅黑"/>
          <w:color w:val="333333"/>
          <w:sz w:val="30"/>
          <w:szCs w:val="30"/>
          <w:shd w:val="clear" w:color="080000" w:fill="FFFFFF"/>
        </w:rPr>
      </w:pPr>
      <w:r>
        <w:rPr>
          <w:rFonts w:hint="eastAsia" w:ascii="仿宋" w:hAnsi="仿宋" w:eastAsia="仿宋" w:cs="微软雅黑"/>
          <w:color w:val="333333"/>
          <w:sz w:val="30"/>
          <w:szCs w:val="30"/>
          <w:shd w:val="clear" w:color="080000" w:fill="FFFFFF"/>
        </w:rPr>
        <w:t>三、关于机关运行经费支出说明</w:t>
      </w:r>
    </w:p>
    <w:p w14:paraId="69EA0A5B">
      <w:pPr>
        <w:pStyle w:val="22"/>
        <w:spacing w:before="76" w:beforeAutospacing="0" w:after="76" w:afterAutospacing="0" w:line="450" w:lineRule="atLeast"/>
        <w:ind w:firstLine="420"/>
        <w:rPr>
          <w:rFonts w:ascii="仿宋" w:hAnsi="仿宋" w:eastAsia="仿宋" w:cs="微软雅黑"/>
          <w:color w:val="333333"/>
          <w:sz w:val="30"/>
          <w:szCs w:val="30"/>
          <w:shd w:val="clear" w:color="080000" w:fill="FFFFFF"/>
        </w:rPr>
      </w:pPr>
      <w:r>
        <w:rPr>
          <w:rFonts w:hint="eastAsia" w:ascii="仿宋" w:hAnsi="仿宋" w:eastAsia="仿宋" w:cs="微软雅黑"/>
          <w:color w:val="333333"/>
          <w:sz w:val="30"/>
          <w:szCs w:val="30"/>
          <w:shd w:val="clear" w:color="080000" w:fill="FFFFFF"/>
        </w:rPr>
        <w:t>四、关于政府采购支出说明</w:t>
      </w:r>
    </w:p>
    <w:p w14:paraId="7DF15825">
      <w:pPr>
        <w:pStyle w:val="22"/>
        <w:spacing w:before="76" w:beforeAutospacing="0" w:after="76" w:afterAutospacing="0" w:line="450" w:lineRule="atLeast"/>
        <w:ind w:firstLine="420"/>
        <w:rPr>
          <w:rFonts w:ascii="仿宋" w:hAnsi="仿宋" w:eastAsia="仿宋" w:cs="微软雅黑"/>
          <w:color w:val="333333"/>
          <w:sz w:val="30"/>
          <w:szCs w:val="30"/>
          <w:shd w:val="clear" w:color="080000" w:fill="FFFFFF"/>
        </w:rPr>
      </w:pPr>
      <w:r>
        <w:rPr>
          <w:rFonts w:hint="eastAsia" w:ascii="仿宋" w:hAnsi="仿宋" w:eastAsia="仿宋" w:cs="微软雅黑"/>
          <w:color w:val="333333"/>
          <w:sz w:val="30"/>
          <w:szCs w:val="30"/>
          <w:shd w:val="clear" w:color="080000" w:fill="FFFFFF"/>
        </w:rPr>
        <w:t>五、关于国有资产占用情况说明</w:t>
      </w:r>
    </w:p>
    <w:p w14:paraId="05B6FE9A">
      <w:pPr>
        <w:pStyle w:val="22"/>
        <w:spacing w:before="76" w:beforeAutospacing="0" w:after="76" w:afterAutospacing="0" w:line="450" w:lineRule="atLeast"/>
        <w:ind w:firstLine="420"/>
        <w:rPr>
          <w:rFonts w:hint="eastAsia" w:ascii="仿宋" w:hAnsi="仿宋" w:eastAsia="仿宋" w:cs="微软雅黑"/>
          <w:color w:val="333333"/>
          <w:sz w:val="30"/>
          <w:szCs w:val="30"/>
          <w:shd w:val="clear" w:color="080000" w:fill="FFFFFF"/>
        </w:rPr>
      </w:pPr>
      <w:r>
        <w:rPr>
          <w:rFonts w:hint="eastAsia" w:ascii="仿宋" w:hAnsi="仿宋" w:eastAsia="仿宋" w:cs="微软雅黑"/>
          <w:color w:val="333333"/>
          <w:sz w:val="30"/>
          <w:szCs w:val="30"/>
          <w:shd w:val="clear" w:color="080000" w:fill="FFFFFF"/>
        </w:rPr>
        <w:t>六、重点绩效评价结果等预算绩效情况说明</w:t>
      </w:r>
    </w:p>
    <w:p w14:paraId="5D9D3B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仿宋" w:hAnsi="仿宋" w:eastAsia="仿宋" w:cs="仿宋"/>
          <w:b w:val="0"/>
          <w:i w:val="0"/>
          <w:caps w:val="0"/>
          <w:color w:val="333333"/>
          <w:spacing w:val="0"/>
          <w:sz w:val="30"/>
          <w:szCs w:val="30"/>
          <w:shd w:val="clear" w:fill="FFFFFF"/>
          <w:lang w:val="en-US" w:eastAsia="zh-CN"/>
        </w:rPr>
      </w:pPr>
      <w:r>
        <w:rPr>
          <w:rFonts w:hint="eastAsia" w:ascii="仿宋" w:hAnsi="仿宋" w:eastAsia="仿宋" w:cs="仿宋"/>
          <w:b w:val="0"/>
          <w:i w:val="0"/>
          <w:caps w:val="0"/>
          <w:color w:val="333333"/>
          <w:spacing w:val="0"/>
          <w:sz w:val="30"/>
          <w:szCs w:val="30"/>
          <w:shd w:val="clear" w:fill="FFFFFF"/>
          <w:lang w:val="en-US" w:eastAsia="zh-CN"/>
        </w:rPr>
        <w:t>七、决算收支增减变化情况</w:t>
      </w:r>
    </w:p>
    <w:p w14:paraId="0DDA89C1">
      <w:pPr>
        <w:pStyle w:val="22"/>
        <w:spacing w:before="76" w:beforeAutospacing="0" w:after="76" w:afterAutospacing="0" w:line="450" w:lineRule="atLeast"/>
        <w:ind w:firstLine="420"/>
        <w:rPr>
          <w:rFonts w:hint="eastAsia" w:ascii="仿宋" w:hAnsi="仿宋" w:eastAsia="仿宋" w:cs="微软雅黑"/>
          <w:color w:val="333333"/>
          <w:sz w:val="30"/>
          <w:szCs w:val="30"/>
          <w:shd w:val="clear" w:color="080000" w:fill="FFFFFF"/>
        </w:rPr>
      </w:pPr>
    </w:p>
    <w:p w14:paraId="1FC57662">
      <w:pPr>
        <w:pStyle w:val="22"/>
        <w:spacing w:before="76" w:beforeAutospacing="0" w:after="76" w:afterAutospacing="0" w:line="450" w:lineRule="atLeast"/>
        <w:ind w:firstLine="301" w:firstLineChars="100"/>
        <w:rPr>
          <w:rFonts w:ascii="仿宋" w:hAnsi="仿宋" w:eastAsia="仿宋"/>
          <w:b/>
          <w:color w:val="333333"/>
          <w:sz w:val="30"/>
          <w:szCs w:val="30"/>
        </w:rPr>
      </w:pPr>
      <w:r>
        <w:rPr>
          <w:rFonts w:hint="eastAsia" w:ascii="仿宋" w:hAnsi="仿宋" w:eastAsia="仿宋" w:cs="微软雅黑"/>
          <w:b/>
          <w:color w:val="333333"/>
          <w:sz w:val="30"/>
          <w:szCs w:val="30"/>
          <w:shd w:val="clear" w:color="090000" w:fill="FFFFFF"/>
        </w:rPr>
        <w:t>第四部分：名词解释</w:t>
      </w:r>
      <w:r>
        <w:rPr>
          <w:rFonts w:ascii="微软雅黑" w:hAnsi="微软雅黑" w:eastAsia="仿宋" w:cs="微软雅黑"/>
          <w:b/>
          <w:color w:val="333333"/>
          <w:sz w:val="30"/>
          <w:szCs w:val="30"/>
          <w:shd w:val="clear" w:color="090000" w:fill="FFFFFF"/>
        </w:rPr>
        <w:t> </w:t>
      </w:r>
    </w:p>
    <w:p w14:paraId="1A974768">
      <w:pPr>
        <w:pStyle w:val="9"/>
        <w:widowControl/>
        <w:spacing w:before="76" w:beforeAutospacing="0" w:after="76" w:afterAutospacing="0" w:line="450" w:lineRule="atLeast"/>
        <w:ind w:firstLine="420"/>
        <w:jc w:val="center"/>
        <w:rPr>
          <w:rFonts w:ascii="方正大标宋简体" w:eastAsia="方正大标宋简体"/>
          <w:color w:val="333333"/>
          <w:sz w:val="36"/>
          <w:szCs w:val="36"/>
        </w:rPr>
      </w:pPr>
      <w:r>
        <w:rPr>
          <w:rStyle w:val="12"/>
          <w:rFonts w:ascii="方正大标宋简体" w:hAnsi="微软雅黑" w:eastAsia="方正大标宋简体" w:cs="微软雅黑"/>
          <w:color w:val="333333"/>
          <w:sz w:val="36"/>
          <w:szCs w:val="36"/>
          <w:shd w:val="clear" w:color="auto" w:fill="FFFFFF"/>
        </w:rPr>
        <w:t>2020</w:t>
      </w:r>
      <w:r>
        <w:rPr>
          <w:rStyle w:val="12"/>
          <w:rFonts w:hint="eastAsia" w:ascii="方正大标宋简体" w:hAnsi="微软雅黑" w:eastAsia="方正大标宋简体" w:cs="微软雅黑"/>
          <w:color w:val="333333"/>
          <w:sz w:val="36"/>
          <w:szCs w:val="36"/>
          <w:shd w:val="clear" w:color="auto" w:fill="FFFFFF"/>
        </w:rPr>
        <w:t>年部门决算</w:t>
      </w:r>
    </w:p>
    <w:p w14:paraId="6506ADCF">
      <w:pPr>
        <w:pStyle w:val="9"/>
        <w:widowControl/>
        <w:spacing w:before="76" w:beforeAutospacing="0" w:after="76" w:afterAutospacing="0" w:line="450" w:lineRule="atLeast"/>
        <w:ind w:firstLine="420"/>
        <w:rPr>
          <w:rFonts w:ascii="仿宋" w:hAnsi="仿宋" w:eastAsia="仿宋"/>
          <w:color w:val="333333"/>
          <w:sz w:val="30"/>
          <w:szCs w:val="30"/>
        </w:rPr>
      </w:pPr>
      <w:r>
        <w:rPr>
          <w:rStyle w:val="12"/>
          <w:rFonts w:ascii="微软雅黑" w:hAnsi="微软雅黑" w:eastAsia="微软雅黑" w:cs="微软雅黑"/>
          <w:color w:val="333333"/>
          <w:shd w:val="clear" w:color="auto" w:fill="FFFFFF"/>
        </w:rPr>
        <w:t xml:space="preserve">  </w:t>
      </w:r>
      <w:r>
        <w:rPr>
          <w:rStyle w:val="12"/>
          <w:rFonts w:hint="eastAsia" w:ascii="仿宋" w:hAnsi="仿宋" w:eastAsia="仿宋" w:cs="微软雅黑"/>
          <w:color w:val="333333"/>
          <w:sz w:val="30"/>
          <w:szCs w:val="30"/>
          <w:shd w:val="clear" w:color="auto" w:fill="FFFFFF"/>
        </w:rPr>
        <w:t>第一部分：部门基本情况</w:t>
      </w:r>
    </w:p>
    <w:p w14:paraId="3C61D476">
      <w:pPr>
        <w:rPr>
          <w:rFonts w:ascii="仿宋" w:hAnsi="仿宋" w:eastAsia="仿宋" w:cs="宋体"/>
          <w:color w:val="000000"/>
          <w:spacing w:val="2"/>
          <w:sz w:val="30"/>
          <w:szCs w:val="30"/>
        </w:rPr>
      </w:pPr>
      <w:r>
        <w:rPr>
          <w:rFonts w:ascii="宋体" w:hAnsi="宋体"/>
          <w:b/>
          <w:color w:val="000000"/>
          <w:spacing w:val="2"/>
          <w:sz w:val="30"/>
          <w:szCs w:val="30"/>
        </w:rPr>
        <w:t xml:space="preserve">   </w:t>
      </w:r>
      <w:r>
        <w:rPr>
          <w:rFonts w:ascii="宋体" w:hAnsi="宋体" w:cs="宋体"/>
          <w:color w:val="000000"/>
          <w:spacing w:val="2"/>
          <w:sz w:val="32"/>
          <w:szCs w:val="32"/>
        </w:rPr>
        <w:t xml:space="preserve"> </w:t>
      </w:r>
      <w:r>
        <w:rPr>
          <w:rFonts w:hint="eastAsia" w:ascii="仿宋" w:hAnsi="仿宋" w:eastAsia="仿宋" w:cs="宋体"/>
          <w:color w:val="000000"/>
          <w:spacing w:val="2"/>
          <w:sz w:val="30"/>
          <w:szCs w:val="30"/>
        </w:rPr>
        <w:t>一、部门主要职责</w:t>
      </w:r>
    </w:p>
    <w:p w14:paraId="57EBD1B5">
      <w:pPr>
        <w:ind w:firstLine="640" w:firstLineChars="200"/>
        <w:rPr>
          <w:rFonts w:ascii="仿宋" w:hAnsi="仿宋" w:eastAsia="仿宋"/>
          <w:kern w:val="0"/>
          <w:sz w:val="32"/>
          <w:szCs w:val="32"/>
        </w:rPr>
      </w:pPr>
      <w:r>
        <w:rPr>
          <w:rFonts w:hint="eastAsia" w:ascii="仿宋" w:hAnsi="仿宋" w:eastAsia="仿宋" w:cs="宋体"/>
          <w:kern w:val="0"/>
          <w:sz w:val="32"/>
          <w:szCs w:val="32"/>
        </w:rPr>
        <w:t>区政府办是区政府的综合协调部门，是区政府的运转中心，其主要职能是综合、督办、服务，办文、办会、办事，同时负责区政府法制、应急、值班、金融、招商、扶贫、污染防治等各方面工作。</w:t>
      </w:r>
    </w:p>
    <w:p w14:paraId="7413C0F8">
      <w:pPr>
        <w:ind w:firstLine="608" w:firstLineChars="200"/>
        <w:rPr>
          <w:rFonts w:ascii="仿宋" w:hAnsi="仿宋" w:eastAsia="仿宋"/>
          <w:color w:val="000000"/>
          <w:spacing w:val="2"/>
          <w:sz w:val="30"/>
          <w:szCs w:val="30"/>
        </w:rPr>
      </w:pPr>
      <w:r>
        <w:rPr>
          <w:rFonts w:hint="eastAsia" w:ascii="仿宋" w:hAnsi="仿宋" w:eastAsia="仿宋"/>
          <w:color w:val="000000"/>
          <w:spacing w:val="2"/>
          <w:sz w:val="30"/>
          <w:szCs w:val="30"/>
        </w:rPr>
        <w:t>二、部门决算单位构成</w:t>
      </w:r>
    </w:p>
    <w:p w14:paraId="798F7E7D">
      <w:pPr>
        <w:ind w:firstLine="616"/>
        <w:rPr>
          <w:rFonts w:ascii="仿宋" w:hAnsi="仿宋" w:eastAsia="仿宋"/>
          <w:color w:val="000000"/>
          <w:spacing w:val="2"/>
          <w:sz w:val="30"/>
          <w:szCs w:val="30"/>
        </w:rPr>
      </w:pPr>
      <w:r>
        <w:rPr>
          <w:rFonts w:hint="eastAsia" w:ascii="仿宋" w:hAnsi="仿宋" w:eastAsia="仿宋"/>
          <w:color w:val="000000"/>
          <w:spacing w:val="2"/>
          <w:sz w:val="30"/>
          <w:szCs w:val="30"/>
        </w:rPr>
        <w:t>区政府办公室编制人数</w:t>
      </w:r>
      <w:r>
        <w:rPr>
          <w:rFonts w:ascii="仿宋" w:hAnsi="仿宋" w:eastAsia="仿宋"/>
          <w:color w:val="000000"/>
          <w:spacing w:val="2"/>
          <w:sz w:val="30"/>
          <w:szCs w:val="30"/>
        </w:rPr>
        <w:t>18</w:t>
      </w:r>
      <w:r>
        <w:rPr>
          <w:rFonts w:hint="eastAsia" w:ascii="仿宋" w:hAnsi="仿宋" w:eastAsia="仿宋"/>
          <w:color w:val="000000"/>
          <w:spacing w:val="2"/>
          <w:sz w:val="30"/>
          <w:szCs w:val="30"/>
        </w:rPr>
        <w:t>人，其中行政编</w:t>
      </w:r>
      <w:r>
        <w:rPr>
          <w:rFonts w:ascii="仿宋" w:hAnsi="仿宋" w:eastAsia="仿宋"/>
          <w:color w:val="000000"/>
          <w:spacing w:val="2"/>
          <w:sz w:val="30"/>
          <w:szCs w:val="30"/>
        </w:rPr>
        <w:t>12</w:t>
      </w:r>
      <w:r>
        <w:rPr>
          <w:rFonts w:hint="eastAsia" w:ascii="仿宋" w:hAnsi="仿宋" w:eastAsia="仿宋"/>
          <w:color w:val="000000"/>
          <w:spacing w:val="2"/>
          <w:sz w:val="30"/>
          <w:szCs w:val="30"/>
        </w:rPr>
        <w:t>人，事业编</w:t>
      </w:r>
      <w:r>
        <w:rPr>
          <w:rFonts w:ascii="仿宋" w:hAnsi="仿宋" w:eastAsia="仿宋"/>
          <w:color w:val="000000"/>
          <w:spacing w:val="2"/>
          <w:sz w:val="30"/>
          <w:szCs w:val="30"/>
        </w:rPr>
        <w:t>6</w:t>
      </w:r>
      <w:r>
        <w:rPr>
          <w:rFonts w:hint="eastAsia" w:ascii="仿宋" w:hAnsi="仿宋" w:eastAsia="仿宋"/>
          <w:color w:val="000000"/>
          <w:spacing w:val="2"/>
          <w:sz w:val="30"/>
          <w:szCs w:val="30"/>
        </w:rPr>
        <w:t>人</w:t>
      </w:r>
      <w:r>
        <w:rPr>
          <w:rFonts w:ascii="仿宋" w:hAnsi="仿宋" w:eastAsia="仿宋"/>
          <w:color w:val="000000"/>
          <w:spacing w:val="2"/>
          <w:sz w:val="30"/>
          <w:szCs w:val="30"/>
        </w:rPr>
        <w:t>;</w:t>
      </w:r>
      <w:r>
        <w:rPr>
          <w:rFonts w:hint="eastAsia" w:ascii="仿宋" w:hAnsi="仿宋" w:eastAsia="仿宋"/>
          <w:color w:val="000000"/>
          <w:spacing w:val="2"/>
          <w:sz w:val="30"/>
          <w:szCs w:val="30"/>
        </w:rPr>
        <w:t>年末实有人数</w:t>
      </w:r>
      <w:r>
        <w:rPr>
          <w:rFonts w:ascii="仿宋" w:hAnsi="仿宋" w:eastAsia="仿宋"/>
          <w:color w:val="000000"/>
          <w:spacing w:val="2"/>
          <w:sz w:val="30"/>
          <w:szCs w:val="30"/>
        </w:rPr>
        <w:t>20</w:t>
      </w:r>
      <w:r>
        <w:rPr>
          <w:rFonts w:hint="eastAsia" w:ascii="仿宋" w:hAnsi="仿宋" w:eastAsia="仿宋"/>
          <w:color w:val="000000"/>
          <w:spacing w:val="2"/>
          <w:sz w:val="30"/>
          <w:szCs w:val="30"/>
        </w:rPr>
        <w:t>人，其中行政编</w:t>
      </w:r>
      <w:r>
        <w:rPr>
          <w:rFonts w:ascii="仿宋" w:hAnsi="仿宋" w:eastAsia="仿宋"/>
          <w:color w:val="000000"/>
          <w:spacing w:val="2"/>
          <w:sz w:val="30"/>
          <w:szCs w:val="30"/>
        </w:rPr>
        <w:t>11</w:t>
      </w:r>
      <w:r>
        <w:rPr>
          <w:rFonts w:hint="eastAsia" w:ascii="仿宋" w:hAnsi="仿宋" w:eastAsia="仿宋"/>
          <w:color w:val="000000"/>
          <w:spacing w:val="2"/>
          <w:sz w:val="30"/>
          <w:szCs w:val="30"/>
        </w:rPr>
        <w:t>人，事业编</w:t>
      </w:r>
      <w:r>
        <w:rPr>
          <w:rFonts w:ascii="仿宋" w:hAnsi="仿宋" w:eastAsia="仿宋"/>
          <w:color w:val="000000"/>
          <w:spacing w:val="2"/>
          <w:sz w:val="30"/>
          <w:szCs w:val="30"/>
        </w:rPr>
        <w:t>9</w:t>
      </w:r>
      <w:r>
        <w:rPr>
          <w:rFonts w:hint="eastAsia" w:ascii="仿宋" w:hAnsi="仿宋" w:eastAsia="仿宋"/>
          <w:color w:val="000000"/>
          <w:spacing w:val="2"/>
          <w:sz w:val="30"/>
          <w:szCs w:val="30"/>
        </w:rPr>
        <w:t>人。</w:t>
      </w:r>
    </w:p>
    <w:p w14:paraId="7CE853B7">
      <w:pPr>
        <w:rPr>
          <w:rFonts w:ascii="仿宋" w:hAnsi="仿宋" w:eastAsia="仿宋"/>
          <w:color w:val="000000"/>
          <w:spacing w:val="2"/>
          <w:sz w:val="30"/>
          <w:szCs w:val="30"/>
        </w:rPr>
      </w:pPr>
      <w:r>
        <w:rPr>
          <w:rFonts w:ascii="仿宋" w:hAnsi="仿宋" w:eastAsia="仿宋"/>
          <w:b/>
          <w:color w:val="000000"/>
          <w:spacing w:val="2"/>
          <w:sz w:val="30"/>
          <w:szCs w:val="30"/>
        </w:rPr>
        <w:t xml:space="preserve">  </w:t>
      </w:r>
      <w:r>
        <w:rPr>
          <w:rFonts w:ascii="仿宋" w:hAnsi="仿宋" w:eastAsia="仿宋"/>
          <w:color w:val="000000"/>
          <w:spacing w:val="2"/>
          <w:sz w:val="30"/>
          <w:szCs w:val="30"/>
        </w:rPr>
        <w:t xml:space="preserve">  </w:t>
      </w:r>
      <w:r>
        <w:rPr>
          <w:rFonts w:hint="eastAsia" w:ascii="仿宋" w:hAnsi="仿宋" w:eastAsia="仿宋"/>
          <w:color w:val="000000"/>
          <w:spacing w:val="2"/>
          <w:sz w:val="30"/>
          <w:szCs w:val="30"/>
        </w:rPr>
        <w:t>三、当年取得的主要事业成效</w:t>
      </w:r>
    </w:p>
    <w:p w14:paraId="20C58B1F">
      <w:pPr>
        <w:ind w:firstLine="600" w:firstLineChars="200"/>
        <w:rPr>
          <w:rFonts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区政府办公室是区政府的参谋部门和综合办事机构，在区政府区长领导下，参与政务，开展调查研究，提供决策服务，搞好综合协调，加强督促检查，负责法制工作，处理日常事务，为领导服务，为基层服务，为群众服务，发挥着参谋助手作用。办公室内设总值班、法制办、金融办、扶贫办、污染防治办等科室。</w:t>
      </w:r>
      <w:r>
        <w:rPr>
          <w:rFonts w:ascii="仿宋" w:hAnsi="仿宋" w:eastAsia="仿宋"/>
          <w:color w:val="000000"/>
          <w:sz w:val="30"/>
          <w:szCs w:val="30"/>
          <w:shd w:val="clear" w:color="auto" w:fill="FFFFFF"/>
        </w:rPr>
        <w:t>2020</w:t>
      </w:r>
      <w:r>
        <w:rPr>
          <w:rFonts w:hint="eastAsia" w:ascii="仿宋" w:hAnsi="仿宋" w:eastAsia="仿宋"/>
          <w:color w:val="000000"/>
          <w:sz w:val="30"/>
          <w:szCs w:val="30"/>
          <w:shd w:val="clear" w:color="auto" w:fill="FFFFFF"/>
        </w:rPr>
        <w:t>年</w:t>
      </w:r>
      <w:r>
        <w:rPr>
          <w:rFonts w:ascii="仿宋" w:hAnsi="仿宋" w:eastAsia="仿宋"/>
          <w:color w:val="000000"/>
          <w:sz w:val="30"/>
          <w:szCs w:val="30"/>
          <w:shd w:val="clear" w:color="auto" w:fill="FFFFFF"/>
        </w:rPr>
        <w:t>12</w:t>
      </w:r>
      <w:r>
        <w:rPr>
          <w:rFonts w:hint="eastAsia" w:ascii="仿宋" w:hAnsi="仿宋" w:eastAsia="仿宋"/>
          <w:color w:val="000000"/>
          <w:sz w:val="30"/>
          <w:szCs w:val="30"/>
          <w:shd w:val="clear" w:color="auto" w:fill="FFFFFF"/>
        </w:rPr>
        <w:t>月发放工资人员</w:t>
      </w:r>
      <w:r>
        <w:rPr>
          <w:rFonts w:ascii="仿宋" w:hAnsi="仿宋" w:eastAsia="仿宋"/>
          <w:color w:val="000000"/>
          <w:sz w:val="30"/>
          <w:szCs w:val="30"/>
          <w:shd w:val="clear" w:color="auto" w:fill="FFFFFF"/>
        </w:rPr>
        <w:t>22</w:t>
      </w:r>
      <w:r>
        <w:rPr>
          <w:rFonts w:hint="eastAsia" w:ascii="仿宋" w:hAnsi="仿宋" w:eastAsia="仿宋"/>
          <w:color w:val="000000"/>
          <w:sz w:val="30"/>
          <w:szCs w:val="30"/>
          <w:shd w:val="clear" w:color="auto" w:fill="FFFFFF"/>
        </w:rPr>
        <w:t>名，其中：区政府领导</w:t>
      </w:r>
      <w:r>
        <w:rPr>
          <w:rFonts w:ascii="仿宋" w:hAnsi="仿宋" w:eastAsia="仿宋"/>
          <w:color w:val="000000"/>
          <w:sz w:val="30"/>
          <w:szCs w:val="30"/>
          <w:shd w:val="clear" w:color="auto" w:fill="FFFFFF"/>
        </w:rPr>
        <w:t>6</w:t>
      </w:r>
      <w:r>
        <w:rPr>
          <w:rFonts w:hint="eastAsia" w:ascii="仿宋" w:hAnsi="仿宋" w:eastAsia="仿宋"/>
          <w:color w:val="000000"/>
          <w:sz w:val="30"/>
          <w:szCs w:val="30"/>
          <w:shd w:val="clear" w:color="auto" w:fill="FFFFFF"/>
        </w:rPr>
        <w:t>名，办公室在编工作人员</w:t>
      </w:r>
      <w:r>
        <w:rPr>
          <w:rFonts w:ascii="仿宋" w:hAnsi="仿宋" w:eastAsia="仿宋"/>
          <w:color w:val="000000"/>
          <w:sz w:val="30"/>
          <w:szCs w:val="30"/>
          <w:shd w:val="clear" w:color="auto" w:fill="FFFFFF"/>
        </w:rPr>
        <w:t>10</w:t>
      </w:r>
      <w:r>
        <w:rPr>
          <w:rFonts w:hint="eastAsia" w:ascii="仿宋" w:hAnsi="仿宋" w:eastAsia="仿宋"/>
          <w:color w:val="000000"/>
          <w:sz w:val="30"/>
          <w:szCs w:val="30"/>
          <w:shd w:val="clear" w:color="auto" w:fill="FFFFFF"/>
        </w:rPr>
        <w:t>名，聘用人员</w:t>
      </w:r>
      <w:r>
        <w:rPr>
          <w:rFonts w:ascii="仿宋" w:hAnsi="仿宋" w:eastAsia="仿宋"/>
          <w:color w:val="000000"/>
          <w:sz w:val="30"/>
          <w:szCs w:val="30"/>
          <w:shd w:val="clear" w:color="auto" w:fill="FFFFFF"/>
        </w:rPr>
        <w:t>6</w:t>
      </w:r>
      <w:r>
        <w:rPr>
          <w:rFonts w:hint="eastAsia" w:ascii="仿宋" w:hAnsi="仿宋" w:eastAsia="仿宋"/>
          <w:color w:val="000000"/>
          <w:sz w:val="30"/>
          <w:szCs w:val="30"/>
          <w:shd w:val="clear" w:color="auto" w:fill="FFFFFF"/>
        </w:rPr>
        <w:t>名。</w:t>
      </w:r>
    </w:p>
    <w:p w14:paraId="7DE139FA">
      <w:pPr>
        <w:spacing w:line="560" w:lineRule="exact"/>
        <w:ind w:firstLine="672" w:firstLineChars="224"/>
        <w:rPr>
          <w:rFonts w:ascii="仿宋" w:hAnsi="仿宋" w:eastAsia="仿宋"/>
          <w:sz w:val="30"/>
          <w:szCs w:val="30"/>
        </w:rPr>
      </w:pPr>
      <w:r>
        <w:rPr>
          <w:rFonts w:ascii="仿宋" w:hAnsi="仿宋" w:eastAsia="仿宋"/>
          <w:sz w:val="30"/>
          <w:szCs w:val="30"/>
        </w:rPr>
        <w:t>2020</w:t>
      </w:r>
      <w:r>
        <w:rPr>
          <w:rFonts w:hint="eastAsia" w:ascii="仿宋" w:hAnsi="仿宋" w:eastAsia="仿宋"/>
          <w:sz w:val="30"/>
          <w:szCs w:val="30"/>
        </w:rPr>
        <w:t>年是极不平凡、极其特殊的一年。在市委、市政府和区委的坚强领导下，在区人大、区政协的监督支持下，我们认真落实习近平总书记视察湖北的重要讲话精神，统筹推进疫情防控和经济社会发展，扎实做好“六稳”“六保”工作，经济社会发展呈现加速恢复态势。预计地方生产总值</w:t>
      </w:r>
      <w:r>
        <w:rPr>
          <w:rFonts w:ascii="仿宋" w:hAnsi="仿宋" w:eastAsia="仿宋"/>
          <w:sz w:val="30"/>
          <w:szCs w:val="30"/>
        </w:rPr>
        <w:t>208.59</w:t>
      </w:r>
      <w:r>
        <w:rPr>
          <w:rFonts w:hint="eastAsia" w:ascii="仿宋" w:hAnsi="仿宋" w:eastAsia="仿宋"/>
          <w:sz w:val="30"/>
          <w:szCs w:val="30"/>
        </w:rPr>
        <w:t>亿元，相比</w:t>
      </w:r>
      <w:r>
        <w:rPr>
          <w:rFonts w:ascii="仿宋" w:hAnsi="仿宋" w:eastAsia="仿宋"/>
          <w:sz w:val="30"/>
          <w:szCs w:val="30"/>
        </w:rPr>
        <w:t>2019</w:t>
      </w:r>
      <w:r>
        <w:rPr>
          <w:rFonts w:hint="eastAsia" w:ascii="仿宋" w:hAnsi="仿宋" w:eastAsia="仿宋"/>
          <w:sz w:val="30"/>
          <w:szCs w:val="30"/>
        </w:rPr>
        <w:t>年恢复</w:t>
      </w:r>
      <w:r>
        <w:rPr>
          <w:rFonts w:ascii="仿宋" w:hAnsi="仿宋" w:eastAsia="仿宋"/>
          <w:sz w:val="30"/>
          <w:szCs w:val="30"/>
        </w:rPr>
        <w:t>94.5%</w:t>
      </w:r>
      <w:r>
        <w:rPr>
          <w:rFonts w:hint="eastAsia" w:ascii="仿宋" w:hAnsi="仿宋" w:eastAsia="仿宋"/>
          <w:sz w:val="30"/>
          <w:szCs w:val="30"/>
        </w:rPr>
        <w:t>；固定资产投资完成</w:t>
      </w:r>
      <w:r>
        <w:rPr>
          <w:rFonts w:ascii="仿宋" w:hAnsi="仿宋" w:eastAsia="仿宋"/>
          <w:sz w:val="30"/>
          <w:szCs w:val="30"/>
        </w:rPr>
        <w:t>60.7</w:t>
      </w:r>
      <w:r>
        <w:rPr>
          <w:rFonts w:hint="eastAsia" w:ascii="仿宋" w:hAnsi="仿宋" w:eastAsia="仿宋"/>
          <w:sz w:val="30"/>
          <w:szCs w:val="30"/>
        </w:rPr>
        <w:t>亿元</w:t>
      </w:r>
      <w:r>
        <w:rPr>
          <w:rFonts w:ascii="仿宋" w:hAnsi="仿宋" w:eastAsia="仿宋"/>
          <w:sz w:val="30"/>
          <w:szCs w:val="30"/>
        </w:rPr>
        <w:t>,</w:t>
      </w:r>
      <w:r>
        <w:rPr>
          <w:rFonts w:hint="eastAsia" w:ascii="仿宋" w:hAnsi="仿宋" w:eastAsia="仿宋"/>
          <w:sz w:val="30"/>
          <w:szCs w:val="30"/>
        </w:rPr>
        <w:t>恢复</w:t>
      </w:r>
      <w:r>
        <w:rPr>
          <w:rFonts w:ascii="仿宋" w:hAnsi="仿宋" w:eastAsia="仿宋"/>
          <w:sz w:val="30"/>
          <w:szCs w:val="30"/>
        </w:rPr>
        <w:t>81.85%</w:t>
      </w:r>
      <w:r>
        <w:rPr>
          <w:rFonts w:hint="eastAsia" w:ascii="仿宋" w:hAnsi="仿宋" w:eastAsia="仿宋"/>
          <w:sz w:val="30"/>
          <w:szCs w:val="30"/>
        </w:rPr>
        <w:t>；社会消费品零售总额完成</w:t>
      </w:r>
      <w:r>
        <w:rPr>
          <w:rFonts w:ascii="仿宋" w:hAnsi="仿宋" w:eastAsia="仿宋"/>
          <w:sz w:val="30"/>
          <w:szCs w:val="30"/>
        </w:rPr>
        <w:t>122</w:t>
      </w:r>
      <w:r>
        <w:rPr>
          <w:rFonts w:hint="eastAsia" w:ascii="仿宋" w:hAnsi="仿宋" w:eastAsia="仿宋"/>
          <w:sz w:val="30"/>
          <w:szCs w:val="30"/>
        </w:rPr>
        <w:t>亿元</w:t>
      </w:r>
      <w:r>
        <w:rPr>
          <w:rFonts w:ascii="仿宋" w:hAnsi="仿宋" w:eastAsia="仿宋"/>
          <w:sz w:val="30"/>
          <w:szCs w:val="30"/>
        </w:rPr>
        <w:t>,</w:t>
      </w:r>
      <w:r>
        <w:rPr>
          <w:rFonts w:hint="eastAsia" w:ascii="仿宋" w:hAnsi="仿宋" w:eastAsia="仿宋"/>
          <w:sz w:val="30"/>
          <w:szCs w:val="30"/>
        </w:rPr>
        <w:t>恢复</w:t>
      </w:r>
      <w:r>
        <w:rPr>
          <w:rFonts w:ascii="仿宋" w:hAnsi="仿宋" w:eastAsia="仿宋"/>
          <w:sz w:val="30"/>
          <w:szCs w:val="30"/>
        </w:rPr>
        <w:t>76%</w:t>
      </w:r>
      <w:r>
        <w:rPr>
          <w:rFonts w:hint="eastAsia" w:ascii="仿宋" w:hAnsi="仿宋" w:eastAsia="仿宋"/>
          <w:sz w:val="30"/>
          <w:szCs w:val="30"/>
        </w:rPr>
        <w:t>；地方公共财政预算收入完成</w:t>
      </w:r>
      <w:r>
        <w:rPr>
          <w:rFonts w:ascii="仿宋" w:hAnsi="仿宋" w:eastAsia="仿宋"/>
          <w:sz w:val="30"/>
          <w:szCs w:val="30"/>
        </w:rPr>
        <w:t>6.11</w:t>
      </w:r>
      <w:r>
        <w:rPr>
          <w:rFonts w:hint="eastAsia" w:ascii="仿宋" w:hAnsi="仿宋" w:eastAsia="仿宋"/>
          <w:sz w:val="30"/>
          <w:szCs w:val="30"/>
        </w:rPr>
        <w:t>亿元，恢复</w:t>
      </w:r>
      <w:r>
        <w:rPr>
          <w:rFonts w:ascii="仿宋" w:hAnsi="仿宋" w:eastAsia="仿宋"/>
          <w:sz w:val="30"/>
          <w:szCs w:val="30"/>
        </w:rPr>
        <w:t>75.2%</w:t>
      </w:r>
      <w:r>
        <w:rPr>
          <w:rFonts w:hint="eastAsia" w:ascii="仿宋" w:hAnsi="仿宋" w:eastAsia="仿宋"/>
          <w:sz w:val="30"/>
          <w:szCs w:val="30"/>
        </w:rPr>
        <w:t>；规模以上工业增加值增速比年初回升</w:t>
      </w:r>
      <w:r>
        <w:rPr>
          <w:rFonts w:ascii="仿宋" w:hAnsi="仿宋" w:eastAsia="仿宋"/>
          <w:sz w:val="30"/>
          <w:szCs w:val="30"/>
        </w:rPr>
        <w:t>84%</w:t>
      </w:r>
      <w:r>
        <w:rPr>
          <w:rFonts w:hint="eastAsia" w:ascii="仿宋" w:hAnsi="仿宋" w:eastAsia="仿宋"/>
          <w:sz w:val="30"/>
          <w:szCs w:val="30"/>
        </w:rPr>
        <w:t>。一年来，重点抓了六个方面工作：</w:t>
      </w:r>
    </w:p>
    <w:p w14:paraId="3A4B9136">
      <w:pPr>
        <w:spacing w:line="560" w:lineRule="exact"/>
        <w:ind w:firstLine="672" w:firstLineChars="224"/>
        <w:rPr>
          <w:rFonts w:ascii="仿宋" w:hAnsi="仿宋" w:eastAsia="仿宋"/>
          <w:sz w:val="30"/>
          <w:szCs w:val="30"/>
        </w:rPr>
      </w:pPr>
      <w:r>
        <w:rPr>
          <w:rFonts w:hint="eastAsia" w:ascii="仿宋" w:hAnsi="仿宋" w:eastAsia="仿宋"/>
          <w:sz w:val="30"/>
          <w:szCs w:val="30"/>
        </w:rPr>
        <w:t>（一）突出疫后重振，经济运行加速恢复。</w:t>
      </w:r>
      <w:r>
        <w:rPr>
          <w:rFonts w:hint="eastAsia" w:ascii="仿宋" w:hAnsi="仿宋" w:eastAsia="仿宋"/>
          <w:b/>
          <w:sz w:val="30"/>
          <w:szCs w:val="30"/>
        </w:rPr>
        <w:t>聚合疫情防控。</w:t>
      </w:r>
      <w:r>
        <w:rPr>
          <w:rFonts w:hint="eastAsia" w:ascii="仿宋" w:hAnsi="仿宋" w:eastAsia="仿宋"/>
          <w:sz w:val="30"/>
          <w:szCs w:val="30"/>
        </w:rPr>
        <w:t>坚持把群众的生命健康放在第一位，全面打响疫情防控人民战、总体战、阻击战，疫情防控取得决定性成效。转入常态化防控后，积极推进公共卫生和疾病预防控制体系建设，成立疾控中心，组建疾控队伍，加强防疫应急演练，不断增强基层疾控能力。</w:t>
      </w:r>
      <w:r>
        <w:rPr>
          <w:rFonts w:hint="eastAsia" w:ascii="仿宋" w:hAnsi="仿宋" w:eastAsia="仿宋"/>
          <w:b/>
          <w:sz w:val="30"/>
          <w:szCs w:val="30"/>
        </w:rPr>
        <w:t>聚焦疫后重振。</w:t>
      </w:r>
      <w:r>
        <w:rPr>
          <w:rFonts w:hint="eastAsia" w:ascii="仿宋" w:hAnsi="仿宋" w:eastAsia="仿宋"/>
          <w:sz w:val="30"/>
          <w:szCs w:val="30"/>
        </w:rPr>
        <w:t>狠抓惠企政策落实，兑现各类奖励、补助资金</w:t>
      </w:r>
      <w:r>
        <w:rPr>
          <w:rFonts w:ascii="仿宋" w:hAnsi="仿宋" w:eastAsia="仿宋"/>
          <w:sz w:val="30"/>
          <w:szCs w:val="30"/>
        </w:rPr>
        <w:t>2150</w:t>
      </w:r>
      <w:r>
        <w:rPr>
          <w:rFonts w:hint="eastAsia" w:ascii="仿宋" w:hAnsi="仿宋" w:eastAsia="仿宋"/>
          <w:sz w:val="30"/>
          <w:szCs w:val="30"/>
        </w:rPr>
        <w:t>多万元，减税降费</w:t>
      </w:r>
      <w:r>
        <w:rPr>
          <w:rFonts w:ascii="仿宋" w:hAnsi="仿宋" w:eastAsia="仿宋"/>
          <w:sz w:val="30"/>
          <w:szCs w:val="30"/>
        </w:rPr>
        <w:t>3.5</w:t>
      </w:r>
      <w:r>
        <w:rPr>
          <w:rFonts w:hint="eastAsia" w:ascii="仿宋" w:hAnsi="仿宋" w:eastAsia="仿宋"/>
          <w:sz w:val="30"/>
          <w:szCs w:val="30"/>
        </w:rPr>
        <w:t>亿元，办理出口退税</w:t>
      </w:r>
      <w:r>
        <w:rPr>
          <w:rFonts w:ascii="仿宋" w:hAnsi="仿宋" w:eastAsia="仿宋"/>
          <w:sz w:val="30"/>
          <w:szCs w:val="30"/>
        </w:rPr>
        <w:t>1.19</w:t>
      </w:r>
      <w:r>
        <w:rPr>
          <w:rFonts w:hint="eastAsia" w:ascii="仿宋" w:hAnsi="仿宋" w:eastAsia="仿宋"/>
          <w:sz w:val="30"/>
          <w:szCs w:val="30"/>
        </w:rPr>
        <w:t>亿元，减免房租</w:t>
      </w:r>
      <w:r>
        <w:rPr>
          <w:rFonts w:ascii="仿宋" w:hAnsi="仿宋" w:eastAsia="仿宋"/>
          <w:sz w:val="30"/>
          <w:szCs w:val="30"/>
        </w:rPr>
        <w:t>939</w:t>
      </w:r>
      <w:r>
        <w:rPr>
          <w:rFonts w:hint="eastAsia" w:ascii="仿宋" w:hAnsi="仿宋" w:eastAsia="仿宋"/>
          <w:sz w:val="30"/>
          <w:szCs w:val="30"/>
        </w:rPr>
        <w:t>万元，争取“三类资金”</w:t>
      </w:r>
      <w:r>
        <w:rPr>
          <w:rFonts w:ascii="仿宋" w:hAnsi="仿宋" w:eastAsia="仿宋"/>
          <w:sz w:val="30"/>
          <w:szCs w:val="30"/>
        </w:rPr>
        <w:t>3.74</w:t>
      </w:r>
      <w:r>
        <w:rPr>
          <w:rFonts w:hint="eastAsia" w:ascii="仿宋" w:hAnsi="仿宋" w:eastAsia="仿宋"/>
          <w:sz w:val="30"/>
          <w:szCs w:val="30"/>
        </w:rPr>
        <w:t>亿元。开展“春风行动”、大学生创业就业等专场招聘会</w:t>
      </w:r>
      <w:r>
        <w:rPr>
          <w:rFonts w:ascii="仿宋" w:hAnsi="仿宋" w:eastAsia="仿宋"/>
          <w:sz w:val="30"/>
          <w:szCs w:val="30"/>
        </w:rPr>
        <w:t>10</w:t>
      </w:r>
      <w:r>
        <w:rPr>
          <w:rFonts w:hint="eastAsia" w:ascii="仿宋" w:hAnsi="仿宋" w:eastAsia="仿宋"/>
          <w:sz w:val="30"/>
          <w:szCs w:val="30"/>
        </w:rPr>
        <w:t>余场，向企业输送用工</w:t>
      </w:r>
      <w:r>
        <w:rPr>
          <w:rFonts w:ascii="仿宋" w:hAnsi="仿宋" w:eastAsia="仿宋"/>
          <w:sz w:val="30"/>
          <w:szCs w:val="30"/>
        </w:rPr>
        <w:t>3600</w:t>
      </w:r>
      <w:r>
        <w:rPr>
          <w:rFonts w:hint="eastAsia" w:ascii="仿宋" w:hAnsi="仿宋" w:eastAsia="仿宋"/>
          <w:sz w:val="30"/>
          <w:szCs w:val="30"/>
        </w:rPr>
        <w:t>余人。“四上”企业除负面清单外，</w:t>
      </w:r>
      <w:r>
        <w:rPr>
          <w:rFonts w:ascii="仿宋" w:hAnsi="仿宋" w:eastAsia="仿宋"/>
          <w:sz w:val="30"/>
          <w:szCs w:val="30"/>
        </w:rPr>
        <w:t>4</w:t>
      </w:r>
      <w:r>
        <w:rPr>
          <w:rFonts w:hint="eastAsia" w:ascii="仿宋" w:hAnsi="仿宋" w:eastAsia="仿宋"/>
          <w:sz w:val="30"/>
          <w:szCs w:val="30"/>
        </w:rPr>
        <w:t>月份全部复工复产。</w:t>
      </w:r>
      <w:r>
        <w:rPr>
          <w:rFonts w:hint="eastAsia" w:ascii="仿宋" w:hAnsi="仿宋" w:eastAsia="仿宋"/>
          <w:b/>
          <w:sz w:val="30"/>
          <w:szCs w:val="30"/>
        </w:rPr>
        <w:t>聚力优化环境。</w:t>
      </w:r>
      <w:r>
        <w:rPr>
          <w:rFonts w:hint="eastAsia" w:ascii="仿宋" w:hAnsi="仿宋" w:eastAsia="仿宋"/>
          <w:sz w:val="30"/>
          <w:szCs w:val="30"/>
        </w:rPr>
        <w:t>开展“双千”行动，帮助企业解决难题</w:t>
      </w:r>
      <w:r>
        <w:rPr>
          <w:rFonts w:ascii="仿宋" w:hAnsi="仿宋" w:eastAsia="仿宋"/>
          <w:sz w:val="30"/>
          <w:szCs w:val="30"/>
        </w:rPr>
        <w:t>190</w:t>
      </w:r>
      <w:r>
        <w:rPr>
          <w:rFonts w:hint="eastAsia" w:ascii="仿宋" w:hAnsi="仿宋" w:eastAsia="仿宋"/>
          <w:sz w:val="30"/>
          <w:szCs w:val="30"/>
        </w:rPr>
        <w:t>余个。支持中小微企业融资发展，帮助企业筹措资金</w:t>
      </w:r>
      <w:r>
        <w:rPr>
          <w:rFonts w:ascii="仿宋" w:hAnsi="仿宋" w:eastAsia="仿宋"/>
          <w:sz w:val="30"/>
          <w:szCs w:val="30"/>
        </w:rPr>
        <w:t>12.89</w:t>
      </w:r>
      <w:r>
        <w:rPr>
          <w:rFonts w:hint="eastAsia" w:ascii="仿宋" w:hAnsi="仿宋" w:eastAsia="仿宋"/>
          <w:sz w:val="30"/>
          <w:szCs w:val="30"/>
        </w:rPr>
        <w:t>亿元。“放管服”改革持续深化，做实“一网通办”，新政务服务中心投入使用。打通“先建后验”审批服务绿色通道，开展项目审批代办服务。简化企业准入流程，落实企业开办“</w:t>
      </w:r>
      <w:r>
        <w:rPr>
          <w:rFonts w:ascii="仿宋" w:hAnsi="仿宋" w:eastAsia="仿宋"/>
          <w:sz w:val="30"/>
          <w:szCs w:val="30"/>
        </w:rPr>
        <w:t>210</w:t>
      </w:r>
      <w:r>
        <w:rPr>
          <w:rFonts w:hint="eastAsia" w:ascii="仿宋" w:hAnsi="仿宋" w:eastAsia="仿宋"/>
          <w:sz w:val="30"/>
          <w:szCs w:val="30"/>
        </w:rPr>
        <w:t>”标准，推行全程电子化登记。现有市场主体</w:t>
      </w:r>
      <w:r>
        <w:rPr>
          <w:rFonts w:ascii="仿宋" w:hAnsi="仿宋" w:eastAsia="仿宋"/>
          <w:sz w:val="30"/>
          <w:szCs w:val="30"/>
        </w:rPr>
        <w:t>4.6</w:t>
      </w:r>
      <w:r>
        <w:rPr>
          <w:rFonts w:hint="eastAsia" w:ascii="仿宋" w:hAnsi="仿宋" w:eastAsia="仿宋"/>
          <w:sz w:val="30"/>
          <w:szCs w:val="30"/>
        </w:rPr>
        <w:t>万户</w:t>
      </w:r>
      <w:r>
        <w:rPr>
          <w:rFonts w:ascii="仿宋" w:hAnsi="仿宋" w:eastAsia="仿宋"/>
          <w:sz w:val="30"/>
          <w:szCs w:val="30"/>
        </w:rPr>
        <w:t>,</w:t>
      </w:r>
      <w:r>
        <w:rPr>
          <w:rFonts w:hint="eastAsia" w:ascii="仿宋" w:hAnsi="仿宋" w:eastAsia="仿宋"/>
          <w:sz w:val="30"/>
          <w:szCs w:val="30"/>
        </w:rPr>
        <w:t>逆势增长</w:t>
      </w:r>
      <w:r>
        <w:rPr>
          <w:rFonts w:ascii="仿宋" w:hAnsi="仿宋" w:eastAsia="仿宋"/>
          <w:sz w:val="30"/>
          <w:szCs w:val="30"/>
        </w:rPr>
        <w:t>5.22%</w:t>
      </w:r>
      <w:r>
        <w:rPr>
          <w:rFonts w:hint="eastAsia" w:ascii="仿宋" w:hAnsi="仿宋" w:eastAsia="仿宋"/>
          <w:sz w:val="30"/>
          <w:szCs w:val="30"/>
        </w:rPr>
        <w:t>。新成立基层商会</w:t>
      </w:r>
      <w:r>
        <w:rPr>
          <w:rFonts w:ascii="仿宋" w:hAnsi="仿宋" w:eastAsia="仿宋"/>
          <w:sz w:val="30"/>
          <w:szCs w:val="30"/>
        </w:rPr>
        <w:t>5</w:t>
      </w:r>
      <w:r>
        <w:rPr>
          <w:rFonts w:hint="eastAsia" w:ascii="仿宋" w:hAnsi="仿宋" w:eastAsia="仿宋"/>
          <w:sz w:val="30"/>
          <w:szCs w:val="30"/>
        </w:rPr>
        <w:t>个。区税务局在全国纳税人满意度调查中荣获全省第一。</w:t>
      </w:r>
    </w:p>
    <w:p w14:paraId="47E42CB6">
      <w:pPr>
        <w:spacing w:line="560" w:lineRule="exact"/>
        <w:ind w:firstLine="672" w:firstLineChars="224"/>
        <w:rPr>
          <w:rFonts w:ascii="仿宋" w:hAnsi="仿宋" w:eastAsia="仿宋"/>
          <w:sz w:val="30"/>
          <w:szCs w:val="30"/>
        </w:rPr>
      </w:pPr>
      <w:r>
        <w:rPr>
          <w:rFonts w:hint="eastAsia" w:ascii="仿宋" w:hAnsi="仿宋" w:eastAsia="仿宋"/>
          <w:sz w:val="30"/>
          <w:szCs w:val="30"/>
        </w:rPr>
        <w:t>（二）突出转型升级，产业业态加快更新。</w:t>
      </w:r>
      <w:r>
        <w:rPr>
          <w:rFonts w:hint="eastAsia" w:ascii="仿宋" w:hAnsi="仿宋" w:eastAsia="仿宋"/>
          <w:b/>
          <w:sz w:val="30"/>
          <w:szCs w:val="30"/>
        </w:rPr>
        <w:t>临空产业抢滩布局。</w:t>
      </w:r>
      <w:r>
        <w:rPr>
          <w:rFonts w:hint="eastAsia" w:ascii="仿宋" w:hAnsi="仿宋" w:eastAsia="仿宋"/>
          <w:sz w:val="30"/>
          <w:szCs w:val="30"/>
        </w:rPr>
        <w:t>谋划布局临空商务产业园核心区起步区，做好独栋企业总部项目前期工作。</w:t>
      </w:r>
      <w:r>
        <w:rPr>
          <w:rFonts w:hint="eastAsia" w:ascii="仿宋" w:hAnsi="仿宋" w:eastAsia="仿宋"/>
          <w:b/>
          <w:sz w:val="30"/>
          <w:szCs w:val="30"/>
        </w:rPr>
        <w:t>现代服务业活力迸发。</w:t>
      </w:r>
      <w:r>
        <w:rPr>
          <w:rFonts w:hint="eastAsia" w:ascii="仿宋" w:hAnsi="仿宋" w:eastAsia="仿宋"/>
          <w:sz w:val="30"/>
          <w:szCs w:val="30"/>
        </w:rPr>
        <w:t>制定实施《关于大力促进“互联网</w:t>
      </w:r>
      <w:r>
        <w:rPr>
          <w:rFonts w:ascii="仿宋" w:hAnsi="仿宋" w:eastAsia="仿宋"/>
          <w:sz w:val="30"/>
          <w:szCs w:val="30"/>
        </w:rPr>
        <w:t>+</w:t>
      </w:r>
      <w:r>
        <w:rPr>
          <w:rFonts w:hint="eastAsia" w:ascii="仿宋" w:hAnsi="仿宋" w:eastAsia="仿宋"/>
          <w:sz w:val="30"/>
          <w:szCs w:val="30"/>
        </w:rPr>
        <w:t>服务业”发展若干政策措施》，大力培育“互联网</w:t>
      </w:r>
      <w:r>
        <w:rPr>
          <w:rFonts w:ascii="仿宋" w:hAnsi="仿宋" w:eastAsia="仿宋"/>
          <w:sz w:val="30"/>
          <w:szCs w:val="30"/>
        </w:rPr>
        <w:t>+</w:t>
      </w:r>
      <w:r>
        <w:rPr>
          <w:rFonts w:hint="eastAsia" w:ascii="仿宋" w:hAnsi="仿宋" w:eastAsia="仿宋"/>
          <w:sz w:val="30"/>
          <w:szCs w:val="30"/>
        </w:rPr>
        <w:t>”新业态、新模式。总部经济持续发力，传统商贸业加速转型升级。鄂东人力资源服务产业园升级为省级人力资源服务产业园。新增规上限上现代服务业企业</w:t>
      </w:r>
      <w:r>
        <w:rPr>
          <w:rFonts w:ascii="仿宋" w:hAnsi="仿宋" w:eastAsia="仿宋"/>
          <w:sz w:val="30"/>
          <w:szCs w:val="30"/>
        </w:rPr>
        <w:t>42</w:t>
      </w:r>
      <w:r>
        <w:rPr>
          <w:rFonts w:hint="eastAsia" w:ascii="仿宋" w:hAnsi="仿宋" w:eastAsia="仿宋"/>
          <w:sz w:val="30"/>
          <w:szCs w:val="30"/>
        </w:rPr>
        <w:t>家。</w:t>
      </w:r>
      <w:r>
        <w:rPr>
          <w:rFonts w:hint="eastAsia" w:ascii="仿宋" w:hAnsi="仿宋" w:eastAsia="仿宋"/>
          <w:b/>
          <w:sz w:val="30"/>
          <w:szCs w:val="30"/>
        </w:rPr>
        <w:t>智能制造业初露头角。</w:t>
      </w:r>
      <w:r>
        <w:rPr>
          <w:rFonts w:hint="eastAsia" w:ascii="仿宋" w:hAnsi="仿宋" w:eastAsia="仿宋"/>
          <w:sz w:val="30"/>
          <w:szCs w:val="30"/>
        </w:rPr>
        <w:t>新增规模以上工业企业</w:t>
      </w:r>
      <w:r>
        <w:rPr>
          <w:rFonts w:ascii="仿宋" w:hAnsi="仿宋" w:eastAsia="仿宋"/>
          <w:sz w:val="30"/>
          <w:szCs w:val="30"/>
        </w:rPr>
        <w:t>4</w:t>
      </w:r>
      <w:r>
        <w:rPr>
          <w:rFonts w:hint="eastAsia" w:ascii="仿宋" w:hAnsi="仿宋" w:eastAsia="仿宋"/>
          <w:sz w:val="30"/>
          <w:szCs w:val="30"/>
        </w:rPr>
        <w:t>家，净增高新技术企业</w:t>
      </w:r>
      <w:r>
        <w:rPr>
          <w:rFonts w:ascii="仿宋" w:hAnsi="仿宋" w:eastAsia="仿宋"/>
          <w:sz w:val="30"/>
          <w:szCs w:val="30"/>
        </w:rPr>
        <w:t>6</w:t>
      </w:r>
      <w:r>
        <w:rPr>
          <w:rFonts w:hint="eastAsia" w:ascii="仿宋" w:hAnsi="仿宋" w:eastAsia="仿宋"/>
          <w:sz w:val="30"/>
          <w:szCs w:val="30"/>
        </w:rPr>
        <w:t>家。江北工业园新投产企业</w:t>
      </w:r>
      <w:r>
        <w:rPr>
          <w:rFonts w:ascii="仿宋" w:hAnsi="仿宋" w:eastAsia="仿宋"/>
          <w:sz w:val="30"/>
          <w:szCs w:val="30"/>
        </w:rPr>
        <w:t>6</w:t>
      </w:r>
      <w:r>
        <w:rPr>
          <w:rFonts w:hint="eastAsia" w:ascii="仿宋" w:hAnsi="仿宋" w:eastAsia="仿宋"/>
          <w:sz w:val="30"/>
          <w:szCs w:val="30"/>
        </w:rPr>
        <w:t>家，中咨保盛、湖北卓冠、恒基物流等一批项目相继落户智能输送产业园。完成工业技改项目</w:t>
      </w:r>
      <w:r>
        <w:rPr>
          <w:rFonts w:ascii="仿宋" w:hAnsi="仿宋" w:eastAsia="仿宋"/>
          <w:sz w:val="30"/>
          <w:szCs w:val="30"/>
        </w:rPr>
        <w:t>4</w:t>
      </w:r>
      <w:r>
        <w:rPr>
          <w:rFonts w:hint="eastAsia" w:ascii="仿宋" w:hAnsi="仿宋" w:eastAsia="仿宋"/>
          <w:sz w:val="30"/>
          <w:szCs w:val="30"/>
        </w:rPr>
        <w:t>个，技改投资</w:t>
      </w:r>
      <w:r>
        <w:rPr>
          <w:rFonts w:ascii="仿宋" w:hAnsi="仿宋" w:eastAsia="仿宋"/>
          <w:sz w:val="30"/>
          <w:szCs w:val="30"/>
        </w:rPr>
        <w:t>2.2</w:t>
      </w:r>
      <w:r>
        <w:rPr>
          <w:rFonts w:hint="eastAsia" w:ascii="仿宋" w:hAnsi="仿宋" w:eastAsia="仿宋"/>
          <w:sz w:val="30"/>
          <w:szCs w:val="30"/>
        </w:rPr>
        <w:t>亿元。</w:t>
      </w:r>
    </w:p>
    <w:p w14:paraId="1BC646D2">
      <w:pPr>
        <w:spacing w:line="560" w:lineRule="exact"/>
        <w:ind w:firstLine="672" w:firstLineChars="224"/>
        <w:rPr>
          <w:rFonts w:ascii="仿宋" w:hAnsi="仿宋" w:eastAsia="仿宋"/>
          <w:sz w:val="30"/>
          <w:szCs w:val="30"/>
        </w:rPr>
      </w:pPr>
      <w:r>
        <w:rPr>
          <w:rFonts w:hint="eastAsia" w:ascii="仿宋" w:hAnsi="仿宋" w:eastAsia="仿宋"/>
          <w:sz w:val="30"/>
          <w:szCs w:val="30"/>
        </w:rPr>
        <w:t>（三）突出创新驱动，发展质效稳健走强。</w:t>
      </w:r>
      <w:r>
        <w:rPr>
          <w:rFonts w:hint="eastAsia" w:ascii="仿宋" w:hAnsi="仿宋" w:eastAsia="仿宋"/>
          <w:b/>
          <w:sz w:val="30"/>
          <w:szCs w:val="30"/>
        </w:rPr>
        <w:t>招商厚植潜力。</w:t>
      </w:r>
      <w:r>
        <w:rPr>
          <w:rFonts w:hint="eastAsia" w:ascii="仿宋" w:hAnsi="仿宋" w:eastAsia="仿宋"/>
          <w:sz w:val="30"/>
          <w:szCs w:val="30"/>
        </w:rPr>
        <w:t>精心组织北京、上海、杭州、武汉等产业招商推介活动，举办首次临空商务产业投资推介会。全年完成新签约项目</w:t>
      </w:r>
      <w:r>
        <w:rPr>
          <w:rFonts w:ascii="仿宋" w:hAnsi="仿宋" w:eastAsia="仿宋"/>
          <w:sz w:val="30"/>
          <w:szCs w:val="30"/>
        </w:rPr>
        <w:t>43</w:t>
      </w:r>
      <w:r>
        <w:rPr>
          <w:rFonts w:hint="eastAsia" w:ascii="仿宋" w:hAnsi="仿宋" w:eastAsia="仿宋"/>
          <w:sz w:val="30"/>
          <w:szCs w:val="30"/>
        </w:rPr>
        <w:t>个</w:t>
      </w:r>
      <w:r>
        <w:rPr>
          <w:rFonts w:ascii="仿宋" w:hAnsi="仿宋" w:eastAsia="仿宋"/>
          <w:sz w:val="30"/>
          <w:szCs w:val="30"/>
        </w:rPr>
        <w:t>,</w:t>
      </w:r>
      <w:r>
        <w:rPr>
          <w:rFonts w:hint="eastAsia" w:ascii="仿宋" w:hAnsi="仿宋" w:eastAsia="仿宋"/>
          <w:sz w:val="30"/>
          <w:szCs w:val="30"/>
        </w:rPr>
        <w:t>新注册项目</w:t>
      </w:r>
      <w:r>
        <w:rPr>
          <w:rFonts w:ascii="仿宋" w:hAnsi="仿宋" w:eastAsia="仿宋"/>
          <w:sz w:val="30"/>
          <w:szCs w:val="30"/>
        </w:rPr>
        <w:t>31</w:t>
      </w:r>
      <w:r>
        <w:rPr>
          <w:rFonts w:hint="eastAsia" w:ascii="仿宋" w:hAnsi="仿宋" w:eastAsia="仿宋"/>
          <w:sz w:val="30"/>
          <w:szCs w:val="30"/>
        </w:rPr>
        <w:t>个</w:t>
      </w:r>
      <w:r>
        <w:rPr>
          <w:rFonts w:ascii="仿宋" w:hAnsi="仿宋" w:eastAsia="仿宋"/>
          <w:sz w:val="30"/>
          <w:szCs w:val="30"/>
        </w:rPr>
        <w:t>,</w:t>
      </w:r>
      <w:r>
        <w:rPr>
          <w:rFonts w:hint="eastAsia" w:ascii="仿宋" w:hAnsi="仿宋" w:eastAsia="仿宋"/>
          <w:sz w:val="30"/>
          <w:szCs w:val="30"/>
        </w:rPr>
        <w:t>新开工项目</w:t>
      </w:r>
      <w:r>
        <w:rPr>
          <w:rFonts w:ascii="仿宋" w:hAnsi="仿宋" w:eastAsia="仿宋"/>
          <w:sz w:val="30"/>
          <w:szCs w:val="30"/>
        </w:rPr>
        <w:t>12</w:t>
      </w:r>
      <w:r>
        <w:rPr>
          <w:rFonts w:hint="eastAsia" w:ascii="仿宋" w:hAnsi="仿宋" w:eastAsia="仿宋"/>
          <w:sz w:val="30"/>
          <w:szCs w:val="30"/>
        </w:rPr>
        <w:t>个</w:t>
      </w:r>
      <w:r>
        <w:rPr>
          <w:rFonts w:ascii="仿宋" w:hAnsi="仿宋" w:eastAsia="仿宋"/>
          <w:sz w:val="30"/>
          <w:szCs w:val="30"/>
        </w:rPr>
        <w:t>,</w:t>
      </w:r>
      <w:r>
        <w:rPr>
          <w:rFonts w:hint="eastAsia" w:ascii="仿宋" w:hAnsi="仿宋" w:eastAsia="仿宋"/>
          <w:sz w:val="30"/>
          <w:szCs w:val="30"/>
        </w:rPr>
        <w:t>新投产项目</w:t>
      </w:r>
      <w:r>
        <w:rPr>
          <w:rFonts w:ascii="仿宋" w:hAnsi="仿宋" w:eastAsia="仿宋"/>
          <w:sz w:val="30"/>
          <w:szCs w:val="30"/>
        </w:rPr>
        <w:t>9</w:t>
      </w:r>
      <w:r>
        <w:rPr>
          <w:rFonts w:hint="eastAsia" w:ascii="仿宋" w:hAnsi="仿宋" w:eastAsia="仿宋"/>
          <w:sz w:val="30"/>
          <w:szCs w:val="30"/>
        </w:rPr>
        <w:t>个</w:t>
      </w:r>
      <w:r>
        <w:rPr>
          <w:rFonts w:ascii="仿宋" w:hAnsi="仿宋" w:eastAsia="仿宋"/>
          <w:sz w:val="30"/>
          <w:szCs w:val="30"/>
        </w:rPr>
        <w:t xml:space="preserve">, </w:t>
      </w:r>
      <w:r>
        <w:rPr>
          <w:rFonts w:hint="eastAsia" w:ascii="仿宋" w:hAnsi="仿宋" w:eastAsia="仿宋"/>
          <w:sz w:val="30"/>
          <w:szCs w:val="30"/>
        </w:rPr>
        <w:t>新设外资企业</w:t>
      </w:r>
      <w:r>
        <w:rPr>
          <w:rFonts w:ascii="仿宋" w:hAnsi="仿宋" w:eastAsia="仿宋"/>
          <w:sz w:val="30"/>
          <w:szCs w:val="30"/>
        </w:rPr>
        <w:t>2</w:t>
      </w:r>
      <w:r>
        <w:rPr>
          <w:rFonts w:hint="eastAsia" w:ascii="仿宋" w:hAnsi="仿宋" w:eastAsia="仿宋"/>
          <w:sz w:val="30"/>
          <w:szCs w:val="30"/>
        </w:rPr>
        <w:t>家，外商直接投资</w:t>
      </w:r>
      <w:r>
        <w:rPr>
          <w:rFonts w:ascii="仿宋" w:hAnsi="仿宋" w:eastAsia="仿宋"/>
          <w:sz w:val="30"/>
          <w:szCs w:val="30"/>
        </w:rPr>
        <w:t>520.3</w:t>
      </w:r>
      <w:r>
        <w:rPr>
          <w:rFonts w:hint="eastAsia" w:ascii="仿宋" w:hAnsi="仿宋" w:eastAsia="仿宋"/>
          <w:sz w:val="30"/>
          <w:szCs w:val="30"/>
        </w:rPr>
        <w:t>万美元，实际到位内资</w:t>
      </w:r>
      <w:r>
        <w:rPr>
          <w:rFonts w:ascii="仿宋" w:hAnsi="仿宋" w:eastAsia="仿宋"/>
          <w:sz w:val="30"/>
          <w:szCs w:val="30"/>
        </w:rPr>
        <w:t>69.76</w:t>
      </w:r>
      <w:r>
        <w:rPr>
          <w:rFonts w:hint="eastAsia" w:ascii="仿宋" w:hAnsi="仿宋" w:eastAsia="仿宋"/>
          <w:sz w:val="30"/>
          <w:szCs w:val="30"/>
        </w:rPr>
        <w:t>亿元</w:t>
      </w:r>
      <w:r>
        <w:rPr>
          <w:rFonts w:ascii="仿宋" w:hAnsi="仿宋" w:eastAsia="仿宋"/>
          <w:sz w:val="30"/>
          <w:szCs w:val="30"/>
        </w:rPr>
        <w:t>,</w:t>
      </w:r>
      <w:r>
        <w:rPr>
          <w:rFonts w:hint="eastAsia" w:ascii="仿宋" w:hAnsi="仿宋" w:eastAsia="仿宋"/>
          <w:sz w:val="30"/>
          <w:szCs w:val="30"/>
        </w:rPr>
        <w:t>其中省外资金</w:t>
      </w:r>
      <w:r>
        <w:rPr>
          <w:rFonts w:ascii="仿宋" w:hAnsi="仿宋" w:eastAsia="仿宋"/>
          <w:sz w:val="30"/>
          <w:szCs w:val="30"/>
        </w:rPr>
        <w:t>30.22</w:t>
      </w:r>
      <w:r>
        <w:rPr>
          <w:rFonts w:hint="eastAsia" w:ascii="仿宋" w:hAnsi="仿宋" w:eastAsia="仿宋"/>
          <w:sz w:val="30"/>
          <w:szCs w:val="30"/>
        </w:rPr>
        <w:t>亿元。</w:t>
      </w:r>
      <w:r>
        <w:rPr>
          <w:rFonts w:hint="eastAsia" w:ascii="仿宋" w:hAnsi="仿宋" w:eastAsia="仿宋"/>
          <w:b/>
          <w:sz w:val="30"/>
          <w:szCs w:val="30"/>
        </w:rPr>
        <w:t>投资增强实力。</w:t>
      </w:r>
      <w:r>
        <w:rPr>
          <w:rFonts w:hint="eastAsia" w:ascii="仿宋" w:hAnsi="仿宋" w:eastAsia="仿宋"/>
          <w:sz w:val="30"/>
          <w:szCs w:val="30"/>
        </w:rPr>
        <w:t>全年新列入省“三库”储备库项目</w:t>
      </w:r>
      <w:r>
        <w:rPr>
          <w:rFonts w:ascii="仿宋" w:hAnsi="仿宋" w:eastAsia="仿宋"/>
          <w:sz w:val="30"/>
          <w:szCs w:val="30"/>
        </w:rPr>
        <w:t>11</w:t>
      </w:r>
      <w:r>
        <w:rPr>
          <w:rFonts w:hint="eastAsia" w:ascii="仿宋" w:hAnsi="仿宋" w:eastAsia="仿宋"/>
          <w:sz w:val="30"/>
          <w:szCs w:val="30"/>
        </w:rPr>
        <w:t>个，总投资</w:t>
      </w:r>
      <w:r>
        <w:rPr>
          <w:rFonts w:ascii="仿宋" w:hAnsi="仿宋" w:eastAsia="仿宋"/>
          <w:sz w:val="30"/>
          <w:szCs w:val="30"/>
        </w:rPr>
        <w:t>249.24</w:t>
      </w:r>
      <w:r>
        <w:rPr>
          <w:rFonts w:hint="eastAsia" w:ascii="仿宋" w:hAnsi="仿宋" w:eastAsia="仿宋"/>
          <w:sz w:val="30"/>
          <w:szCs w:val="30"/>
        </w:rPr>
        <w:t>亿元；建设库项目</w:t>
      </w:r>
      <w:r>
        <w:rPr>
          <w:rFonts w:ascii="仿宋" w:hAnsi="仿宋" w:eastAsia="仿宋"/>
          <w:sz w:val="30"/>
          <w:szCs w:val="30"/>
        </w:rPr>
        <w:t>18</w:t>
      </w:r>
      <w:r>
        <w:rPr>
          <w:rFonts w:hint="eastAsia" w:ascii="仿宋" w:hAnsi="仿宋" w:eastAsia="仿宋"/>
          <w:sz w:val="30"/>
          <w:szCs w:val="30"/>
        </w:rPr>
        <w:t>个，总投资</w:t>
      </w:r>
      <w:r>
        <w:rPr>
          <w:rFonts w:ascii="仿宋" w:hAnsi="仿宋" w:eastAsia="仿宋"/>
          <w:sz w:val="30"/>
          <w:szCs w:val="30"/>
        </w:rPr>
        <w:t>104.85</w:t>
      </w:r>
      <w:r>
        <w:rPr>
          <w:rFonts w:hint="eastAsia" w:ascii="仿宋" w:hAnsi="仿宋" w:eastAsia="仿宋"/>
          <w:sz w:val="30"/>
          <w:szCs w:val="30"/>
        </w:rPr>
        <w:t>亿元。</w:t>
      </w:r>
      <w:r>
        <w:rPr>
          <w:rFonts w:ascii="仿宋" w:hAnsi="仿宋" w:eastAsia="仿宋"/>
          <w:sz w:val="30"/>
          <w:szCs w:val="30"/>
        </w:rPr>
        <w:t>19</w:t>
      </w:r>
      <w:r>
        <w:rPr>
          <w:rFonts w:hint="eastAsia" w:ascii="仿宋" w:hAnsi="仿宋" w:eastAsia="仿宋"/>
          <w:sz w:val="30"/>
          <w:szCs w:val="30"/>
        </w:rPr>
        <w:t>个亿元以上重点项目全部开工，</w:t>
      </w:r>
      <w:r>
        <w:rPr>
          <w:rFonts w:ascii="仿宋" w:hAnsi="仿宋" w:eastAsia="仿宋"/>
          <w:sz w:val="30"/>
          <w:szCs w:val="30"/>
        </w:rPr>
        <w:t>45</w:t>
      </w:r>
      <w:r>
        <w:rPr>
          <w:rFonts w:hint="eastAsia" w:ascii="仿宋" w:hAnsi="仿宋" w:eastAsia="仿宋"/>
          <w:sz w:val="30"/>
          <w:szCs w:val="30"/>
        </w:rPr>
        <w:t>个</w:t>
      </w:r>
      <w:r>
        <w:rPr>
          <w:rFonts w:ascii="仿宋" w:hAnsi="仿宋" w:eastAsia="仿宋"/>
          <w:sz w:val="30"/>
          <w:szCs w:val="30"/>
        </w:rPr>
        <w:t>5000</w:t>
      </w:r>
      <w:r>
        <w:rPr>
          <w:rFonts w:hint="eastAsia" w:ascii="仿宋" w:hAnsi="仿宋" w:eastAsia="仿宋"/>
          <w:sz w:val="30"/>
          <w:szCs w:val="30"/>
        </w:rPr>
        <w:t>万元以上项目稳步推进。</w:t>
      </w:r>
      <w:r>
        <w:rPr>
          <w:rFonts w:hint="eastAsia" w:ascii="仿宋" w:hAnsi="仿宋" w:eastAsia="仿宋"/>
          <w:b/>
          <w:sz w:val="30"/>
          <w:szCs w:val="30"/>
        </w:rPr>
        <w:t>科创激发动力。</w:t>
      </w:r>
      <w:r>
        <w:rPr>
          <w:rFonts w:hint="eastAsia" w:ascii="仿宋" w:hAnsi="仿宋" w:eastAsia="仿宋"/>
          <w:sz w:val="30"/>
          <w:szCs w:val="30"/>
        </w:rPr>
        <w:t>开展“科技副总”院士专家企业行活动，协助天海航运、永辉智能等企业建成创新平台</w:t>
      </w:r>
      <w:r>
        <w:rPr>
          <w:rFonts w:ascii="仿宋" w:hAnsi="仿宋" w:eastAsia="仿宋"/>
          <w:sz w:val="30"/>
          <w:szCs w:val="30"/>
        </w:rPr>
        <w:t>6</w:t>
      </w:r>
      <w:r>
        <w:rPr>
          <w:rFonts w:hint="eastAsia" w:ascii="仿宋" w:hAnsi="仿宋" w:eastAsia="仿宋"/>
          <w:sz w:val="30"/>
          <w:szCs w:val="30"/>
        </w:rPr>
        <w:t>个。全年新增省级企校联合创新中心</w:t>
      </w:r>
      <w:r>
        <w:rPr>
          <w:rFonts w:ascii="仿宋" w:hAnsi="仿宋" w:eastAsia="仿宋"/>
          <w:sz w:val="30"/>
          <w:szCs w:val="30"/>
        </w:rPr>
        <w:t>2</w:t>
      </w:r>
      <w:r>
        <w:rPr>
          <w:rFonts w:hint="eastAsia" w:ascii="仿宋" w:hAnsi="仿宋" w:eastAsia="仿宋"/>
          <w:sz w:val="30"/>
          <w:szCs w:val="30"/>
        </w:rPr>
        <w:t>家，市级企校联合创新中心</w:t>
      </w:r>
      <w:r>
        <w:rPr>
          <w:rFonts w:ascii="仿宋" w:hAnsi="仿宋" w:eastAsia="仿宋"/>
          <w:sz w:val="30"/>
          <w:szCs w:val="30"/>
        </w:rPr>
        <w:t>3</w:t>
      </w:r>
      <w:r>
        <w:rPr>
          <w:rFonts w:hint="eastAsia" w:ascii="仿宋" w:hAnsi="仿宋" w:eastAsia="仿宋"/>
          <w:sz w:val="30"/>
          <w:szCs w:val="30"/>
        </w:rPr>
        <w:t>家，新增科技型企业</w:t>
      </w:r>
      <w:r>
        <w:rPr>
          <w:rFonts w:ascii="仿宋" w:hAnsi="仿宋" w:eastAsia="仿宋"/>
          <w:sz w:val="30"/>
          <w:szCs w:val="30"/>
        </w:rPr>
        <w:t>113</w:t>
      </w:r>
      <w:r>
        <w:rPr>
          <w:rFonts w:hint="eastAsia" w:ascii="仿宋" w:hAnsi="仿宋" w:eastAsia="仿宋"/>
          <w:sz w:val="30"/>
          <w:szCs w:val="30"/>
        </w:rPr>
        <w:t>家。成功注册商标</w:t>
      </w:r>
      <w:r>
        <w:rPr>
          <w:rFonts w:ascii="仿宋" w:hAnsi="仿宋" w:eastAsia="仿宋"/>
          <w:sz w:val="30"/>
          <w:szCs w:val="30"/>
        </w:rPr>
        <w:t>314</w:t>
      </w:r>
      <w:r>
        <w:rPr>
          <w:rFonts w:hint="eastAsia" w:ascii="仿宋" w:hAnsi="仿宋" w:eastAsia="仿宋"/>
          <w:sz w:val="30"/>
          <w:szCs w:val="30"/>
        </w:rPr>
        <w:t>件，授权专利申请</w:t>
      </w:r>
      <w:r>
        <w:rPr>
          <w:rFonts w:ascii="仿宋" w:hAnsi="仿宋" w:eastAsia="仿宋"/>
          <w:sz w:val="30"/>
          <w:szCs w:val="30"/>
        </w:rPr>
        <w:t>341</w:t>
      </w:r>
      <w:r>
        <w:rPr>
          <w:rFonts w:hint="eastAsia" w:ascii="仿宋" w:hAnsi="仿宋" w:eastAsia="仿宋"/>
          <w:sz w:val="30"/>
          <w:szCs w:val="30"/>
        </w:rPr>
        <w:t>件。与湖北职教集团签订战略合作协议。</w:t>
      </w:r>
    </w:p>
    <w:p w14:paraId="191A918D">
      <w:pPr>
        <w:spacing w:line="560" w:lineRule="exact"/>
        <w:ind w:firstLine="672" w:firstLineChars="224"/>
        <w:rPr>
          <w:rFonts w:ascii="仿宋" w:hAnsi="仿宋" w:eastAsia="仿宋"/>
          <w:sz w:val="30"/>
          <w:szCs w:val="30"/>
        </w:rPr>
      </w:pPr>
      <w:r>
        <w:rPr>
          <w:rFonts w:hint="eastAsia" w:ascii="仿宋" w:hAnsi="仿宋" w:eastAsia="仿宋"/>
          <w:sz w:val="30"/>
          <w:szCs w:val="30"/>
        </w:rPr>
        <w:t>（四）突出建管并重，城市颜值大幅提标。</w:t>
      </w:r>
      <w:r>
        <w:rPr>
          <w:rFonts w:hint="eastAsia" w:ascii="仿宋" w:hAnsi="仿宋" w:eastAsia="仿宋"/>
          <w:b/>
          <w:sz w:val="30"/>
          <w:szCs w:val="30"/>
        </w:rPr>
        <w:t>城市改造提速。</w:t>
      </w:r>
      <w:r>
        <w:rPr>
          <w:rFonts w:hint="eastAsia" w:ascii="仿宋" w:hAnsi="仿宋" w:eastAsia="仿宋"/>
          <w:sz w:val="30"/>
          <w:szCs w:val="30"/>
        </w:rPr>
        <w:t>实施覆盆山、文化宫等</w:t>
      </w:r>
      <w:r>
        <w:rPr>
          <w:rFonts w:ascii="仿宋" w:hAnsi="仿宋" w:eastAsia="仿宋"/>
          <w:sz w:val="30"/>
          <w:szCs w:val="30"/>
        </w:rPr>
        <w:t>7</w:t>
      </w:r>
      <w:r>
        <w:rPr>
          <w:rFonts w:hint="eastAsia" w:ascii="仿宋" w:hAnsi="仿宋" w:eastAsia="仿宋"/>
          <w:sz w:val="30"/>
          <w:szCs w:val="30"/>
        </w:rPr>
        <w:t>个社区改造工程，惠及居民</w:t>
      </w:r>
      <w:r>
        <w:rPr>
          <w:rFonts w:ascii="仿宋" w:hAnsi="仿宋" w:eastAsia="仿宋"/>
          <w:sz w:val="30"/>
          <w:szCs w:val="30"/>
        </w:rPr>
        <w:t>1.05</w:t>
      </w:r>
      <w:r>
        <w:rPr>
          <w:rFonts w:hint="eastAsia" w:ascii="仿宋" w:hAnsi="仿宋" w:eastAsia="仿宋"/>
          <w:sz w:val="30"/>
          <w:szCs w:val="30"/>
        </w:rPr>
        <w:t>万户。黄棉新五栋、磁湖北岸一期、磁湖路一号等土地顺利挂牌出让。</w:t>
      </w:r>
      <w:r>
        <w:rPr>
          <w:rFonts w:hint="eastAsia" w:ascii="仿宋" w:hAnsi="仿宋" w:eastAsia="仿宋"/>
          <w:b/>
          <w:sz w:val="30"/>
          <w:szCs w:val="30"/>
        </w:rPr>
        <w:t>城市建设提质。</w:t>
      </w:r>
      <w:r>
        <w:rPr>
          <w:rFonts w:hint="eastAsia" w:ascii="仿宋" w:hAnsi="仿宋" w:eastAsia="仿宋"/>
          <w:sz w:val="30"/>
          <w:szCs w:val="30"/>
        </w:rPr>
        <w:t>实施青港湖生态修复工程等</w:t>
      </w:r>
      <w:r>
        <w:rPr>
          <w:rFonts w:ascii="仿宋" w:hAnsi="仿宋" w:eastAsia="仿宋"/>
          <w:sz w:val="30"/>
          <w:szCs w:val="30"/>
        </w:rPr>
        <w:t>15</w:t>
      </w:r>
      <w:r>
        <w:rPr>
          <w:rFonts w:hint="eastAsia" w:ascii="仿宋" w:hAnsi="仿宋" w:eastAsia="仿宋"/>
          <w:sz w:val="30"/>
          <w:szCs w:val="30"/>
        </w:rPr>
        <w:t>个城建项目，累计完成污水管网建设</w:t>
      </w:r>
      <w:r>
        <w:rPr>
          <w:rFonts w:ascii="仿宋" w:hAnsi="仿宋" w:eastAsia="仿宋"/>
          <w:sz w:val="30"/>
          <w:szCs w:val="30"/>
        </w:rPr>
        <w:t>20</w:t>
      </w:r>
      <w:r>
        <w:rPr>
          <w:rFonts w:hint="eastAsia" w:ascii="仿宋" w:hAnsi="仿宋" w:eastAsia="仿宋"/>
          <w:sz w:val="30"/>
          <w:szCs w:val="30"/>
        </w:rPr>
        <w:t>公里。黄石大道北延、有轨电车、沿江大道等重大工程开工建设。武汉路、天津路</w:t>
      </w:r>
      <w:r>
        <w:rPr>
          <w:rFonts w:ascii="仿宋" w:hAnsi="仿宋" w:eastAsia="仿宋"/>
          <w:sz w:val="30"/>
          <w:szCs w:val="30"/>
        </w:rPr>
        <w:t>2</w:t>
      </w:r>
      <w:r>
        <w:rPr>
          <w:rFonts w:hint="eastAsia" w:ascii="仿宋" w:hAnsi="仿宋" w:eastAsia="仿宋"/>
          <w:sz w:val="30"/>
          <w:szCs w:val="30"/>
        </w:rPr>
        <w:t>座过街通道顺利打通。师院路、五羊巷等</w:t>
      </w:r>
      <w:r>
        <w:rPr>
          <w:rFonts w:ascii="仿宋" w:hAnsi="仿宋" w:eastAsia="仿宋"/>
          <w:sz w:val="30"/>
          <w:szCs w:val="30"/>
        </w:rPr>
        <w:t>5</w:t>
      </w:r>
      <w:r>
        <w:rPr>
          <w:rFonts w:hint="eastAsia" w:ascii="仿宋" w:hAnsi="仿宋" w:eastAsia="仿宋"/>
          <w:sz w:val="30"/>
          <w:szCs w:val="30"/>
        </w:rPr>
        <w:t>条道路完成改造。建设打鼓墩区级公园</w:t>
      </w:r>
      <w:r>
        <w:rPr>
          <w:rFonts w:ascii="仿宋" w:hAnsi="仿宋" w:eastAsia="仿宋"/>
          <w:sz w:val="30"/>
          <w:szCs w:val="30"/>
        </w:rPr>
        <w:t>1</w:t>
      </w:r>
      <w:r>
        <w:rPr>
          <w:rFonts w:hint="eastAsia" w:ascii="仿宋" w:hAnsi="仿宋" w:eastAsia="仿宋"/>
          <w:sz w:val="30"/>
          <w:szCs w:val="30"/>
        </w:rPr>
        <w:t>个、口袋公园</w:t>
      </w:r>
      <w:r>
        <w:rPr>
          <w:rFonts w:ascii="仿宋" w:hAnsi="仿宋" w:eastAsia="仿宋"/>
          <w:sz w:val="30"/>
          <w:szCs w:val="30"/>
        </w:rPr>
        <w:t>4</w:t>
      </w:r>
      <w:r>
        <w:rPr>
          <w:rFonts w:hint="eastAsia" w:ascii="仿宋" w:hAnsi="仿宋" w:eastAsia="仿宋"/>
          <w:sz w:val="30"/>
          <w:szCs w:val="30"/>
        </w:rPr>
        <w:t>个。妥善处置突发地质灾害隐患</w:t>
      </w:r>
      <w:r>
        <w:rPr>
          <w:rFonts w:ascii="仿宋" w:hAnsi="仿宋" w:eastAsia="仿宋"/>
          <w:sz w:val="30"/>
          <w:szCs w:val="30"/>
        </w:rPr>
        <w:t>23</w:t>
      </w:r>
      <w:r>
        <w:rPr>
          <w:rFonts w:hint="eastAsia" w:ascii="仿宋" w:hAnsi="仿宋" w:eastAsia="仿宋"/>
          <w:sz w:val="30"/>
          <w:szCs w:val="30"/>
        </w:rPr>
        <w:t>起。</w:t>
      </w:r>
      <w:r>
        <w:rPr>
          <w:rFonts w:hint="eastAsia" w:ascii="仿宋" w:hAnsi="仿宋" w:eastAsia="仿宋"/>
          <w:b/>
          <w:sz w:val="30"/>
          <w:szCs w:val="30"/>
        </w:rPr>
        <w:t>城市管理提效。</w:t>
      </w:r>
      <w:r>
        <w:rPr>
          <w:rFonts w:hint="eastAsia" w:ascii="仿宋" w:hAnsi="仿宋" w:eastAsia="仿宋"/>
          <w:sz w:val="30"/>
          <w:szCs w:val="30"/>
        </w:rPr>
        <w:t>开展餐饮油烟、建筑工地及道路扬尘专项整治。拆除违建</w:t>
      </w:r>
      <w:r>
        <w:rPr>
          <w:rFonts w:ascii="仿宋" w:hAnsi="仿宋" w:eastAsia="仿宋"/>
          <w:sz w:val="30"/>
          <w:szCs w:val="30"/>
        </w:rPr>
        <w:t>219</w:t>
      </w:r>
      <w:r>
        <w:rPr>
          <w:rFonts w:hint="eastAsia" w:ascii="仿宋" w:hAnsi="仿宋" w:eastAsia="仿宋"/>
          <w:sz w:val="30"/>
          <w:szCs w:val="30"/>
        </w:rPr>
        <w:t>处</w:t>
      </w:r>
      <w:r>
        <w:rPr>
          <w:rFonts w:ascii="仿宋" w:hAnsi="仿宋" w:eastAsia="仿宋"/>
          <w:sz w:val="30"/>
          <w:szCs w:val="30"/>
        </w:rPr>
        <w:t>1.9</w:t>
      </w:r>
      <w:r>
        <w:rPr>
          <w:rFonts w:hint="eastAsia" w:ascii="仿宋" w:hAnsi="仿宋" w:eastAsia="仿宋"/>
          <w:sz w:val="30"/>
          <w:szCs w:val="30"/>
        </w:rPr>
        <w:t>万平方米。启动物业服务管理全覆盖工作，全区</w:t>
      </w:r>
      <w:r>
        <w:rPr>
          <w:rFonts w:ascii="仿宋" w:hAnsi="仿宋" w:eastAsia="仿宋"/>
          <w:sz w:val="30"/>
          <w:szCs w:val="30"/>
        </w:rPr>
        <w:t>33</w:t>
      </w:r>
      <w:r>
        <w:rPr>
          <w:rFonts w:hint="eastAsia" w:ascii="仿宋" w:hAnsi="仿宋" w:eastAsia="仿宋"/>
          <w:sz w:val="30"/>
          <w:szCs w:val="30"/>
        </w:rPr>
        <w:t>个社区均成立红色物业服务管理中心，其中天虹、南岳等</w:t>
      </w:r>
      <w:r>
        <w:rPr>
          <w:rFonts w:ascii="仿宋" w:hAnsi="仿宋" w:eastAsia="仿宋"/>
          <w:sz w:val="30"/>
          <w:szCs w:val="30"/>
        </w:rPr>
        <w:t>10</w:t>
      </w:r>
      <w:r>
        <w:rPr>
          <w:rFonts w:hint="eastAsia" w:ascii="仿宋" w:hAnsi="仿宋" w:eastAsia="仿宋"/>
          <w:sz w:val="30"/>
          <w:szCs w:val="30"/>
        </w:rPr>
        <w:t>个社区实现全覆盖。重点企业土壤污染排查整治实现全覆盖。全面完成国家卫生城市复检工作。荣获全省河湖长示范单位。</w:t>
      </w:r>
    </w:p>
    <w:p w14:paraId="3C08AF1B">
      <w:pPr>
        <w:spacing w:line="560" w:lineRule="exact"/>
        <w:ind w:firstLine="672" w:firstLineChars="224"/>
        <w:rPr>
          <w:rFonts w:ascii="仿宋" w:hAnsi="仿宋" w:eastAsia="仿宋"/>
          <w:b/>
          <w:sz w:val="30"/>
          <w:szCs w:val="30"/>
        </w:rPr>
      </w:pPr>
      <w:r>
        <w:rPr>
          <w:rFonts w:hint="eastAsia" w:ascii="仿宋" w:hAnsi="仿宋" w:eastAsia="仿宋"/>
          <w:sz w:val="30"/>
          <w:szCs w:val="30"/>
        </w:rPr>
        <w:t>（五）突出安全稳定，社会治理全面加强。</w:t>
      </w:r>
      <w:r>
        <w:rPr>
          <w:rFonts w:hint="eastAsia" w:ascii="仿宋" w:hAnsi="仿宋" w:eastAsia="仿宋"/>
          <w:b/>
          <w:sz w:val="30"/>
          <w:szCs w:val="30"/>
        </w:rPr>
        <w:t>基层基础持续夯实。</w:t>
      </w:r>
      <w:r>
        <w:rPr>
          <w:rFonts w:hint="eastAsia" w:ascii="仿宋" w:hAnsi="仿宋" w:eastAsia="仿宋"/>
          <w:sz w:val="30"/>
          <w:szCs w:val="30"/>
        </w:rPr>
        <w:t>做强街道，做优社区，做实网格。推动街道体制改革，完成街道“四办三中心”等内设机构的设置和运行。“街道吹哨、部门报到”和“社区吹哨、党员报到”的机制逐步建立。</w:t>
      </w:r>
      <w:r>
        <w:rPr>
          <w:rFonts w:hint="eastAsia" w:ascii="仿宋" w:hAnsi="仿宋" w:eastAsia="仿宋"/>
          <w:b/>
          <w:sz w:val="30"/>
          <w:szCs w:val="30"/>
        </w:rPr>
        <w:t>风险隐患有效防控。</w:t>
      </w:r>
      <w:r>
        <w:rPr>
          <w:rFonts w:hint="eastAsia" w:ascii="仿宋" w:hAnsi="仿宋" w:eastAsia="仿宋"/>
          <w:sz w:val="30"/>
          <w:szCs w:val="30"/>
        </w:rPr>
        <w:t>面对重大汛情，迅速启动应急响应，设立哨所</w:t>
      </w:r>
      <w:r>
        <w:rPr>
          <w:rFonts w:ascii="仿宋" w:hAnsi="仿宋" w:eastAsia="仿宋"/>
          <w:sz w:val="30"/>
          <w:szCs w:val="30"/>
        </w:rPr>
        <w:t>24</w:t>
      </w:r>
      <w:r>
        <w:rPr>
          <w:rFonts w:hint="eastAsia" w:ascii="仿宋" w:hAnsi="仿宋" w:eastAsia="仿宋"/>
          <w:sz w:val="30"/>
          <w:szCs w:val="30"/>
        </w:rPr>
        <w:t>个，转移受灾群众</w:t>
      </w:r>
      <w:r>
        <w:rPr>
          <w:rFonts w:ascii="仿宋" w:hAnsi="仿宋" w:eastAsia="仿宋"/>
          <w:sz w:val="30"/>
          <w:szCs w:val="30"/>
        </w:rPr>
        <w:t>776</w:t>
      </w:r>
      <w:r>
        <w:rPr>
          <w:rFonts w:hint="eastAsia" w:ascii="仿宋" w:hAnsi="仿宋" w:eastAsia="仿宋"/>
          <w:sz w:val="30"/>
          <w:szCs w:val="30"/>
        </w:rPr>
        <w:t>人，取得防汛决定性胜利。开展涉金融风险排查和专项整治，防范非法集资风险，政府隐性债务负债率在可控范围内，全力确保金融稳定。有序化解涉房、涉企、涉农民工等群体领域突出矛盾问题，完成实验高中、交警小区等</w:t>
      </w:r>
      <w:r>
        <w:rPr>
          <w:rFonts w:ascii="仿宋" w:hAnsi="仿宋" w:eastAsia="仿宋"/>
          <w:sz w:val="30"/>
          <w:szCs w:val="30"/>
        </w:rPr>
        <w:t>13</w:t>
      </w:r>
      <w:r>
        <w:rPr>
          <w:rFonts w:hint="eastAsia" w:ascii="仿宋" w:hAnsi="仿宋" w:eastAsia="仿宋"/>
          <w:sz w:val="30"/>
          <w:szCs w:val="30"/>
        </w:rPr>
        <w:t>个项目</w:t>
      </w:r>
      <w:r>
        <w:rPr>
          <w:rFonts w:ascii="仿宋" w:hAnsi="仿宋" w:eastAsia="仿宋"/>
          <w:sz w:val="30"/>
          <w:szCs w:val="30"/>
        </w:rPr>
        <w:t>2747</w:t>
      </w:r>
      <w:r>
        <w:rPr>
          <w:rFonts w:hint="eastAsia" w:ascii="仿宋" w:hAnsi="仿宋" w:eastAsia="仿宋"/>
          <w:sz w:val="30"/>
          <w:szCs w:val="30"/>
        </w:rPr>
        <w:t>户办证；完成江北农场下属企业、区物资储运公司等</w:t>
      </w:r>
      <w:r>
        <w:rPr>
          <w:rFonts w:ascii="仿宋" w:hAnsi="仿宋" w:eastAsia="仿宋"/>
          <w:sz w:val="30"/>
          <w:szCs w:val="30"/>
        </w:rPr>
        <w:t>12</w:t>
      </w:r>
      <w:r>
        <w:rPr>
          <w:rFonts w:hint="eastAsia" w:ascii="仿宋" w:hAnsi="仿宋" w:eastAsia="仿宋"/>
          <w:sz w:val="30"/>
          <w:szCs w:val="30"/>
        </w:rPr>
        <w:t>家企业遗留问题化解；化解农民工欠薪案</w:t>
      </w:r>
      <w:r>
        <w:rPr>
          <w:rFonts w:ascii="仿宋" w:hAnsi="仿宋" w:eastAsia="仿宋"/>
          <w:sz w:val="30"/>
          <w:szCs w:val="30"/>
        </w:rPr>
        <w:t>40</w:t>
      </w:r>
      <w:r>
        <w:rPr>
          <w:rFonts w:hint="eastAsia" w:ascii="仿宋" w:hAnsi="仿宋" w:eastAsia="仿宋"/>
          <w:sz w:val="30"/>
          <w:szCs w:val="30"/>
        </w:rPr>
        <w:t>件，清欠金额</w:t>
      </w:r>
      <w:r>
        <w:rPr>
          <w:rFonts w:ascii="仿宋" w:hAnsi="仿宋" w:eastAsia="仿宋"/>
          <w:sz w:val="30"/>
          <w:szCs w:val="30"/>
        </w:rPr>
        <w:t>3600</w:t>
      </w:r>
      <w:r>
        <w:rPr>
          <w:rFonts w:hint="eastAsia" w:ascii="仿宋" w:hAnsi="仿宋" w:eastAsia="仿宋"/>
          <w:sz w:val="30"/>
          <w:szCs w:val="30"/>
        </w:rPr>
        <w:t>万元。</w:t>
      </w:r>
      <w:r>
        <w:rPr>
          <w:rFonts w:hint="eastAsia" w:ascii="仿宋" w:hAnsi="仿宋" w:eastAsia="仿宋"/>
          <w:b/>
          <w:sz w:val="30"/>
          <w:szCs w:val="30"/>
        </w:rPr>
        <w:t>社会环境更加平安。</w:t>
      </w:r>
      <w:r>
        <w:rPr>
          <w:rFonts w:hint="eastAsia" w:ascii="仿宋" w:hAnsi="仿宋" w:eastAsia="仿宋"/>
          <w:sz w:val="30"/>
          <w:szCs w:val="30"/>
        </w:rPr>
        <w:t>“雪亮工程”增点扩面，“天网”体系更加严密，建设智慧平安小区</w:t>
      </w:r>
      <w:r>
        <w:rPr>
          <w:rFonts w:ascii="仿宋" w:hAnsi="仿宋" w:eastAsia="仿宋"/>
          <w:sz w:val="30"/>
          <w:szCs w:val="30"/>
        </w:rPr>
        <w:t>47</w:t>
      </w:r>
      <w:r>
        <w:rPr>
          <w:rFonts w:hint="eastAsia" w:ascii="仿宋" w:hAnsi="仿宋" w:eastAsia="仿宋"/>
          <w:sz w:val="30"/>
          <w:szCs w:val="30"/>
        </w:rPr>
        <w:t>个。扫黑除恶持续深入推进，保持对违法犯罪的严打高压态势，全年未发生重大影响的刑事案件和安全生产事故。</w:t>
      </w:r>
    </w:p>
    <w:p w14:paraId="14A6CB68">
      <w:pPr>
        <w:spacing w:line="560" w:lineRule="exact"/>
        <w:ind w:firstLine="672" w:firstLineChars="224"/>
        <w:rPr>
          <w:rFonts w:ascii="仿宋" w:hAnsi="仿宋" w:eastAsia="仿宋"/>
          <w:b/>
          <w:sz w:val="30"/>
          <w:szCs w:val="30"/>
        </w:rPr>
      </w:pPr>
      <w:r>
        <w:rPr>
          <w:rFonts w:hint="eastAsia" w:ascii="仿宋" w:hAnsi="仿宋" w:eastAsia="仿宋"/>
          <w:sz w:val="30"/>
          <w:szCs w:val="30"/>
        </w:rPr>
        <w:t>（六）突出人民至上，社会民生持续改善。</w:t>
      </w:r>
      <w:r>
        <w:rPr>
          <w:rFonts w:hint="eastAsia" w:ascii="仿宋" w:hAnsi="仿宋" w:eastAsia="仿宋"/>
          <w:b/>
          <w:sz w:val="30"/>
          <w:szCs w:val="30"/>
        </w:rPr>
        <w:t>基础教育加长板。</w:t>
      </w:r>
      <w:r>
        <w:rPr>
          <w:rFonts w:hint="eastAsia" w:ascii="仿宋" w:hAnsi="仿宋" w:eastAsia="仿宋"/>
          <w:sz w:val="30"/>
          <w:szCs w:val="30"/>
        </w:rPr>
        <w:t>加快实施花湖小学、十四中等</w:t>
      </w:r>
      <w:r>
        <w:rPr>
          <w:rFonts w:ascii="仿宋" w:hAnsi="仿宋" w:eastAsia="仿宋"/>
          <w:sz w:val="30"/>
          <w:szCs w:val="30"/>
        </w:rPr>
        <w:t>7</w:t>
      </w:r>
      <w:r>
        <w:rPr>
          <w:rFonts w:hint="eastAsia" w:ascii="仿宋" w:hAnsi="仿宋" w:eastAsia="仿宋"/>
          <w:sz w:val="30"/>
          <w:szCs w:val="30"/>
        </w:rPr>
        <w:t>所学校新建和改扩建项目，十八中改扩建工程投入使用，中山小学一期改扩建工程竣工，消除义务教育大班额</w:t>
      </w:r>
      <w:r>
        <w:rPr>
          <w:rFonts w:ascii="仿宋" w:hAnsi="仿宋" w:eastAsia="仿宋"/>
          <w:sz w:val="30"/>
          <w:szCs w:val="30"/>
        </w:rPr>
        <w:t>143</w:t>
      </w:r>
      <w:r>
        <w:rPr>
          <w:rFonts w:hint="eastAsia" w:ascii="仿宋" w:hAnsi="仿宋" w:eastAsia="仿宋"/>
          <w:sz w:val="30"/>
          <w:szCs w:val="30"/>
        </w:rPr>
        <w:t>个。出台招生“五严禁”政策，全面实施网上阳光招生。制定“一园一案”治理工作详案，天方幼儿园、天虹幼儿园等</w:t>
      </w:r>
      <w:r>
        <w:rPr>
          <w:rFonts w:ascii="仿宋" w:hAnsi="仿宋" w:eastAsia="仿宋"/>
          <w:sz w:val="30"/>
          <w:szCs w:val="30"/>
        </w:rPr>
        <w:t>9</w:t>
      </w:r>
      <w:r>
        <w:rPr>
          <w:rFonts w:hint="eastAsia" w:ascii="仿宋" w:hAnsi="仿宋" w:eastAsia="仿宋"/>
          <w:sz w:val="30"/>
          <w:szCs w:val="30"/>
        </w:rPr>
        <w:t>家幼儿园完成“转普”治理。在全市率先全额发放义务教育“比较绩效工资”近</w:t>
      </w:r>
      <w:r>
        <w:rPr>
          <w:rFonts w:ascii="仿宋" w:hAnsi="仿宋" w:eastAsia="仿宋"/>
          <w:sz w:val="30"/>
          <w:szCs w:val="30"/>
        </w:rPr>
        <w:t>5000</w:t>
      </w:r>
      <w:r>
        <w:rPr>
          <w:rFonts w:hint="eastAsia" w:ascii="仿宋" w:hAnsi="仿宋" w:eastAsia="仿宋"/>
          <w:sz w:val="30"/>
          <w:szCs w:val="30"/>
        </w:rPr>
        <w:t>万元。荣获国家级优秀教育成果推广应用示范区，老虎头小学荣获全国文明校园。</w:t>
      </w:r>
      <w:r>
        <w:rPr>
          <w:rFonts w:hint="eastAsia" w:ascii="仿宋" w:hAnsi="仿宋" w:eastAsia="仿宋"/>
          <w:b/>
          <w:sz w:val="30"/>
          <w:szCs w:val="30"/>
        </w:rPr>
        <w:t>卫生健康补短板。</w:t>
      </w:r>
      <w:r>
        <w:rPr>
          <w:rFonts w:hint="eastAsia" w:ascii="仿宋" w:hAnsi="仿宋" w:eastAsia="仿宋"/>
          <w:sz w:val="30"/>
          <w:szCs w:val="30"/>
        </w:rPr>
        <w:t>深入开展“优质服务基层行”活动，加快推进社区卫生服务中心基础设施建设，着力提升基层公共卫生服务能力。</w:t>
      </w:r>
      <w:r>
        <w:rPr>
          <w:rFonts w:ascii="仿宋" w:hAnsi="仿宋" w:eastAsia="仿宋"/>
          <w:sz w:val="30"/>
          <w:szCs w:val="30"/>
        </w:rPr>
        <w:t>125</w:t>
      </w:r>
      <w:r>
        <w:rPr>
          <w:rFonts w:hint="eastAsia" w:ascii="仿宋" w:hAnsi="仿宋" w:eastAsia="仿宋"/>
          <w:sz w:val="30"/>
          <w:szCs w:val="30"/>
        </w:rPr>
        <w:t>名“片医”加入家庭医生团队。全面推进尘肺病防治攻坚行动，有效开展职业病危害现状调查与职业健康监测。与市医养集团开展深度合作，探索智慧化养老服务。</w:t>
      </w:r>
      <w:r>
        <w:rPr>
          <w:rFonts w:hint="eastAsia" w:ascii="仿宋" w:hAnsi="仿宋" w:eastAsia="仿宋"/>
          <w:b/>
          <w:sz w:val="30"/>
          <w:szCs w:val="30"/>
        </w:rPr>
        <w:t>文化体育创样板。</w:t>
      </w:r>
      <w:r>
        <w:rPr>
          <w:rFonts w:hint="eastAsia" w:ascii="仿宋" w:hAnsi="仿宋" w:eastAsia="仿宋"/>
          <w:sz w:val="30"/>
          <w:szCs w:val="30"/>
        </w:rPr>
        <w:t>全民阅读活动蓬勃开展，区图书馆年总流量达</w:t>
      </w:r>
      <w:r>
        <w:rPr>
          <w:rFonts w:ascii="仿宋" w:hAnsi="仿宋" w:eastAsia="仿宋"/>
          <w:sz w:val="30"/>
          <w:szCs w:val="30"/>
        </w:rPr>
        <w:t>10</w:t>
      </w:r>
      <w:r>
        <w:rPr>
          <w:rFonts w:hint="eastAsia" w:ascii="仿宋" w:hAnsi="仿宋" w:eastAsia="仿宋"/>
          <w:sz w:val="30"/>
          <w:szCs w:val="30"/>
        </w:rPr>
        <w:t>万人次，阅亮书架升级为阅亮书盒。“泥享园”文化市集火热开集，“文化力量</w:t>
      </w:r>
      <w:r>
        <w:rPr>
          <w:rFonts w:ascii="仿宋" w:eastAsia="仿宋"/>
          <w:sz w:val="30"/>
          <w:szCs w:val="30"/>
        </w:rPr>
        <w:t>•</w:t>
      </w:r>
      <w:r>
        <w:rPr>
          <w:rFonts w:hint="eastAsia" w:ascii="仿宋" w:hAnsi="仿宋" w:eastAsia="仿宋"/>
          <w:sz w:val="30"/>
          <w:szCs w:val="30"/>
        </w:rPr>
        <w:t>民间精彩”广场舞展演、第九届磁湖文化节等系列活动精彩纷呈。全民健身“五项五进”和第五届大众山登山节等活动进一步激发广大群众健身热情。文物保护有序推进，完成华新水泥博物馆首批湖北文化遗址公园评定工作。</w:t>
      </w:r>
      <w:r>
        <w:rPr>
          <w:rFonts w:hint="eastAsia" w:ascii="仿宋" w:hAnsi="仿宋" w:eastAsia="仿宋"/>
          <w:b/>
          <w:sz w:val="30"/>
          <w:szCs w:val="30"/>
        </w:rPr>
        <w:t>民生保障固底板。</w:t>
      </w:r>
      <w:r>
        <w:rPr>
          <w:rFonts w:hint="eastAsia" w:ascii="仿宋" w:hAnsi="仿宋" w:eastAsia="仿宋"/>
          <w:sz w:val="30"/>
          <w:szCs w:val="30"/>
        </w:rPr>
        <w:t>全面提升救助保障水平，在册低保对象</w:t>
      </w:r>
      <w:r>
        <w:rPr>
          <w:rFonts w:ascii="仿宋" w:hAnsi="仿宋" w:eastAsia="仿宋"/>
          <w:sz w:val="30"/>
          <w:szCs w:val="30"/>
        </w:rPr>
        <w:t>1670</w:t>
      </w:r>
      <w:r>
        <w:rPr>
          <w:rFonts w:hint="eastAsia" w:ascii="仿宋" w:hAnsi="仿宋" w:eastAsia="仿宋"/>
          <w:sz w:val="30"/>
          <w:szCs w:val="30"/>
        </w:rPr>
        <w:t>人，发放低保金</w:t>
      </w:r>
      <w:r>
        <w:rPr>
          <w:rFonts w:ascii="仿宋" w:hAnsi="仿宋" w:eastAsia="仿宋"/>
          <w:sz w:val="30"/>
          <w:szCs w:val="30"/>
        </w:rPr>
        <w:t>1089.2</w:t>
      </w:r>
      <w:r>
        <w:rPr>
          <w:rFonts w:hint="eastAsia" w:ascii="仿宋" w:hAnsi="仿宋" w:eastAsia="仿宋"/>
          <w:sz w:val="30"/>
          <w:szCs w:val="30"/>
        </w:rPr>
        <w:t>万元；认定低收入家庭</w:t>
      </w:r>
      <w:r>
        <w:rPr>
          <w:rFonts w:ascii="仿宋" w:hAnsi="仿宋" w:eastAsia="仿宋"/>
          <w:sz w:val="30"/>
          <w:szCs w:val="30"/>
        </w:rPr>
        <w:t>145</w:t>
      </w:r>
      <w:r>
        <w:rPr>
          <w:rFonts w:hint="eastAsia" w:ascii="仿宋" w:hAnsi="仿宋" w:eastAsia="仿宋"/>
          <w:sz w:val="30"/>
          <w:szCs w:val="30"/>
        </w:rPr>
        <w:t>户</w:t>
      </w:r>
      <w:r>
        <w:rPr>
          <w:rFonts w:ascii="仿宋" w:hAnsi="仿宋" w:eastAsia="仿宋"/>
          <w:sz w:val="30"/>
          <w:szCs w:val="30"/>
        </w:rPr>
        <w:t>350</w:t>
      </w:r>
      <w:r>
        <w:rPr>
          <w:rFonts w:hint="eastAsia" w:ascii="仿宋" w:hAnsi="仿宋" w:eastAsia="仿宋"/>
          <w:sz w:val="30"/>
          <w:szCs w:val="30"/>
        </w:rPr>
        <w:t>人，全部纳入社会保障体系。积极推动消费扶贫，引导劳务输出扶贫，夯实巩固脱贫成果。全年新增城镇就业</w:t>
      </w:r>
      <w:r>
        <w:rPr>
          <w:rFonts w:ascii="仿宋" w:hAnsi="仿宋" w:eastAsia="仿宋"/>
          <w:sz w:val="30"/>
          <w:szCs w:val="30"/>
        </w:rPr>
        <w:t>6400</w:t>
      </w:r>
      <w:r>
        <w:rPr>
          <w:rFonts w:hint="eastAsia" w:ascii="仿宋" w:hAnsi="仿宋" w:eastAsia="仿宋"/>
          <w:sz w:val="30"/>
          <w:szCs w:val="30"/>
        </w:rPr>
        <w:t>人，扶持创业</w:t>
      </w:r>
      <w:r>
        <w:rPr>
          <w:rFonts w:ascii="仿宋" w:hAnsi="仿宋" w:eastAsia="仿宋"/>
          <w:sz w:val="30"/>
          <w:szCs w:val="30"/>
        </w:rPr>
        <w:t>755</w:t>
      </w:r>
      <w:r>
        <w:rPr>
          <w:rFonts w:hint="eastAsia" w:ascii="仿宋" w:hAnsi="仿宋" w:eastAsia="仿宋"/>
          <w:sz w:val="30"/>
          <w:szCs w:val="30"/>
        </w:rPr>
        <w:t>人。全面优化社保、医保经办服务，落实“马上办、网上办、一次办、就近办、上门办”等服务举措。完善退役军人服务保障体系，积极打造退役军人之家。</w:t>
      </w:r>
    </w:p>
    <w:p w14:paraId="2B36FDC9">
      <w:pPr>
        <w:spacing w:line="560" w:lineRule="exact"/>
        <w:ind w:firstLine="672" w:firstLineChars="224"/>
        <w:rPr>
          <w:rFonts w:ascii="仿宋" w:hAnsi="仿宋" w:eastAsia="仿宋"/>
          <w:sz w:val="30"/>
          <w:szCs w:val="30"/>
        </w:rPr>
      </w:pPr>
      <w:r>
        <w:rPr>
          <w:rFonts w:hint="eastAsia" w:ascii="仿宋" w:hAnsi="仿宋" w:eastAsia="仿宋"/>
          <w:sz w:val="30"/>
          <w:szCs w:val="30"/>
        </w:rPr>
        <w:t>一年来，在区委坚强领导下，区政府不断加强自身建设，打造人民满意的法治政府、廉洁政府和服务型政府。全年办结人大代表建议</w:t>
      </w:r>
      <w:r>
        <w:rPr>
          <w:rFonts w:ascii="仿宋" w:hAnsi="仿宋" w:eastAsia="仿宋"/>
          <w:sz w:val="30"/>
          <w:szCs w:val="30"/>
        </w:rPr>
        <w:t>116</w:t>
      </w:r>
      <w:r>
        <w:rPr>
          <w:rFonts w:hint="eastAsia" w:ascii="仿宋" w:hAnsi="仿宋" w:eastAsia="仿宋"/>
          <w:sz w:val="30"/>
          <w:szCs w:val="30"/>
        </w:rPr>
        <w:t>件、政协委员提案</w:t>
      </w:r>
      <w:r>
        <w:rPr>
          <w:rFonts w:ascii="仿宋" w:hAnsi="仿宋" w:eastAsia="仿宋"/>
          <w:sz w:val="30"/>
          <w:szCs w:val="30"/>
        </w:rPr>
        <w:t>125</w:t>
      </w:r>
      <w:r>
        <w:rPr>
          <w:rFonts w:hint="eastAsia" w:ascii="仿宋" w:hAnsi="仿宋" w:eastAsia="仿宋"/>
          <w:sz w:val="30"/>
          <w:szCs w:val="30"/>
        </w:rPr>
        <w:t>件，满意率、基本满意率</w:t>
      </w:r>
      <w:r>
        <w:rPr>
          <w:rFonts w:ascii="仿宋" w:hAnsi="仿宋" w:eastAsia="仿宋"/>
          <w:sz w:val="30"/>
          <w:szCs w:val="30"/>
        </w:rPr>
        <w:t>100%</w:t>
      </w:r>
      <w:r>
        <w:rPr>
          <w:rFonts w:hint="eastAsia" w:ascii="仿宋" w:hAnsi="仿宋" w:eastAsia="仿宋"/>
          <w:sz w:val="30"/>
          <w:szCs w:val="30"/>
        </w:rPr>
        <w:t>。与此同时，国防动员、人民防空、双拥共建、民族宗教、档案保密、妇女儿童、扶残助困等各项事业都取得了新发展。</w:t>
      </w:r>
    </w:p>
    <w:p w14:paraId="76411E86">
      <w:pPr>
        <w:spacing w:line="560" w:lineRule="exact"/>
        <w:ind w:firstLine="672" w:firstLineChars="224"/>
        <w:rPr>
          <w:rFonts w:ascii="仿宋" w:hAnsi="仿宋" w:eastAsia="仿宋"/>
          <w:sz w:val="30"/>
          <w:szCs w:val="30"/>
        </w:rPr>
      </w:pPr>
      <w:r>
        <w:rPr>
          <w:rFonts w:hint="eastAsia" w:ascii="仿宋" w:hAnsi="仿宋" w:eastAsia="仿宋"/>
          <w:sz w:val="30"/>
          <w:szCs w:val="30"/>
        </w:rPr>
        <w:t>回首“十三五”时期，我们紧紧依靠全区人民，紧紧围绕打造“四个中心”、建设现代化幸福城区的目标，奋力拼搏、锐意进取，较好地完成了“十三五”各项目标任务。</w:t>
      </w:r>
    </w:p>
    <w:p w14:paraId="545ED208">
      <w:pPr>
        <w:spacing w:line="560" w:lineRule="exact"/>
        <w:ind w:firstLine="672" w:firstLineChars="224"/>
        <w:rPr>
          <w:rFonts w:ascii="仿宋" w:hAnsi="仿宋" w:eastAsia="仿宋"/>
          <w:sz w:val="30"/>
          <w:szCs w:val="30"/>
        </w:rPr>
      </w:pPr>
      <w:r>
        <w:rPr>
          <w:rFonts w:hint="eastAsia" w:ascii="仿宋" w:hAnsi="仿宋" w:eastAsia="仿宋"/>
          <w:sz w:val="30"/>
          <w:szCs w:val="30"/>
        </w:rPr>
        <w:t>这五年，我们凝神聚力，经济实力不断增强。经济发展总量不断攀升，全区生产总值达</w:t>
      </w:r>
      <w:r>
        <w:rPr>
          <w:rFonts w:ascii="仿宋" w:hAnsi="仿宋" w:eastAsia="仿宋"/>
          <w:sz w:val="30"/>
          <w:szCs w:val="30"/>
        </w:rPr>
        <w:t>208.59</w:t>
      </w:r>
      <w:r>
        <w:rPr>
          <w:rFonts w:hint="eastAsia" w:ascii="仿宋" w:hAnsi="仿宋" w:eastAsia="仿宋"/>
          <w:sz w:val="30"/>
          <w:szCs w:val="30"/>
        </w:rPr>
        <w:t>亿元，年均增长</w:t>
      </w:r>
      <w:r>
        <w:rPr>
          <w:rFonts w:ascii="仿宋" w:hAnsi="仿宋" w:eastAsia="仿宋"/>
          <w:sz w:val="30"/>
          <w:szCs w:val="30"/>
        </w:rPr>
        <w:t>4.05%</w:t>
      </w:r>
      <w:r>
        <w:rPr>
          <w:rFonts w:hint="eastAsia" w:ascii="仿宋" w:hAnsi="仿宋" w:eastAsia="仿宋"/>
          <w:sz w:val="30"/>
          <w:szCs w:val="30"/>
        </w:rPr>
        <w:t>，较“十二五”时期提高</w:t>
      </w:r>
      <w:r>
        <w:rPr>
          <w:rFonts w:ascii="仿宋" w:hAnsi="仿宋" w:eastAsia="仿宋"/>
          <w:sz w:val="30"/>
          <w:szCs w:val="30"/>
        </w:rPr>
        <w:t>31.22%</w:t>
      </w:r>
      <w:r>
        <w:rPr>
          <w:rFonts w:hint="eastAsia" w:ascii="仿宋" w:hAnsi="仿宋" w:eastAsia="仿宋"/>
          <w:sz w:val="30"/>
          <w:szCs w:val="30"/>
        </w:rPr>
        <w:t>。财政总收入、社会消费品零售总额等主要经济指标始终保持全市前列。产业结构进一步优化，服务业增加值占</w:t>
      </w:r>
      <w:r>
        <w:rPr>
          <w:rFonts w:ascii="仿宋" w:hAnsi="仿宋" w:eastAsia="仿宋"/>
          <w:sz w:val="30"/>
          <w:szCs w:val="30"/>
        </w:rPr>
        <w:t>GDP</w:t>
      </w:r>
      <w:r>
        <w:rPr>
          <w:rFonts w:hint="eastAsia" w:ascii="仿宋" w:hAnsi="仿宋" w:eastAsia="仿宋"/>
          <w:sz w:val="30"/>
          <w:szCs w:val="30"/>
        </w:rPr>
        <w:t>比重达</w:t>
      </w:r>
      <w:r>
        <w:rPr>
          <w:rFonts w:ascii="仿宋" w:hAnsi="仿宋" w:eastAsia="仿宋"/>
          <w:sz w:val="30"/>
          <w:szCs w:val="30"/>
        </w:rPr>
        <w:t>79.8%</w:t>
      </w:r>
      <w:r>
        <w:rPr>
          <w:rFonts w:hint="eastAsia" w:ascii="仿宋" w:hAnsi="仿宋" w:eastAsia="仿宋"/>
          <w:sz w:val="30"/>
          <w:szCs w:val="30"/>
        </w:rPr>
        <w:t>，位列全省第二，连续两年评获“全省服务业突出贡献奖”，鄂东商贸物流中心功能不断提升。工业发展精准转型，江北工业园重点发展智能输送、装备制造等产业，初步形成以高端制造为主的产业集群。</w:t>
      </w:r>
    </w:p>
    <w:p w14:paraId="18901F41">
      <w:pPr>
        <w:spacing w:line="560" w:lineRule="exact"/>
        <w:ind w:firstLine="672" w:firstLineChars="224"/>
        <w:rPr>
          <w:rFonts w:ascii="仿宋" w:hAnsi="仿宋" w:eastAsia="仿宋"/>
          <w:sz w:val="30"/>
          <w:szCs w:val="30"/>
        </w:rPr>
      </w:pPr>
      <w:r>
        <w:rPr>
          <w:rFonts w:hint="eastAsia" w:ascii="仿宋" w:hAnsi="仿宋" w:eastAsia="仿宋"/>
          <w:sz w:val="30"/>
          <w:szCs w:val="30"/>
        </w:rPr>
        <w:t>这五年，我们革故鼎新，城市品质不断提升。老城更新改造有力推进，实施棚改项目</w:t>
      </w:r>
      <w:r>
        <w:rPr>
          <w:rFonts w:ascii="仿宋" w:hAnsi="仿宋" w:eastAsia="仿宋"/>
          <w:sz w:val="30"/>
          <w:szCs w:val="30"/>
        </w:rPr>
        <w:t>24</w:t>
      </w:r>
      <w:r>
        <w:rPr>
          <w:rFonts w:hint="eastAsia" w:ascii="仿宋" w:hAnsi="仿宋" w:eastAsia="仿宋"/>
          <w:sz w:val="30"/>
          <w:szCs w:val="30"/>
        </w:rPr>
        <w:t>个，腾退土地</w:t>
      </w:r>
      <w:r>
        <w:rPr>
          <w:rFonts w:ascii="仿宋" w:hAnsi="仿宋" w:eastAsia="仿宋"/>
          <w:sz w:val="30"/>
          <w:szCs w:val="30"/>
        </w:rPr>
        <w:t>1500</w:t>
      </w:r>
      <w:r>
        <w:rPr>
          <w:rFonts w:hint="eastAsia" w:ascii="仿宋" w:hAnsi="仿宋" w:eastAsia="仿宋"/>
          <w:sz w:val="30"/>
          <w:szCs w:val="30"/>
        </w:rPr>
        <w:t>余亩，完成南岳、覆盆山等</w:t>
      </w:r>
      <w:r>
        <w:rPr>
          <w:rFonts w:ascii="仿宋" w:hAnsi="仿宋" w:eastAsia="仿宋"/>
          <w:sz w:val="30"/>
          <w:szCs w:val="30"/>
        </w:rPr>
        <w:t>10</w:t>
      </w:r>
      <w:r>
        <w:rPr>
          <w:rFonts w:hint="eastAsia" w:ascii="仿宋" w:hAnsi="仿宋" w:eastAsia="仿宋"/>
          <w:sz w:val="30"/>
          <w:szCs w:val="30"/>
        </w:rPr>
        <w:t>个老旧小区改造。城市功能日益完善，湖滨大道、大泉路等城市主干道和花径路、南岳路等</w:t>
      </w:r>
      <w:r>
        <w:rPr>
          <w:rFonts w:ascii="仿宋" w:hAnsi="仿宋" w:eastAsia="仿宋"/>
          <w:sz w:val="30"/>
          <w:szCs w:val="30"/>
        </w:rPr>
        <w:t>45</w:t>
      </w:r>
      <w:r>
        <w:rPr>
          <w:rFonts w:hint="eastAsia" w:ascii="仿宋" w:hAnsi="仿宋" w:eastAsia="仿宋"/>
          <w:sz w:val="30"/>
          <w:szCs w:val="30"/>
        </w:rPr>
        <w:t>条次干道完成改造，黄石大道、迎宾大道等</w:t>
      </w:r>
      <w:r>
        <w:rPr>
          <w:rFonts w:ascii="仿宋" w:hAnsi="仿宋" w:eastAsia="仿宋"/>
          <w:sz w:val="30"/>
          <w:szCs w:val="30"/>
        </w:rPr>
        <w:t>6</w:t>
      </w:r>
      <w:r>
        <w:rPr>
          <w:rFonts w:hint="eastAsia" w:ascii="仿宋" w:hAnsi="仿宋" w:eastAsia="仿宋"/>
          <w:sz w:val="30"/>
          <w:szCs w:val="30"/>
        </w:rPr>
        <w:t>座人行过街通道修建完成，建成沈家营码头公园、黄石港生态体育公园等</w:t>
      </w:r>
      <w:r>
        <w:rPr>
          <w:rFonts w:ascii="仿宋" w:hAnsi="仿宋" w:eastAsia="仿宋"/>
          <w:sz w:val="30"/>
          <w:szCs w:val="30"/>
        </w:rPr>
        <w:t>10</w:t>
      </w:r>
      <w:r>
        <w:rPr>
          <w:rFonts w:hint="eastAsia" w:ascii="仿宋" w:hAnsi="仿宋" w:eastAsia="仿宋"/>
          <w:sz w:val="30"/>
          <w:szCs w:val="30"/>
        </w:rPr>
        <w:t>个城市休闲公园，新建改建公厕</w:t>
      </w:r>
      <w:r>
        <w:rPr>
          <w:rFonts w:ascii="仿宋" w:hAnsi="仿宋" w:eastAsia="仿宋"/>
          <w:sz w:val="30"/>
          <w:szCs w:val="30"/>
        </w:rPr>
        <w:t>72</w:t>
      </w:r>
      <w:r>
        <w:rPr>
          <w:rFonts w:hint="eastAsia" w:ascii="仿宋" w:hAnsi="仿宋" w:eastAsia="仿宋"/>
          <w:sz w:val="30"/>
          <w:szCs w:val="30"/>
        </w:rPr>
        <w:t>座，建成环卫基地、中转站</w:t>
      </w:r>
      <w:r>
        <w:rPr>
          <w:rFonts w:ascii="仿宋" w:hAnsi="仿宋" w:eastAsia="仿宋"/>
          <w:sz w:val="30"/>
          <w:szCs w:val="30"/>
        </w:rPr>
        <w:t>6</w:t>
      </w:r>
      <w:r>
        <w:rPr>
          <w:rFonts w:hint="eastAsia" w:ascii="仿宋" w:hAnsi="仿宋" w:eastAsia="仿宋"/>
          <w:sz w:val="30"/>
          <w:szCs w:val="30"/>
        </w:rPr>
        <w:t>座。城市管理更加精细，以文明城市创建为抓手，积极开展社区公共空间环境大整治，城市面貌明显改善。</w:t>
      </w:r>
    </w:p>
    <w:p w14:paraId="1B5F58AB">
      <w:pPr>
        <w:spacing w:line="560" w:lineRule="exact"/>
        <w:ind w:firstLine="672" w:firstLineChars="224"/>
        <w:rPr>
          <w:rFonts w:ascii="仿宋" w:hAnsi="仿宋" w:eastAsia="仿宋"/>
          <w:sz w:val="30"/>
          <w:szCs w:val="30"/>
        </w:rPr>
      </w:pPr>
      <w:r>
        <w:rPr>
          <w:rFonts w:hint="eastAsia" w:ascii="仿宋" w:hAnsi="仿宋" w:eastAsia="仿宋"/>
          <w:sz w:val="30"/>
          <w:szCs w:val="30"/>
        </w:rPr>
        <w:t>这五年，我们勇闯敢试，改革创新不断突破。各项改革纵深推进，行政审批、商事制度、司法体制等重点领域改革取得重大突破，行政服务不断优化，营商环境得到改善。顺利完成行政机构改革，基本构建了系统完备、科学规范、运行高效的政府职能体系。医联体建设取得实质性进展，义务教育集团化办学改革成效明显。科技创新成绩突出，建立国家重点实验室</w:t>
      </w:r>
      <w:r>
        <w:rPr>
          <w:rFonts w:ascii="仿宋" w:hAnsi="仿宋" w:eastAsia="仿宋"/>
          <w:sz w:val="30"/>
          <w:szCs w:val="30"/>
        </w:rPr>
        <w:t>1</w:t>
      </w:r>
      <w:r>
        <w:rPr>
          <w:rFonts w:hint="eastAsia" w:ascii="仿宋" w:hAnsi="仿宋" w:eastAsia="仿宋"/>
          <w:sz w:val="30"/>
          <w:szCs w:val="30"/>
        </w:rPr>
        <w:t>个、专家院士工作站</w:t>
      </w:r>
      <w:r>
        <w:rPr>
          <w:rFonts w:ascii="仿宋" w:hAnsi="仿宋" w:eastAsia="仿宋"/>
          <w:sz w:val="30"/>
          <w:szCs w:val="30"/>
        </w:rPr>
        <w:t>6</w:t>
      </w:r>
      <w:r>
        <w:rPr>
          <w:rFonts w:hint="eastAsia" w:ascii="仿宋" w:hAnsi="仿宋" w:eastAsia="仿宋"/>
          <w:sz w:val="30"/>
          <w:szCs w:val="30"/>
        </w:rPr>
        <w:t>个、企业工程技术研发中心</w:t>
      </w:r>
      <w:r>
        <w:rPr>
          <w:rFonts w:ascii="仿宋" w:hAnsi="仿宋" w:eastAsia="仿宋"/>
          <w:sz w:val="30"/>
          <w:szCs w:val="30"/>
        </w:rPr>
        <w:t>13</w:t>
      </w:r>
      <w:r>
        <w:rPr>
          <w:rFonts w:hint="eastAsia" w:ascii="仿宋" w:hAnsi="仿宋" w:eastAsia="仿宋"/>
          <w:sz w:val="30"/>
          <w:szCs w:val="30"/>
        </w:rPr>
        <w:t>个，众创空间面积达到</w:t>
      </w:r>
      <w:r>
        <w:rPr>
          <w:rFonts w:ascii="仿宋" w:hAnsi="仿宋" w:eastAsia="仿宋"/>
          <w:sz w:val="30"/>
          <w:szCs w:val="30"/>
        </w:rPr>
        <w:t>2.5</w:t>
      </w:r>
      <w:r>
        <w:rPr>
          <w:rFonts w:hint="eastAsia" w:ascii="仿宋" w:hAnsi="仿宋" w:eastAsia="仿宋"/>
          <w:sz w:val="30"/>
          <w:szCs w:val="30"/>
        </w:rPr>
        <w:t>万平方米。拥有名牌产品</w:t>
      </w:r>
      <w:r>
        <w:rPr>
          <w:rFonts w:ascii="仿宋" w:hAnsi="仿宋" w:eastAsia="仿宋"/>
          <w:sz w:val="30"/>
          <w:szCs w:val="30"/>
        </w:rPr>
        <w:t>18</w:t>
      </w:r>
      <w:r>
        <w:rPr>
          <w:rFonts w:hint="eastAsia" w:ascii="仿宋" w:hAnsi="仿宋" w:eastAsia="仿宋"/>
          <w:sz w:val="30"/>
          <w:szCs w:val="30"/>
        </w:rPr>
        <w:t>个，自主知识产权产品</w:t>
      </w:r>
      <w:r>
        <w:rPr>
          <w:rFonts w:ascii="仿宋" w:hAnsi="仿宋" w:eastAsia="仿宋"/>
          <w:sz w:val="30"/>
          <w:szCs w:val="30"/>
        </w:rPr>
        <w:t>200</w:t>
      </w:r>
      <w:r>
        <w:rPr>
          <w:rFonts w:hint="eastAsia" w:ascii="仿宋" w:hAnsi="仿宋" w:eastAsia="仿宋"/>
          <w:sz w:val="30"/>
          <w:szCs w:val="30"/>
        </w:rPr>
        <w:t>余个，实现万人拥有发明专利</w:t>
      </w:r>
      <w:r>
        <w:rPr>
          <w:rFonts w:ascii="仿宋" w:hAnsi="仿宋" w:eastAsia="仿宋"/>
          <w:sz w:val="30"/>
          <w:szCs w:val="30"/>
        </w:rPr>
        <w:t>6.5</w:t>
      </w:r>
      <w:r>
        <w:rPr>
          <w:rFonts w:hint="eastAsia" w:ascii="仿宋" w:hAnsi="仿宋" w:eastAsia="仿宋"/>
          <w:sz w:val="30"/>
          <w:szCs w:val="30"/>
        </w:rPr>
        <w:t>件，荣获“国家知识产权强县工程优秀试点区”称号，鄂东科教创新中心地位日益显现。</w:t>
      </w:r>
    </w:p>
    <w:p w14:paraId="5E342EA7">
      <w:pPr>
        <w:spacing w:line="560" w:lineRule="exact"/>
        <w:ind w:firstLine="672" w:firstLineChars="224"/>
        <w:rPr>
          <w:rFonts w:ascii="仿宋" w:hAnsi="仿宋" w:eastAsia="仿宋"/>
          <w:sz w:val="30"/>
          <w:szCs w:val="30"/>
        </w:rPr>
      </w:pPr>
      <w:r>
        <w:rPr>
          <w:rFonts w:hint="eastAsia" w:ascii="仿宋" w:hAnsi="仿宋" w:eastAsia="仿宋"/>
          <w:sz w:val="30"/>
          <w:szCs w:val="30"/>
        </w:rPr>
        <w:t>这五年，我们补短强弱</w:t>
      </w:r>
      <w:r>
        <w:rPr>
          <w:rFonts w:ascii="仿宋" w:hAnsi="仿宋" w:eastAsia="仿宋"/>
          <w:sz w:val="30"/>
          <w:szCs w:val="30"/>
        </w:rPr>
        <w:t>,</w:t>
      </w:r>
      <w:r>
        <w:rPr>
          <w:rFonts w:hint="eastAsia" w:ascii="仿宋" w:hAnsi="仿宋" w:eastAsia="仿宋"/>
          <w:sz w:val="30"/>
          <w:szCs w:val="30"/>
        </w:rPr>
        <w:t>三大攻坚战不断跨越。防范化解重大风险取得成效，立体化、全覆盖的风险防控网络体系初步建成。扶贫脱贫工作完成预定目标，对口帮扶阳新县龙港镇建档立卡户全部实现脱贫。深入推进“碧水、蓝天、净土”保卫战，全区生态环境质量持续改善，长江岸线综合治理和水源地保护得到国家和省市肯定。</w:t>
      </w:r>
    </w:p>
    <w:p w14:paraId="100BB85E">
      <w:pPr>
        <w:spacing w:line="560" w:lineRule="exact"/>
        <w:ind w:firstLine="672" w:firstLineChars="224"/>
        <w:rPr>
          <w:rFonts w:ascii="仿宋" w:hAnsi="仿宋" w:eastAsia="仿宋"/>
          <w:sz w:val="30"/>
          <w:szCs w:val="30"/>
        </w:rPr>
      </w:pPr>
      <w:r>
        <w:rPr>
          <w:rFonts w:hint="eastAsia" w:ascii="仿宋" w:hAnsi="仿宋" w:eastAsia="仿宋"/>
          <w:sz w:val="30"/>
          <w:szCs w:val="30"/>
        </w:rPr>
        <w:t>这五年，我们强根固本，民生事业不断改善。社会保障水平不断提升，社会保险覆盖率达到</w:t>
      </w:r>
      <w:r>
        <w:rPr>
          <w:rFonts w:ascii="仿宋" w:hAnsi="仿宋" w:eastAsia="仿宋"/>
          <w:sz w:val="30"/>
          <w:szCs w:val="30"/>
        </w:rPr>
        <w:t>97.4%</w:t>
      </w:r>
      <w:r>
        <w:rPr>
          <w:rFonts w:hint="eastAsia" w:ascii="仿宋" w:hAnsi="仿宋" w:eastAsia="仿宋"/>
          <w:sz w:val="30"/>
          <w:szCs w:val="30"/>
        </w:rPr>
        <w:t>，城镇登记失业率控制在</w:t>
      </w:r>
      <w:r>
        <w:rPr>
          <w:rFonts w:ascii="仿宋" w:hAnsi="仿宋" w:eastAsia="仿宋"/>
          <w:sz w:val="30"/>
          <w:szCs w:val="30"/>
        </w:rPr>
        <w:t>4.5%</w:t>
      </w:r>
      <w:r>
        <w:rPr>
          <w:rFonts w:hint="eastAsia" w:ascii="仿宋" w:hAnsi="仿宋" w:eastAsia="仿宋"/>
          <w:sz w:val="30"/>
          <w:szCs w:val="30"/>
        </w:rPr>
        <w:t>以内。城镇居民人均可支配收入增至</w:t>
      </w:r>
      <w:r>
        <w:rPr>
          <w:rFonts w:ascii="仿宋" w:hAnsi="仿宋" w:eastAsia="仿宋"/>
          <w:sz w:val="30"/>
          <w:szCs w:val="30"/>
        </w:rPr>
        <w:t>41887</w:t>
      </w:r>
      <w:r>
        <w:rPr>
          <w:rFonts w:hint="eastAsia" w:ascii="仿宋" w:hAnsi="仿宋" w:eastAsia="仿宋"/>
          <w:sz w:val="30"/>
          <w:szCs w:val="30"/>
        </w:rPr>
        <w:t>元，增长</w:t>
      </w:r>
      <w:r>
        <w:rPr>
          <w:rFonts w:ascii="仿宋" w:hAnsi="仿宋" w:eastAsia="仿宋"/>
          <w:sz w:val="30"/>
          <w:szCs w:val="30"/>
        </w:rPr>
        <w:t>32.24%</w:t>
      </w:r>
      <w:r>
        <w:rPr>
          <w:rFonts w:hint="eastAsia" w:ascii="仿宋" w:hAnsi="仿宋" w:eastAsia="仿宋"/>
          <w:sz w:val="30"/>
          <w:szCs w:val="30"/>
        </w:rPr>
        <w:t>。妥善安置保障性住房承租户</w:t>
      </w:r>
      <w:r>
        <w:rPr>
          <w:rFonts w:ascii="仿宋" w:hAnsi="仿宋" w:eastAsia="仿宋"/>
          <w:sz w:val="30"/>
          <w:szCs w:val="30"/>
        </w:rPr>
        <w:t>2328</w:t>
      </w:r>
      <w:r>
        <w:rPr>
          <w:rFonts w:hint="eastAsia" w:ascii="仿宋" w:hAnsi="仿宋" w:eastAsia="仿宋"/>
          <w:sz w:val="30"/>
          <w:szCs w:val="30"/>
        </w:rPr>
        <w:t>户，完成征收拆迁</w:t>
      </w:r>
      <w:r>
        <w:rPr>
          <w:rFonts w:ascii="仿宋" w:hAnsi="仿宋" w:eastAsia="仿宋"/>
          <w:sz w:val="30"/>
          <w:szCs w:val="30"/>
        </w:rPr>
        <w:t>10709</w:t>
      </w:r>
      <w:r>
        <w:rPr>
          <w:rFonts w:hint="eastAsia" w:ascii="仿宋" w:hAnsi="仿宋" w:eastAsia="仿宋"/>
          <w:sz w:val="30"/>
          <w:szCs w:val="30"/>
        </w:rPr>
        <w:t>户，有效改善居民居住环境。义务教育继续引领鄂东、享誉全国。华新旧址博物馆、青港湖欢乐世界等文旅项目建成开放，工业文化、山水文化品牌逐步打响，鄂东文化旅游中心效应不断扩大。城区公共卫生服务覆盖率达</w:t>
      </w:r>
      <w:r>
        <w:rPr>
          <w:rFonts w:ascii="仿宋" w:hAnsi="仿宋" w:eastAsia="仿宋"/>
          <w:sz w:val="30"/>
          <w:szCs w:val="30"/>
        </w:rPr>
        <w:t>100%</w:t>
      </w:r>
      <w:r>
        <w:rPr>
          <w:rFonts w:hint="eastAsia" w:ascii="仿宋" w:hAnsi="仿宋" w:eastAsia="仿宋"/>
          <w:sz w:val="30"/>
          <w:szCs w:val="30"/>
        </w:rPr>
        <w:t>，医养融合发展势头良好，鄂东健康运动中心格局初步形成。</w:t>
      </w:r>
      <w:r>
        <w:rPr>
          <w:rFonts w:hint="eastAsia" w:ascii="仿宋" w:hAnsi="仿宋" w:eastAsia="仿宋" w:cs="仿宋_GB2312"/>
          <w:color w:val="000000"/>
          <w:sz w:val="30"/>
          <w:szCs w:val="30"/>
        </w:rPr>
        <w:t>依法治区不断深入，社会治安大局平稳</w:t>
      </w:r>
      <w:r>
        <w:rPr>
          <w:rFonts w:hint="eastAsia" w:ascii="仿宋" w:hAnsi="仿宋" w:eastAsia="仿宋"/>
          <w:sz w:val="30"/>
          <w:szCs w:val="30"/>
        </w:rPr>
        <w:t>。</w:t>
      </w:r>
    </w:p>
    <w:p w14:paraId="411D4140">
      <w:pPr>
        <w:spacing w:line="560" w:lineRule="exact"/>
        <w:ind w:firstLine="672" w:firstLineChars="224"/>
        <w:rPr>
          <w:rFonts w:ascii="仿宋" w:hAnsi="仿宋" w:eastAsia="仿宋"/>
          <w:sz w:val="30"/>
          <w:szCs w:val="30"/>
        </w:rPr>
      </w:pPr>
      <w:r>
        <w:rPr>
          <w:rFonts w:hint="eastAsia" w:ascii="仿宋" w:hAnsi="仿宋" w:eastAsia="仿宋"/>
          <w:sz w:val="30"/>
          <w:szCs w:val="30"/>
        </w:rPr>
        <w:t>这些成绩的取得，是区委统揽全局、正确领导的结果，是全区人民团结拼搏、勤勉奋进的结果，是各位人大代表、政协委员同心同德、鼎力支持的结果。在此，我代表区人民政府，向全区人民，向人大代表、政协委员、各民主党派、各人民团体，向所有关心、支持和参与黄石港区建设发展的社会各界人士，表示衷心的感谢，并致以崇高的敬意</w:t>
      </w:r>
      <w:r>
        <w:rPr>
          <w:rFonts w:ascii="仿宋" w:hAnsi="仿宋" w:eastAsia="仿宋"/>
          <w:sz w:val="30"/>
          <w:szCs w:val="30"/>
        </w:rPr>
        <w:t>!</w:t>
      </w:r>
    </w:p>
    <w:p w14:paraId="072E9183">
      <w:pPr>
        <w:spacing w:line="560" w:lineRule="exact"/>
        <w:ind w:firstLine="672" w:firstLineChars="224"/>
        <w:rPr>
          <w:rFonts w:ascii="仿宋" w:hAnsi="仿宋" w:eastAsia="仿宋"/>
          <w:sz w:val="30"/>
          <w:szCs w:val="30"/>
        </w:rPr>
      </w:pPr>
      <w:r>
        <w:rPr>
          <w:rFonts w:hint="eastAsia" w:ascii="仿宋" w:hAnsi="仿宋" w:eastAsia="仿宋"/>
          <w:sz w:val="30"/>
          <w:szCs w:val="30"/>
        </w:rPr>
        <w:t>在肯定成绩的同时，我们也清醒地认识到，当前经济社会发展还存在不少困难和挑战，主要表现在：土地空间等发展要素受限，创新能力不足，经济发展瓶颈未完全破除，加快高质量发展压力较大；疫情给经济运行带来的冲击在一定范围内还存在，消费的信心还没有完全激发出来，实体经济发展还存在不少困难，疫后重振、经济复苏压力较大；城市建设和管理的精细化程度离人民群众期待还有不少差距，城市更新和品质提升压力较大；历史存量矛盾还不少，区域治理现代化水平有待提升，基层治理压力较大；民生领域尚有短板，教育、医疗、养老等公共服务还有欠账，加快民生事业发展压力较大；营商环境还需进一步优化，政府自身建设还需常抓不懈。对此，我们将直面问题，迎难而上，认真解决，让全区人民感受到实实在在的变化。</w:t>
      </w:r>
    </w:p>
    <w:p w14:paraId="41F08B70">
      <w:pPr>
        <w:spacing w:line="560" w:lineRule="exact"/>
        <w:ind w:firstLine="672" w:firstLineChars="224"/>
        <w:rPr>
          <w:rFonts w:ascii="仿宋" w:hAnsi="仿宋" w:eastAsia="仿宋"/>
          <w:sz w:val="30"/>
          <w:szCs w:val="30"/>
        </w:rPr>
      </w:pPr>
      <w:r>
        <w:rPr>
          <w:rFonts w:hint="eastAsia" w:ascii="仿宋" w:hAnsi="仿宋" w:eastAsia="仿宋"/>
          <w:sz w:val="30"/>
          <w:szCs w:val="30"/>
        </w:rPr>
        <w:t>二、“十四五”时期发展目标任务</w:t>
      </w:r>
    </w:p>
    <w:p w14:paraId="45E07980">
      <w:pPr>
        <w:spacing w:line="560" w:lineRule="exact"/>
        <w:ind w:firstLine="672" w:firstLineChars="224"/>
        <w:rPr>
          <w:rFonts w:ascii="仿宋" w:hAnsi="仿宋" w:eastAsia="仿宋"/>
          <w:sz w:val="30"/>
          <w:szCs w:val="30"/>
        </w:rPr>
      </w:pPr>
      <w:r>
        <w:rPr>
          <w:rFonts w:hint="eastAsia" w:ascii="仿宋" w:hAnsi="仿宋" w:eastAsia="仿宋"/>
          <w:sz w:val="30"/>
          <w:szCs w:val="30"/>
        </w:rPr>
        <w:t>“十四五”时期，我区处于临空发展腾飞期、新兴经济迸发期、区域协调融合期、城市功能更新期、生活品质提升期，机遇大于挑战，发展前景广阔。根据《中共黄石港区委关于制定全区国民经济和社会发展第十四个五年规划和二</w:t>
      </w:r>
      <w:r>
        <w:rPr>
          <w:rFonts w:hint="eastAsia" w:ascii="仿宋" w:hAnsi="仿宋" w:eastAsia="仿宋" w:cs="微软雅黑"/>
          <w:sz w:val="30"/>
          <w:szCs w:val="30"/>
        </w:rPr>
        <w:t>〇</w:t>
      </w:r>
      <w:r>
        <w:rPr>
          <w:rFonts w:hint="eastAsia" w:ascii="仿宋" w:hAnsi="仿宋" w:eastAsia="仿宋" w:cs="仿宋_GB2312"/>
          <w:sz w:val="30"/>
          <w:szCs w:val="30"/>
        </w:rPr>
        <w:t>三五年远景目标的建议》，区政府组织编制了《黄石港区国民经济和社会发展第十四个五年规划纲要和二</w:t>
      </w:r>
      <w:r>
        <w:rPr>
          <w:rFonts w:hint="eastAsia" w:ascii="仿宋" w:hAnsi="仿宋" w:eastAsia="仿宋" w:cs="微软雅黑"/>
          <w:sz w:val="30"/>
          <w:szCs w:val="30"/>
        </w:rPr>
        <w:t>〇</w:t>
      </w:r>
      <w:r>
        <w:rPr>
          <w:rFonts w:hint="eastAsia" w:ascii="仿宋" w:hAnsi="仿宋" w:eastAsia="仿宋" w:cs="仿宋_GB2312"/>
          <w:sz w:val="30"/>
          <w:szCs w:val="30"/>
        </w:rPr>
        <w:t>三五年远景目标（草案）》。</w:t>
      </w:r>
    </w:p>
    <w:p w14:paraId="2829EA14">
      <w:pPr>
        <w:spacing w:line="560" w:lineRule="exact"/>
        <w:ind w:firstLine="672" w:firstLineChars="224"/>
        <w:rPr>
          <w:rFonts w:ascii="仿宋" w:hAnsi="仿宋" w:eastAsia="仿宋"/>
          <w:sz w:val="30"/>
          <w:szCs w:val="30"/>
        </w:rPr>
      </w:pPr>
      <w:r>
        <w:rPr>
          <w:rFonts w:hint="eastAsia" w:ascii="仿宋" w:hAnsi="仿宋" w:eastAsia="仿宋"/>
          <w:sz w:val="30"/>
          <w:szCs w:val="30"/>
        </w:rPr>
        <w:t>“十四五”时期总体思路是：高举中国特色社会主义伟大旗帜，坚持以习近平新时代中国特色社会主义思想为指导，深入贯彻党的十九大和十九届二中、三中、四中、五中全会精神，统筹推进“五位一体”总体布局，协调推进“四个全面”战略布局，立足新发展阶段、贯彻新发展理念、融入新发展格局，认真落实湖北省“一主引领、两翼驱动、全域协同”区域发展布局，紧紧围绕黄石“五城”、“四再”目标和“一心两带、多点支撑、全域一体”的发展布局，坚持以转型升级、高质量发展为主题，抢抓湖北国际物流核心枢纽建设重大机遇，牢固树立全域临空理念，深入推进科创临空、产业临空、智慧临空、生态临空、人文临空战略，争创全国现代服务业试验区，打造长江经济带绿色发展示范区，建设全域临空先行区，创造美好生活引领区，全面开启临空黄石港现代化建设新征程，为黄石建成长江中游城市群区域性中心城市贡献力量。</w:t>
      </w:r>
    </w:p>
    <w:p w14:paraId="2A3E68B0">
      <w:pPr>
        <w:spacing w:line="560" w:lineRule="exact"/>
        <w:ind w:firstLine="672" w:firstLineChars="224"/>
        <w:rPr>
          <w:rFonts w:ascii="仿宋" w:hAnsi="仿宋" w:eastAsia="仿宋"/>
          <w:sz w:val="30"/>
          <w:szCs w:val="30"/>
        </w:rPr>
      </w:pPr>
      <w:r>
        <w:rPr>
          <w:rFonts w:hint="eastAsia" w:ascii="仿宋" w:hAnsi="仿宋" w:eastAsia="仿宋"/>
          <w:sz w:val="30"/>
          <w:szCs w:val="30"/>
        </w:rPr>
        <w:t>“十四五”时期主要目标是：全域临空定位深入人心，“五个临空”</w:t>
      </w:r>
      <w:r>
        <w:rPr>
          <w:rStyle w:val="13"/>
          <w:rFonts w:ascii="仿宋" w:hAnsi="仿宋" w:eastAsia="仿宋"/>
          <w:sz w:val="30"/>
          <w:szCs w:val="30"/>
        </w:rPr>
        <w:t>[</w:t>
      </w:r>
      <w:r>
        <w:rPr>
          <w:rStyle w:val="13"/>
          <w:rFonts w:ascii="仿宋" w:hAnsi="仿宋" w:eastAsia="仿宋"/>
          <w:sz w:val="30"/>
          <w:szCs w:val="30"/>
        </w:rPr>
        <w:endnoteReference w:id="0"/>
      </w:r>
      <w:r>
        <w:rPr>
          <w:rStyle w:val="13"/>
          <w:rFonts w:ascii="仿宋" w:hAnsi="仿宋" w:eastAsia="仿宋"/>
          <w:sz w:val="30"/>
          <w:szCs w:val="30"/>
        </w:rPr>
        <w:t>]</w:t>
      </w:r>
      <w:r>
        <w:rPr>
          <w:rFonts w:hint="eastAsia" w:ascii="仿宋" w:hAnsi="仿宋" w:eastAsia="仿宋"/>
          <w:sz w:val="30"/>
          <w:szCs w:val="30"/>
        </w:rPr>
        <w:t>战略深入推进，“四区”</w:t>
      </w:r>
      <w:r>
        <w:rPr>
          <w:rStyle w:val="13"/>
          <w:rFonts w:ascii="仿宋" w:hAnsi="仿宋" w:eastAsia="仿宋"/>
          <w:sz w:val="30"/>
          <w:szCs w:val="30"/>
        </w:rPr>
        <w:t>[</w:t>
      </w:r>
      <w:r>
        <w:rPr>
          <w:rStyle w:val="13"/>
          <w:rFonts w:ascii="仿宋" w:hAnsi="仿宋" w:eastAsia="仿宋"/>
          <w:sz w:val="30"/>
          <w:szCs w:val="30"/>
        </w:rPr>
        <w:endnoteReference w:id="1"/>
      </w:r>
      <w:r>
        <w:rPr>
          <w:rStyle w:val="13"/>
          <w:rFonts w:ascii="仿宋" w:hAnsi="仿宋" w:eastAsia="仿宋"/>
          <w:sz w:val="30"/>
          <w:szCs w:val="30"/>
        </w:rPr>
        <w:t>]</w:t>
      </w:r>
      <w:r>
        <w:rPr>
          <w:rFonts w:hint="eastAsia" w:ascii="仿宋" w:hAnsi="仿宋" w:eastAsia="仿宋"/>
          <w:sz w:val="30"/>
          <w:szCs w:val="30"/>
        </w:rPr>
        <w:t>目标基本实现，经济综合实力、创新发展活力、区域功能布局、生态文明建设、人民生活品质、区域治理效能取得新的更大进展。</w:t>
      </w:r>
    </w:p>
    <w:p w14:paraId="6C2A3D7E">
      <w:pPr>
        <w:spacing w:line="560" w:lineRule="exact"/>
        <w:ind w:firstLine="672" w:firstLineChars="224"/>
        <w:rPr>
          <w:rFonts w:ascii="仿宋" w:hAnsi="仿宋" w:eastAsia="仿宋"/>
          <w:sz w:val="30"/>
          <w:szCs w:val="30"/>
        </w:rPr>
      </w:pPr>
      <w:r>
        <w:rPr>
          <w:rFonts w:hint="eastAsia" w:ascii="仿宋" w:hAnsi="仿宋" w:eastAsia="仿宋"/>
          <w:sz w:val="30"/>
          <w:szCs w:val="30"/>
        </w:rPr>
        <w:t>“十四五”时期主要任务是：</w:t>
      </w:r>
    </w:p>
    <w:p w14:paraId="79E5EB3A">
      <w:pPr>
        <w:spacing w:line="560" w:lineRule="exact"/>
        <w:ind w:firstLine="675" w:firstLineChars="224"/>
        <w:rPr>
          <w:rFonts w:ascii="仿宋" w:hAnsi="仿宋" w:eastAsia="仿宋"/>
          <w:sz w:val="30"/>
          <w:szCs w:val="30"/>
        </w:rPr>
      </w:pPr>
      <w:bookmarkStart w:id="0" w:name="_Hlk59780515"/>
      <w:r>
        <w:rPr>
          <w:rFonts w:ascii="仿宋" w:hAnsi="仿宋" w:eastAsia="仿宋"/>
          <w:b/>
          <w:sz w:val="30"/>
          <w:szCs w:val="30"/>
        </w:rPr>
        <w:t>——</w:t>
      </w:r>
      <w:r>
        <w:rPr>
          <w:rFonts w:hint="eastAsia" w:ascii="仿宋" w:hAnsi="仿宋" w:eastAsia="仿宋" w:cs="楷体"/>
          <w:bCs/>
          <w:sz w:val="30"/>
          <w:szCs w:val="30"/>
        </w:rPr>
        <w:t>推进经济高质量发展，争创全国现代服务业试验区</w:t>
      </w:r>
      <w:bookmarkEnd w:id="0"/>
      <w:r>
        <w:rPr>
          <w:rFonts w:hint="eastAsia" w:ascii="仿宋" w:hAnsi="仿宋" w:eastAsia="仿宋" w:cs="楷体"/>
          <w:bCs/>
          <w:sz w:val="30"/>
          <w:szCs w:val="30"/>
        </w:rPr>
        <w:t>。</w:t>
      </w:r>
      <w:r>
        <w:rPr>
          <w:rFonts w:hint="eastAsia" w:ascii="仿宋" w:hAnsi="仿宋" w:eastAsia="仿宋"/>
          <w:sz w:val="30"/>
          <w:szCs w:val="30"/>
        </w:rPr>
        <w:t>产业基础高级化、产业链现代化水平明显提高，以总部经济、数字经济为重点的现代产业体系建设取得重大进展，智能制造业与现代服务业融合发展实现新突破，全区第三产业占比达</w:t>
      </w:r>
      <w:r>
        <w:rPr>
          <w:rFonts w:ascii="仿宋" w:hAnsi="仿宋" w:eastAsia="仿宋"/>
          <w:sz w:val="30"/>
          <w:szCs w:val="30"/>
        </w:rPr>
        <w:t>85%</w:t>
      </w:r>
      <w:r>
        <w:rPr>
          <w:rFonts w:hint="eastAsia" w:ascii="仿宋" w:hAnsi="仿宋" w:eastAsia="仿宋"/>
          <w:sz w:val="30"/>
          <w:szCs w:val="30"/>
        </w:rPr>
        <w:t>以上，社会消费品零售总额实现翻番，巩固提升服务业发展在全省城区中的领先地位，争创全国现代服务业试验区。</w:t>
      </w:r>
    </w:p>
    <w:p w14:paraId="397C7F66">
      <w:pPr>
        <w:spacing w:line="560" w:lineRule="exact"/>
        <w:ind w:firstLine="675" w:firstLineChars="224"/>
        <w:rPr>
          <w:rFonts w:ascii="仿宋" w:hAnsi="仿宋" w:eastAsia="仿宋"/>
          <w:sz w:val="30"/>
          <w:szCs w:val="30"/>
        </w:rPr>
      </w:pPr>
      <w:bookmarkStart w:id="1" w:name="_Hlk59780575"/>
      <w:r>
        <w:rPr>
          <w:rFonts w:ascii="仿宋" w:hAnsi="仿宋" w:eastAsia="仿宋"/>
          <w:b/>
          <w:sz w:val="30"/>
          <w:szCs w:val="30"/>
        </w:rPr>
        <w:t>——</w:t>
      </w:r>
      <w:r>
        <w:rPr>
          <w:rFonts w:hint="eastAsia" w:ascii="仿宋" w:hAnsi="仿宋" w:eastAsia="仿宋" w:cs="楷体"/>
          <w:bCs/>
          <w:sz w:val="30"/>
          <w:szCs w:val="30"/>
        </w:rPr>
        <w:t>推进科技和改革创新，增强发展动能和活力。</w:t>
      </w:r>
      <w:r>
        <w:rPr>
          <w:rFonts w:hint="eastAsia" w:ascii="仿宋" w:hAnsi="仿宋" w:eastAsia="仿宋"/>
          <w:sz w:val="30"/>
          <w:szCs w:val="30"/>
        </w:rPr>
        <w:t>创新在发展全局中的核心地位全面凸显</w:t>
      </w:r>
      <w:bookmarkEnd w:id="1"/>
      <w:r>
        <w:rPr>
          <w:rFonts w:hint="eastAsia" w:ascii="仿宋" w:hAnsi="仿宋" w:eastAsia="仿宋"/>
          <w:sz w:val="30"/>
          <w:szCs w:val="30"/>
        </w:rPr>
        <w:t>，科技、产业、人才和体制机制创新体系不断完善，企业创新能力显著提升，社会创新活力不断增强，融入区域创新协作取得成效，重点领域和关键环节改革实现新突破，营商环境全面优化。</w:t>
      </w:r>
    </w:p>
    <w:p w14:paraId="0F4EF409">
      <w:pPr>
        <w:spacing w:line="560" w:lineRule="exact"/>
        <w:ind w:firstLine="675" w:firstLineChars="224"/>
        <w:rPr>
          <w:rFonts w:ascii="仿宋" w:hAnsi="仿宋" w:eastAsia="仿宋"/>
          <w:sz w:val="30"/>
          <w:szCs w:val="30"/>
        </w:rPr>
      </w:pPr>
      <w:bookmarkStart w:id="2" w:name="_Hlk59780466"/>
      <w:r>
        <w:rPr>
          <w:rFonts w:ascii="仿宋" w:hAnsi="仿宋" w:eastAsia="仿宋"/>
          <w:b/>
          <w:sz w:val="30"/>
          <w:szCs w:val="30"/>
        </w:rPr>
        <w:t>——</w:t>
      </w:r>
      <w:r>
        <w:rPr>
          <w:rFonts w:hint="eastAsia" w:ascii="仿宋" w:hAnsi="仿宋" w:eastAsia="仿宋" w:cs="楷体"/>
          <w:bCs/>
          <w:sz w:val="30"/>
          <w:szCs w:val="30"/>
        </w:rPr>
        <w:t>推进智慧城市建设，建设全域临空先行区。</w:t>
      </w:r>
      <w:r>
        <w:rPr>
          <w:rFonts w:hint="eastAsia" w:ascii="仿宋" w:hAnsi="仿宋" w:eastAsia="仿宋"/>
          <w:sz w:val="30"/>
          <w:szCs w:val="30"/>
        </w:rPr>
        <w:t>全域临空的功能全面凸显</w:t>
      </w:r>
      <w:bookmarkEnd w:id="2"/>
      <w:r>
        <w:rPr>
          <w:rFonts w:hint="eastAsia" w:ascii="仿宋" w:hAnsi="仿宋" w:eastAsia="仿宋"/>
          <w:sz w:val="30"/>
          <w:szCs w:val="30"/>
        </w:rPr>
        <w:t>，“两园两带”</w:t>
      </w:r>
      <w:r>
        <w:rPr>
          <w:rStyle w:val="13"/>
          <w:rFonts w:ascii="仿宋" w:hAnsi="仿宋" w:eastAsia="仿宋"/>
          <w:sz w:val="30"/>
          <w:szCs w:val="30"/>
        </w:rPr>
        <w:t>[</w:t>
      </w:r>
      <w:r>
        <w:rPr>
          <w:rStyle w:val="13"/>
          <w:rFonts w:ascii="仿宋" w:hAnsi="仿宋" w:eastAsia="仿宋"/>
          <w:sz w:val="30"/>
          <w:szCs w:val="30"/>
        </w:rPr>
        <w:endnoteReference w:id="2"/>
      </w:r>
      <w:r>
        <w:rPr>
          <w:rStyle w:val="13"/>
          <w:rFonts w:ascii="仿宋" w:hAnsi="仿宋" w:eastAsia="仿宋"/>
          <w:sz w:val="30"/>
          <w:szCs w:val="30"/>
        </w:rPr>
        <w:t>]</w:t>
      </w:r>
      <w:r>
        <w:rPr>
          <w:rFonts w:hint="eastAsia" w:ascii="仿宋" w:hAnsi="仿宋" w:eastAsia="仿宋"/>
          <w:sz w:val="30"/>
          <w:szCs w:val="30"/>
        </w:rPr>
        <w:t>的空间布局基本形成，临空商务产业园核心区建成见效，临空智造产业园形成规模，临空都市发展带、滨水绿色发展带在全市发展布局中发挥先行引领作用。着力推进智慧交通、智慧市政、智慧社区工程建设，打造大数据支撑、网络化共享、智能化协作的智慧供应链体系，推动城市管理、服务、运营向精细化、科学化、智能化方向迈进</w:t>
      </w:r>
      <w:r>
        <w:rPr>
          <w:rFonts w:ascii="仿宋" w:hAnsi="仿宋" w:eastAsia="仿宋"/>
          <w:sz w:val="30"/>
          <w:szCs w:val="30"/>
        </w:rPr>
        <w:t>,</w:t>
      </w:r>
      <w:r>
        <w:rPr>
          <w:rFonts w:hint="eastAsia" w:ascii="仿宋" w:hAnsi="仿宋" w:eastAsia="仿宋"/>
          <w:sz w:val="30"/>
          <w:szCs w:val="30"/>
        </w:rPr>
        <w:t>建设全域临空先行区。</w:t>
      </w:r>
    </w:p>
    <w:p w14:paraId="1369DEBB">
      <w:pPr>
        <w:spacing w:line="560" w:lineRule="exact"/>
        <w:ind w:firstLine="675" w:firstLineChars="224"/>
        <w:rPr>
          <w:rFonts w:ascii="仿宋" w:hAnsi="仿宋" w:eastAsia="仿宋"/>
          <w:sz w:val="30"/>
          <w:szCs w:val="30"/>
        </w:rPr>
      </w:pPr>
      <w:r>
        <w:rPr>
          <w:rFonts w:ascii="仿宋" w:hAnsi="仿宋" w:eastAsia="仿宋"/>
          <w:b/>
          <w:sz w:val="30"/>
          <w:szCs w:val="30"/>
        </w:rPr>
        <w:t>——</w:t>
      </w:r>
      <w:r>
        <w:rPr>
          <w:rFonts w:hint="eastAsia" w:ascii="仿宋" w:hAnsi="仿宋" w:eastAsia="仿宋" w:cs="楷体"/>
          <w:bCs/>
          <w:sz w:val="30"/>
          <w:szCs w:val="30"/>
        </w:rPr>
        <w:t>推进生态治理和环境保护，打造长江经济绿色发展示范区。</w:t>
      </w:r>
      <w:r>
        <w:rPr>
          <w:rFonts w:hint="eastAsia" w:ascii="仿宋" w:hAnsi="仿宋" w:eastAsia="仿宋"/>
          <w:sz w:val="30"/>
          <w:szCs w:val="30"/>
        </w:rPr>
        <w:t>长江岸线治理、修复和保护取得更大成效，区域内山、水、林、湖、草综合治理全面达标，主要污染物排放总量持续减少，区域生态环境持续改善，生态安全屏障更加牢固，</w:t>
      </w:r>
      <w:bookmarkStart w:id="3" w:name="_Hlk59780755"/>
      <w:r>
        <w:rPr>
          <w:rFonts w:hint="eastAsia" w:ascii="仿宋" w:hAnsi="仿宋" w:eastAsia="仿宋"/>
          <w:sz w:val="30"/>
          <w:szCs w:val="30"/>
        </w:rPr>
        <w:t>建成国家级生态文明示范城区</w:t>
      </w:r>
      <w:bookmarkEnd w:id="3"/>
      <w:r>
        <w:rPr>
          <w:rFonts w:hint="eastAsia" w:ascii="仿宋" w:hAnsi="仿宋" w:eastAsia="仿宋"/>
          <w:sz w:val="30"/>
          <w:szCs w:val="30"/>
        </w:rPr>
        <w:t>，打造长江经济带绿色发展示范区。</w:t>
      </w:r>
    </w:p>
    <w:p w14:paraId="2C40B413">
      <w:pPr>
        <w:spacing w:line="560" w:lineRule="exact"/>
        <w:ind w:firstLine="675" w:firstLineChars="224"/>
        <w:rPr>
          <w:rFonts w:ascii="仿宋" w:hAnsi="仿宋" w:eastAsia="仿宋"/>
          <w:sz w:val="30"/>
          <w:szCs w:val="30"/>
        </w:rPr>
      </w:pPr>
      <w:r>
        <w:rPr>
          <w:rFonts w:ascii="仿宋" w:hAnsi="仿宋" w:eastAsia="仿宋"/>
          <w:b/>
          <w:sz w:val="30"/>
          <w:szCs w:val="30"/>
        </w:rPr>
        <w:t>——</w:t>
      </w:r>
      <w:r>
        <w:rPr>
          <w:rFonts w:hint="eastAsia" w:ascii="仿宋" w:hAnsi="仿宋" w:eastAsia="仿宋" w:cs="楷体"/>
          <w:bCs/>
          <w:sz w:val="30"/>
          <w:szCs w:val="30"/>
        </w:rPr>
        <w:t>推进社会事业高品质发展，创造美好生活引领区。</w:t>
      </w:r>
      <w:r>
        <w:rPr>
          <w:rFonts w:hint="eastAsia" w:ascii="仿宋" w:hAnsi="仿宋" w:eastAsia="仿宋"/>
          <w:sz w:val="30"/>
          <w:szCs w:val="30"/>
        </w:rPr>
        <w:t>全面完成老旧小区改造任务，完成“</w:t>
      </w:r>
      <w:r>
        <w:rPr>
          <w:rFonts w:ascii="仿宋" w:hAnsi="仿宋" w:eastAsia="仿宋"/>
          <w:sz w:val="30"/>
          <w:szCs w:val="30"/>
        </w:rPr>
        <w:t>15</w:t>
      </w:r>
      <w:r>
        <w:rPr>
          <w:rFonts w:hint="eastAsia" w:ascii="仿宋" w:hAnsi="仿宋" w:eastAsia="仿宋"/>
          <w:sz w:val="30"/>
          <w:szCs w:val="30"/>
        </w:rPr>
        <w:t>分钟生活圈”全覆盖。实现更加充分更高质量就业，居民收入稳步增长，基本公共服务均等化水平明显提高。全民受教育程度不断提升，卫生健康服务体系更加完善，多层次社会保障体系更加健全。公共文化服务体系进一步完善，文旅产业融合发展格局基本形成，社会文明程度显著提升，群众获得感幸福感不断增强，</w:t>
      </w:r>
      <w:bookmarkStart w:id="4" w:name="_Hlk59780814"/>
      <w:r>
        <w:rPr>
          <w:rFonts w:hint="eastAsia" w:ascii="仿宋" w:hAnsi="仿宋" w:eastAsia="仿宋"/>
          <w:sz w:val="30"/>
          <w:szCs w:val="30"/>
        </w:rPr>
        <w:t>创造美好生活引领区</w:t>
      </w:r>
      <w:bookmarkEnd w:id="4"/>
      <w:r>
        <w:rPr>
          <w:rFonts w:hint="eastAsia" w:ascii="仿宋" w:hAnsi="仿宋" w:eastAsia="仿宋"/>
          <w:sz w:val="30"/>
          <w:szCs w:val="30"/>
        </w:rPr>
        <w:t>。</w:t>
      </w:r>
    </w:p>
    <w:p w14:paraId="5644E207">
      <w:pPr>
        <w:spacing w:line="560" w:lineRule="exact"/>
        <w:ind w:firstLine="675" w:firstLineChars="224"/>
        <w:rPr>
          <w:rFonts w:ascii="仿宋" w:hAnsi="仿宋" w:eastAsia="仿宋"/>
          <w:sz w:val="30"/>
          <w:szCs w:val="30"/>
        </w:rPr>
      </w:pPr>
      <w:r>
        <w:rPr>
          <w:rFonts w:ascii="仿宋" w:hAnsi="仿宋" w:eastAsia="仿宋"/>
          <w:b/>
          <w:sz w:val="30"/>
          <w:szCs w:val="30"/>
        </w:rPr>
        <w:t>——</w:t>
      </w:r>
      <w:r>
        <w:rPr>
          <w:rFonts w:hint="eastAsia" w:ascii="仿宋" w:hAnsi="仿宋" w:eastAsia="仿宋" w:cs="楷体"/>
          <w:bCs/>
          <w:sz w:val="30"/>
          <w:szCs w:val="30"/>
        </w:rPr>
        <w:t>推进社会治理体系和能力建设，提高区域社会治理现代化水平。</w:t>
      </w:r>
      <w:r>
        <w:rPr>
          <w:rFonts w:hint="eastAsia" w:ascii="仿宋" w:hAnsi="仿宋" w:eastAsia="仿宋"/>
          <w:sz w:val="30"/>
          <w:szCs w:val="30"/>
        </w:rPr>
        <w:t>社会主义民主法治更加健全，社会公平正义进一步彰显。防范化解重大风险、应急处置、反恐维稳、消防救援、救灾减灾能力不断增强，发展安全保障更加有力。社会治理体系更加完善，基层治理水平明显提高，</w:t>
      </w:r>
      <w:bookmarkStart w:id="5" w:name="_Hlk59780955"/>
      <w:r>
        <w:rPr>
          <w:rFonts w:hint="eastAsia" w:ascii="仿宋" w:hAnsi="仿宋" w:eastAsia="仿宋"/>
          <w:sz w:val="30"/>
          <w:szCs w:val="30"/>
        </w:rPr>
        <w:t>区域社会治理能力和水平走在全市前列</w:t>
      </w:r>
      <w:bookmarkEnd w:id="5"/>
      <w:r>
        <w:rPr>
          <w:rFonts w:hint="eastAsia" w:ascii="仿宋" w:hAnsi="仿宋" w:eastAsia="仿宋"/>
          <w:sz w:val="30"/>
          <w:szCs w:val="30"/>
        </w:rPr>
        <w:t>。</w:t>
      </w:r>
    </w:p>
    <w:p w14:paraId="3DB4D302">
      <w:pPr>
        <w:widowControl/>
        <w:jc w:val="left"/>
        <w:rPr>
          <w:rFonts w:ascii="仿宋" w:hAnsi="仿宋" w:eastAsia="仿宋" w:cs="微软雅黑"/>
          <w:b/>
          <w:bCs/>
          <w:sz w:val="30"/>
          <w:szCs w:val="30"/>
        </w:rPr>
      </w:pPr>
      <w:r>
        <w:rPr>
          <w:rFonts w:hint="eastAsia" w:ascii="仿宋" w:hAnsi="仿宋" w:eastAsia="仿宋" w:cs="微软雅黑"/>
          <w:b/>
          <w:bCs/>
          <w:sz w:val="30"/>
          <w:szCs w:val="30"/>
        </w:rPr>
        <w:t>第二部分：部门</w:t>
      </w:r>
      <w:r>
        <w:rPr>
          <w:rFonts w:ascii="仿宋" w:hAnsi="仿宋" w:eastAsia="仿宋" w:cs="微软雅黑"/>
          <w:b/>
          <w:bCs/>
          <w:sz w:val="30"/>
          <w:szCs w:val="30"/>
        </w:rPr>
        <w:t>2020</w:t>
      </w:r>
      <w:r>
        <w:rPr>
          <w:rFonts w:hint="eastAsia" w:ascii="仿宋" w:hAnsi="仿宋" w:eastAsia="仿宋" w:cs="微软雅黑"/>
          <w:b/>
          <w:bCs/>
          <w:sz w:val="30"/>
          <w:szCs w:val="30"/>
        </w:rPr>
        <w:t>年部门决算表</w:t>
      </w:r>
    </w:p>
    <w:tbl>
      <w:tblPr>
        <w:tblStyle w:val="10"/>
        <w:tblW w:w="14081" w:type="dxa"/>
        <w:jc w:val="center"/>
        <w:tblLayout w:type="fixed"/>
        <w:tblCellMar>
          <w:top w:w="0" w:type="dxa"/>
          <w:left w:w="0" w:type="dxa"/>
          <w:bottom w:w="0" w:type="dxa"/>
          <w:right w:w="0" w:type="dxa"/>
        </w:tblCellMar>
      </w:tblPr>
      <w:tblGrid>
        <w:gridCol w:w="3500"/>
        <w:gridCol w:w="446"/>
        <w:gridCol w:w="1289"/>
        <w:gridCol w:w="70"/>
        <w:gridCol w:w="703"/>
        <w:gridCol w:w="1032"/>
        <w:gridCol w:w="1379"/>
        <w:gridCol w:w="446"/>
        <w:gridCol w:w="3395"/>
        <w:gridCol w:w="738"/>
        <w:gridCol w:w="542"/>
        <w:gridCol w:w="541"/>
      </w:tblGrid>
      <w:tr w14:paraId="1AC7B833">
        <w:tblPrEx>
          <w:tblCellMar>
            <w:top w:w="0" w:type="dxa"/>
            <w:left w:w="0" w:type="dxa"/>
            <w:bottom w:w="0" w:type="dxa"/>
            <w:right w:w="0" w:type="dxa"/>
          </w:tblCellMar>
        </w:tblPrEx>
        <w:trPr>
          <w:gridAfter w:val="1"/>
          <w:wAfter w:w="541" w:type="dxa"/>
          <w:trHeight w:val="678" w:hRule="atLeast"/>
          <w:jc w:val="center"/>
        </w:trPr>
        <w:tc>
          <w:tcPr>
            <w:tcW w:w="13540" w:type="dxa"/>
            <w:gridSpan w:val="11"/>
            <w:tcBorders>
              <w:top w:val="nil"/>
              <w:left w:val="nil"/>
              <w:bottom w:val="nil"/>
              <w:right w:val="nil"/>
            </w:tcBorders>
            <w:shd w:val="clear" w:color="auto" w:fill="FFFFFF"/>
            <w:noWrap/>
            <w:tcMar>
              <w:top w:w="12" w:type="dxa"/>
              <w:left w:w="12" w:type="dxa"/>
              <w:right w:w="12" w:type="dxa"/>
            </w:tcMar>
            <w:vAlign w:val="center"/>
          </w:tcPr>
          <w:p w14:paraId="1B208073">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收入支出决算总表</w:t>
            </w:r>
          </w:p>
        </w:tc>
      </w:tr>
      <w:tr w14:paraId="556E79F6">
        <w:tblPrEx>
          <w:tblCellMar>
            <w:top w:w="0" w:type="dxa"/>
            <w:left w:w="0" w:type="dxa"/>
            <w:bottom w:w="0" w:type="dxa"/>
            <w:right w:w="0" w:type="dxa"/>
          </w:tblCellMar>
        </w:tblPrEx>
        <w:trPr>
          <w:gridAfter w:val="1"/>
          <w:wAfter w:w="541" w:type="dxa"/>
          <w:trHeight w:val="358" w:hRule="atLeast"/>
          <w:jc w:val="center"/>
        </w:trPr>
        <w:tc>
          <w:tcPr>
            <w:tcW w:w="3500" w:type="dxa"/>
            <w:tcBorders>
              <w:top w:val="nil"/>
              <w:left w:val="nil"/>
              <w:bottom w:val="nil"/>
              <w:right w:val="nil"/>
            </w:tcBorders>
            <w:shd w:val="clear" w:color="auto" w:fill="FFFFFF"/>
            <w:noWrap/>
            <w:tcMar>
              <w:top w:w="12" w:type="dxa"/>
              <w:left w:w="12" w:type="dxa"/>
              <w:right w:w="12" w:type="dxa"/>
            </w:tcMar>
            <w:vAlign w:val="center"/>
          </w:tcPr>
          <w:p w14:paraId="1100D86A">
            <w:pPr>
              <w:jc w:val="left"/>
              <w:rPr>
                <w:rFonts w:ascii="宋体" w:cs="宋体"/>
                <w:color w:val="000000"/>
                <w:sz w:val="18"/>
                <w:szCs w:val="18"/>
              </w:rPr>
            </w:pPr>
          </w:p>
        </w:tc>
        <w:tc>
          <w:tcPr>
            <w:tcW w:w="446" w:type="dxa"/>
            <w:tcBorders>
              <w:top w:val="nil"/>
              <w:left w:val="nil"/>
              <w:bottom w:val="nil"/>
              <w:right w:val="nil"/>
            </w:tcBorders>
            <w:shd w:val="clear" w:color="auto" w:fill="FFFFFF"/>
            <w:noWrap/>
            <w:tcMar>
              <w:top w:w="12" w:type="dxa"/>
              <w:left w:w="12" w:type="dxa"/>
              <w:right w:w="12" w:type="dxa"/>
            </w:tcMar>
            <w:vAlign w:val="center"/>
          </w:tcPr>
          <w:p w14:paraId="664E3B23">
            <w:pPr>
              <w:jc w:val="left"/>
              <w:rPr>
                <w:rFonts w:ascii="宋体" w:cs="宋体"/>
                <w:color w:val="000000"/>
                <w:sz w:val="18"/>
                <w:szCs w:val="18"/>
              </w:rPr>
            </w:pPr>
          </w:p>
        </w:tc>
        <w:tc>
          <w:tcPr>
            <w:tcW w:w="1289" w:type="dxa"/>
            <w:tcBorders>
              <w:top w:val="nil"/>
              <w:left w:val="nil"/>
              <w:bottom w:val="nil"/>
              <w:right w:val="nil"/>
            </w:tcBorders>
            <w:shd w:val="clear" w:color="auto" w:fill="FFFFFF"/>
            <w:noWrap/>
            <w:tcMar>
              <w:top w:w="12" w:type="dxa"/>
              <w:left w:w="12" w:type="dxa"/>
              <w:right w:w="12" w:type="dxa"/>
            </w:tcMar>
            <w:vAlign w:val="center"/>
          </w:tcPr>
          <w:p w14:paraId="0B0BBD12">
            <w:pPr>
              <w:jc w:val="left"/>
              <w:rPr>
                <w:rFonts w:ascii="宋体" w:cs="宋体"/>
                <w:color w:val="000000"/>
                <w:sz w:val="18"/>
                <w:szCs w:val="18"/>
              </w:rPr>
            </w:pPr>
          </w:p>
        </w:tc>
        <w:tc>
          <w:tcPr>
            <w:tcW w:w="3184" w:type="dxa"/>
            <w:gridSpan w:val="4"/>
            <w:tcBorders>
              <w:top w:val="nil"/>
              <w:left w:val="nil"/>
              <w:bottom w:val="nil"/>
              <w:right w:val="nil"/>
            </w:tcBorders>
            <w:shd w:val="clear" w:color="auto" w:fill="FFFFFF"/>
            <w:noWrap/>
            <w:tcMar>
              <w:top w:w="12" w:type="dxa"/>
              <w:left w:w="12" w:type="dxa"/>
              <w:right w:w="12" w:type="dxa"/>
            </w:tcMar>
            <w:vAlign w:val="center"/>
          </w:tcPr>
          <w:p w14:paraId="6735E01B">
            <w:pPr>
              <w:jc w:val="left"/>
              <w:rPr>
                <w:rFonts w:ascii="宋体" w:cs="宋体"/>
                <w:color w:val="000000"/>
                <w:sz w:val="18"/>
                <w:szCs w:val="18"/>
              </w:rPr>
            </w:pPr>
          </w:p>
        </w:tc>
        <w:tc>
          <w:tcPr>
            <w:tcW w:w="446" w:type="dxa"/>
            <w:tcBorders>
              <w:top w:val="nil"/>
              <w:left w:val="nil"/>
              <w:bottom w:val="nil"/>
              <w:right w:val="nil"/>
            </w:tcBorders>
            <w:shd w:val="clear" w:color="auto" w:fill="FFFFFF"/>
            <w:noWrap/>
            <w:tcMar>
              <w:top w:w="12" w:type="dxa"/>
              <w:left w:w="12" w:type="dxa"/>
              <w:right w:w="12" w:type="dxa"/>
            </w:tcMar>
            <w:vAlign w:val="center"/>
          </w:tcPr>
          <w:p w14:paraId="12D40F99">
            <w:pPr>
              <w:jc w:val="left"/>
              <w:rPr>
                <w:rFonts w:ascii="宋体" w:cs="宋体"/>
                <w:color w:val="000000"/>
                <w:sz w:val="18"/>
                <w:szCs w:val="18"/>
              </w:rPr>
            </w:pPr>
          </w:p>
        </w:tc>
        <w:tc>
          <w:tcPr>
            <w:tcW w:w="4675" w:type="dxa"/>
            <w:gridSpan w:val="3"/>
            <w:tcBorders>
              <w:top w:val="nil"/>
              <w:left w:val="nil"/>
              <w:bottom w:val="nil"/>
              <w:right w:val="nil"/>
            </w:tcBorders>
            <w:shd w:val="clear" w:color="auto" w:fill="FFFFFF"/>
            <w:noWrap/>
            <w:tcMar>
              <w:top w:w="12" w:type="dxa"/>
              <w:left w:w="12" w:type="dxa"/>
              <w:right w:w="12" w:type="dxa"/>
            </w:tcMar>
            <w:vAlign w:val="center"/>
          </w:tcPr>
          <w:p w14:paraId="497A0ABE">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01</w:t>
            </w:r>
            <w:r>
              <w:rPr>
                <w:rFonts w:hint="eastAsia" w:ascii="宋体" w:hAnsi="宋体" w:cs="宋体"/>
                <w:color w:val="000000"/>
                <w:kern w:val="0"/>
                <w:sz w:val="22"/>
                <w:szCs w:val="22"/>
              </w:rPr>
              <w:t>表</w:t>
            </w:r>
          </w:p>
        </w:tc>
      </w:tr>
      <w:tr w14:paraId="32D7A3E0">
        <w:tblPrEx>
          <w:tblCellMar>
            <w:top w:w="0" w:type="dxa"/>
            <w:left w:w="0" w:type="dxa"/>
            <w:bottom w:w="0" w:type="dxa"/>
            <w:right w:w="0" w:type="dxa"/>
          </w:tblCellMar>
        </w:tblPrEx>
        <w:trPr>
          <w:gridAfter w:val="1"/>
          <w:wAfter w:w="541" w:type="dxa"/>
          <w:trHeight w:val="358" w:hRule="atLeast"/>
          <w:jc w:val="center"/>
        </w:trPr>
        <w:tc>
          <w:tcPr>
            <w:tcW w:w="3500" w:type="dxa"/>
            <w:tcBorders>
              <w:top w:val="nil"/>
              <w:left w:val="nil"/>
              <w:bottom w:val="single" w:color="000000" w:sz="4" w:space="0"/>
              <w:right w:val="nil"/>
            </w:tcBorders>
            <w:shd w:val="clear" w:color="auto" w:fill="FFFFFF"/>
            <w:noWrap/>
            <w:tcMar>
              <w:top w:w="12" w:type="dxa"/>
              <w:left w:w="12" w:type="dxa"/>
              <w:right w:w="12" w:type="dxa"/>
            </w:tcMar>
            <w:vAlign w:val="center"/>
          </w:tcPr>
          <w:p w14:paraId="1F57DD1E">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部门：黄石市黄石港区政府办公室</w:t>
            </w:r>
          </w:p>
        </w:tc>
        <w:tc>
          <w:tcPr>
            <w:tcW w:w="446" w:type="dxa"/>
            <w:tcBorders>
              <w:top w:val="nil"/>
              <w:left w:val="nil"/>
              <w:bottom w:val="single" w:color="000000" w:sz="4" w:space="0"/>
              <w:right w:val="nil"/>
            </w:tcBorders>
            <w:shd w:val="clear" w:color="auto" w:fill="FFFFFF"/>
            <w:noWrap/>
            <w:tcMar>
              <w:top w:w="12" w:type="dxa"/>
              <w:left w:w="12" w:type="dxa"/>
              <w:right w:w="12" w:type="dxa"/>
            </w:tcMar>
            <w:vAlign w:val="center"/>
          </w:tcPr>
          <w:p w14:paraId="0D04DB08">
            <w:pPr>
              <w:jc w:val="center"/>
              <w:rPr>
                <w:rFonts w:ascii="宋体" w:cs="宋体"/>
                <w:color w:val="000000"/>
                <w:sz w:val="18"/>
                <w:szCs w:val="18"/>
              </w:rPr>
            </w:pPr>
          </w:p>
        </w:tc>
        <w:tc>
          <w:tcPr>
            <w:tcW w:w="1289" w:type="dxa"/>
            <w:tcBorders>
              <w:top w:val="nil"/>
              <w:left w:val="nil"/>
              <w:bottom w:val="single" w:color="000000" w:sz="4" w:space="0"/>
              <w:right w:val="nil"/>
            </w:tcBorders>
            <w:shd w:val="clear" w:color="auto" w:fill="FFFFFF"/>
            <w:noWrap/>
            <w:tcMar>
              <w:top w:w="12" w:type="dxa"/>
              <w:left w:w="12" w:type="dxa"/>
              <w:right w:w="12" w:type="dxa"/>
            </w:tcMar>
            <w:vAlign w:val="center"/>
          </w:tcPr>
          <w:p w14:paraId="53DA334D">
            <w:pPr>
              <w:widowControl/>
              <w:jc w:val="center"/>
              <w:textAlignment w:val="center"/>
              <w:rPr>
                <w:rFonts w:ascii="宋体" w:cs="宋体"/>
                <w:color w:val="000000"/>
                <w:sz w:val="24"/>
              </w:rPr>
            </w:pPr>
            <w:r>
              <w:rPr>
                <w:rFonts w:ascii="宋体" w:hAnsi="宋体" w:cs="宋体"/>
                <w:color w:val="000000"/>
                <w:kern w:val="0"/>
                <w:sz w:val="24"/>
              </w:rPr>
              <w:t>2020</w:t>
            </w:r>
            <w:r>
              <w:rPr>
                <w:rFonts w:hint="eastAsia" w:ascii="宋体" w:hAnsi="宋体" w:cs="宋体"/>
                <w:color w:val="000000"/>
                <w:kern w:val="0"/>
                <w:sz w:val="24"/>
              </w:rPr>
              <w:t>年度</w:t>
            </w:r>
          </w:p>
        </w:tc>
        <w:tc>
          <w:tcPr>
            <w:tcW w:w="3184" w:type="dxa"/>
            <w:gridSpan w:val="4"/>
            <w:tcBorders>
              <w:top w:val="nil"/>
              <w:left w:val="nil"/>
              <w:bottom w:val="single" w:color="000000" w:sz="4" w:space="0"/>
              <w:right w:val="nil"/>
            </w:tcBorders>
            <w:shd w:val="clear" w:color="auto" w:fill="FFFFFF"/>
            <w:noWrap/>
            <w:tcMar>
              <w:top w:w="12" w:type="dxa"/>
              <w:left w:w="12" w:type="dxa"/>
              <w:right w:w="12" w:type="dxa"/>
            </w:tcMar>
            <w:vAlign w:val="center"/>
          </w:tcPr>
          <w:p w14:paraId="2DA11B22">
            <w:pPr>
              <w:jc w:val="center"/>
              <w:rPr>
                <w:rFonts w:ascii="宋体" w:cs="宋体"/>
                <w:color w:val="000000"/>
                <w:sz w:val="18"/>
                <w:szCs w:val="18"/>
              </w:rPr>
            </w:pPr>
          </w:p>
        </w:tc>
        <w:tc>
          <w:tcPr>
            <w:tcW w:w="446" w:type="dxa"/>
            <w:tcBorders>
              <w:top w:val="nil"/>
              <w:left w:val="nil"/>
              <w:bottom w:val="single" w:color="000000" w:sz="4" w:space="0"/>
              <w:right w:val="nil"/>
            </w:tcBorders>
            <w:shd w:val="clear" w:color="auto" w:fill="FFFFFF"/>
            <w:noWrap/>
            <w:tcMar>
              <w:top w:w="12" w:type="dxa"/>
              <w:left w:w="12" w:type="dxa"/>
              <w:right w:w="12" w:type="dxa"/>
            </w:tcMar>
            <w:vAlign w:val="center"/>
          </w:tcPr>
          <w:p w14:paraId="66CB9617">
            <w:pPr>
              <w:jc w:val="center"/>
              <w:rPr>
                <w:rFonts w:ascii="宋体" w:cs="宋体"/>
                <w:color w:val="000000"/>
                <w:sz w:val="18"/>
                <w:szCs w:val="18"/>
              </w:rPr>
            </w:pPr>
          </w:p>
        </w:tc>
        <w:tc>
          <w:tcPr>
            <w:tcW w:w="4675" w:type="dxa"/>
            <w:gridSpan w:val="3"/>
            <w:tcBorders>
              <w:top w:val="nil"/>
              <w:left w:val="nil"/>
              <w:bottom w:val="single" w:color="000000" w:sz="4" w:space="0"/>
              <w:right w:val="nil"/>
            </w:tcBorders>
            <w:shd w:val="clear" w:color="auto" w:fill="FFFFFF"/>
            <w:noWrap/>
            <w:tcMar>
              <w:top w:w="12" w:type="dxa"/>
              <w:left w:w="12" w:type="dxa"/>
              <w:right w:w="12" w:type="dxa"/>
            </w:tcMar>
            <w:vAlign w:val="center"/>
          </w:tcPr>
          <w:p w14:paraId="19B9C7C1">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w:t>
            </w:r>
            <w:r>
              <w:rPr>
                <w:rFonts w:hint="eastAsia" w:ascii="宋体" w:hAnsi="宋体" w:cs="宋体"/>
                <w:color w:val="000000"/>
                <w:kern w:val="0"/>
                <w:sz w:val="22"/>
                <w:szCs w:val="22"/>
                <w:lang w:eastAsia="zh-CN"/>
              </w:rPr>
              <w:t>万</w:t>
            </w:r>
            <w:r>
              <w:rPr>
                <w:rFonts w:hint="eastAsia" w:ascii="宋体" w:hAnsi="宋体" w:cs="宋体"/>
                <w:color w:val="000000"/>
                <w:kern w:val="0"/>
                <w:sz w:val="22"/>
                <w:szCs w:val="22"/>
              </w:rPr>
              <w:t>元</w:t>
            </w:r>
          </w:p>
        </w:tc>
      </w:tr>
      <w:tr w14:paraId="2C1ADEE2">
        <w:tblPrEx>
          <w:tblCellMar>
            <w:top w:w="0" w:type="dxa"/>
            <w:left w:w="108" w:type="dxa"/>
            <w:bottom w:w="0" w:type="dxa"/>
            <w:right w:w="108" w:type="dxa"/>
          </w:tblCellMar>
        </w:tblPrEx>
        <w:trPr>
          <w:trHeight w:val="300" w:hRule="atLeast"/>
          <w:jc w:val="center"/>
        </w:trPr>
        <w:tc>
          <w:tcPr>
            <w:tcW w:w="7040" w:type="dxa"/>
            <w:gridSpan w:val="6"/>
            <w:tcBorders>
              <w:top w:val="nil"/>
              <w:left w:val="single" w:color="000000" w:sz="4" w:space="0"/>
              <w:bottom w:val="single" w:color="000000" w:sz="4" w:space="0"/>
              <w:right w:val="single" w:color="000000" w:sz="4" w:space="0"/>
            </w:tcBorders>
            <w:shd w:val="clear" w:color="auto" w:fill="C0C0C0"/>
            <w:noWrap/>
            <w:vAlign w:val="center"/>
          </w:tcPr>
          <w:p w14:paraId="3072DD14">
            <w:pPr>
              <w:widowControl/>
              <w:jc w:val="left"/>
              <w:rPr>
                <w:rFonts w:ascii="宋体" w:cs="Arial"/>
                <w:kern w:val="0"/>
                <w:sz w:val="20"/>
                <w:szCs w:val="20"/>
              </w:rPr>
            </w:pPr>
            <w:r>
              <w:rPr>
                <w:rFonts w:hint="eastAsia" w:ascii="宋体" w:hAnsi="宋体" w:cs="Arial"/>
                <w:kern w:val="0"/>
                <w:sz w:val="20"/>
                <w:szCs w:val="20"/>
              </w:rPr>
              <w:t>收入</w:t>
            </w:r>
          </w:p>
        </w:tc>
        <w:tc>
          <w:tcPr>
            <w:tcW w:w="7041" w:type="dxa"/>
            <w:gridSpan w:val="6"/>
            <w:tcBorders>
              <w:top w:val="nil"/>
              <w:left w:val="nil"/>
              <w:bottom w:val="single" w:color="000000" w:sz="4" w:space="0"/>
              <w:right w:val="single" w:color="000000" w:sz="4" w:space="0"/>
            </w:tcBorders>
            <w:shd w:val="clear" w:color="auto" w:fill="C0C0C0"/>
            <w:noWrap/>
            <w:vAlign w:val="center"/>
          </w:tcPr>
          <w:p w14:paraId="624E0D8D">
            <w:pPr>
              <w:widowControl/>
              <w:jc w:val="left"/>
              <w:rPr>
                <w:rFonts w:ascii="宋体" w:cs="Arial"/>
                <w:kern w:val="0"/>
                <w:sz w:val="20"/>
                <w:szCs w:val="20"/>
              </w:rPr>
            </w:pPr>
            <w:r>
              <w:rPr>
                <w:rFonts w:hint="eastAsia" w:ascii="宋体" w:hAnsi="宋体" w:cs="Arial"/>
                <w:kern w:val="0"/>
                <w:sz w:val="20"/>
                <w:szCs w:val="20"/>
              </w:rPr>
              <w:t>支出</w:t>
            </w:r>
          </w:p>
        </w:tc>
      </w:tr>
      <w:tr w14:paraId="0AD1D48C">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2DBB4003">
            <w:pPr>
              <w:widowControl/>
              <w:jc w:val="left"/>
              <w:rPr>
                <w:rFonts w:ascii="宋体" w:cs="Arial"/>
                <w:kern w:val="0"/>
                <w:sz w:val="20"/>
                <w:szCs w:val="20"/>
              </w:rPr>
            </w:pPr>
            <w:r>
              <w:rPr>
                <w:rFonts w:hint="eastAsia" w:ascii="宋体" w:hAnsi="宋体" w:cs="Arial"/>
                <w:kern w:val="0"/>
                <w:sz w:val="20"/>
                <w:szCs w:val="20"/>
              </w:rPr>
              <w:t>项目</w:t>
            </w:r>
          </w:p>
        </w:tc>
        <w:tc>
          <w:tcPr>
            <w:tcW w:w="703" w:type="dxa"/>
            <w:tcBorders>
              <w:top w:val="nil"/>
              <w:left w:val="nil"/>
              <w:bottom w:val="single" w:color="000000" w:sz="4" w:space="0"/>
              <w:right w:val="single" w:color="000000" w:sz="4" w:space="0"/>
            </w:tcBorders>
            <w:shd w:val="clear" w:color="auto" w:fill="C0C0C0"/>
            <w:noWrap/>
            <w:vAlign w:val="center"/>
          </w:tcPr>
          <w:p w14:paraId="37E77BF4">
            <w:pPr>
              <w:widowControl/>
              <w:jc w:val="center"/>
              <w:rPr>
                <w:rFonts w:ascii="宋体" w:cs="Arial"/>
                <w:kern w:val="0"/>
                <w:sz w:val="20"/>
                <w:szCs w:val="20"/>
              </w:rPr>
            </w:pPr>
            <w:r>
              <w:rPr>
                <w:rFonts w:hint="eastAsia" w:ascii="宋体" w:hAnsi="宋体" w:cs="Arial"/>
                <w:kern w:val="0"/>
                <w:sz w:val="20"/>
                <w:szCs w:val="20"/>
              </w:rPr>
              <w:t>行次</w:t>
            </w:r>
          </w:p>
        </w:tc>
        <w:tc>
          <w:tcPr>
            <w:tcW w:w="1032" w:type="dxa"/>
            <w:tcBorders>
              <w:top w:val="nil"/>
              <w:left w:val="nil"/>
              <w:bottom w:val="single" w:color="000000" w:sz="4" w:space="0"/>
              <w:right w:val="single" w:color="000000" w:sz="4" w:space="0"/>
            </w:tcBorders>
            <w:shd w:val="clear" w:color="auto" w:fill="C0C0C0"/>
            <w:noWrap/>
            <w:vAlign w:val="center"/>
          </w:tcPr>
          <w:p w14:paraId="6FB0FEB7">
            <w:pPr>
              <w:widowControl/>
              <w:jc w:val="center"/>
              <w:rPr>
                <w:rFonts w:ascii="宋体" w:cs="Arial"/>
                <w:kern w:val="0"/>
                <w:sz w:val="20"/>
                <w:szCs w:val="20"/>
              </w:rPr>
            </w:pPr>
            <w:r>
              <w:rPr>
                <w:rFonts w:hint="eastAsia" w:ascii="宋体" w:hAnsi="宋体" w:cs="Arial"/>
                <w:kern w:val="0"/>
                <w:sz w:val="20"/>
                <w:szCs w:val="20"/>
              </w:rPr>
              <w:t>金额</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3C99EF28">
            <w:pPr>
              <w:widowControl/>
              <w:jc w:val="left"/>
              <w:rPr>
                <w:rFonts w:ascii="宋体" w:cs="Arial"/>
                <w:kern w:val="0"/>
                <w:sz w:val="20"/>
                <w:szCs w:val="20"/>
              </w:rPr>
            </w:pPr>
            <w:r>
              <w:rPr>
                <w:rFonts w:hint="eastAsia" w:ascii="宋体" w:hAnsi="宋体" w:cs="Arial"/>
                <w:kern w:val="0"/>
                <w:sz w:val="20"/>
                <w:szCs w:val="20"/>
              </w:rPr>
              <w:t>项目</w:t>
            </w:r>
          </w:p>
        </w:tc>
        <w:tc>
          <w:tcPr>
            <w:tcW w:w="738" w:type="dxa"/>
            <w:tcBorders>
              <w:top w:val="nil"/>
              <w:left w:val="nil"/>
              <w:bottom w:val="single" w:color="000000" w:sz="4" w:space="0"/>
              <w:right w:val="single" w:color="000000" w:sz="4" w:space="0"/>
            </w:tcBorders>
            <w:shd w:val="clear" w:color="auto" w:fill="C0C0C0"/>
            <w:noWrap/>
            <w:vAlign w:val="center"/>
          </w:tcPr>
          <w:p w14:paraId="7B8E619A">
            <w:pPr>
              <w:widowControl/>
              <w:jc w:val="center"/>
              <w:rPr>
                <w:rFonts w:ascii="宋体" w:cs="Arial"/>
                <w:kern w:val="0"/>
                <w:sz w:val="20"/>
                <w:szCs w:val="20"/>
              </w:rPr>
            </w:pPr>
            <w:r>
              <w:rPr>
                <w:rFonts w:hint="eastAsia" w:ascii="宋体" w:hAnsi="宋体" w:cs="Arial"/>
                <w:kern w:val="0"/>
                <w:sz w:val="20"/>
                <w:szCs w:val="20"/>
              </w:rPr>
              <w:t>行次</w:t>
            </w:r>
          </w:p>
        </w:tc>
        <w:tc>
          <w:tcPr>
            <w:tcW w:w="1083" w:type="dxa"/>
            <w:gridSpan w:val="2"/>
            <w:tcBorders>
              <w:top w:val="nil"/>
              <w:left w:val="nil"/>
              <w:bottom w:val="single" w:color="000000" w:sz="4" w:space="0"/>
              <w:right w:val="single" w:color="000000" w:sz="4" w:space="0"/>
            </w:tcBorders>
            <w:shd w:val="clear" w:color="auto" w:fill="C0C0C0"/>
            <w:noWrap/>
            <w:vAlign w:val="center"/>
          </w:tcPr>
          <w:p w14:paraId="4A18EB62">
            <w:pPr>
              <w:widowControl/>
              <w:jc w:val="center"/>
              <w:rPr>
                <w:rFonts w:ascii="宋体" w:cs="Arial"/>
                <w:kern w:val="0"/>
                <w:sz w:val="20"/>
                <w:szCs w:val="20"/>
              </w:rPr>
            </w:pPr>
            <w:r>
              <w:rPr>
                <w:rFonts w:hint="eastAsia" w:ascii="宋体" w:hAnsi="宋体" w:cs="Arial"/>
                <w:kern w:val="0"/>
                <w:sz w:val="20"/>
                <w:szCs w:val="20"/>
              </w:rPr>
              <w:t>金额</w:t>
            </w:r>
          </w:p>
        </w:tc>
      </w:tr>
      <w:tr w14:paraId="6CF3F282">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3A5C5D93">
            <w:pPr>
              <w:widowControl/>
              <w:jc w:val="left"/>
              <w:rPr>
                <w:rFonts w:ascii="宋体" w:cs="Arial"/>
                <w:kern w:val="0"/>
                <w:sz w:val="20"/>
                <w:szCs w:val="20"/>
              </w:rPr>
            </w:pPr>
            <w:r>
              <w:rPr>
                <w:rFonts w:hint="eastAsia" w:ascii="宋体" w:hAnsi="宋体" w:cs="Arial"/>
                <w:kern w:val="0"/>
                <w:sz w:val="20"/>
                <w:szCs w:val="20"/>
              </w:rPr>
              <w:t>栏次</w:t>
            </w:r>
          </w:p>
        </w:tc>
        <w:tc>
          <w:tcPr>
            <w:tcW w:w="703" w:type="dxa"/>
            <w:tcBorders>
              <w:top w:val="nil"/>
              <w:left w:val="nil"/>
              <w:bottom w:val="single" w:color="000000" w:sz="4" w:space="0"/>
              <w:right w:val="single" w:color="000000" w:sz="4" w:space="0"/>
            </w:tcBorders>
            <w:shd w:val="clear" w:color="auto" w:fill="C0C0C0"/>
            <w:noWrap/>
            <w:vAlign w:val="center"/>
          </w:tcPr>
          <w:p w14:paraId="7AC1E275">
            <w:pPr>
              <w:widowControl/>
              <w:jc w:val="center"/>
              <w:rPr>
                <w:rFonts w:ascii="宋体" w:cs="Arial"/>
                <w:kern w:val="0"/>
                <w:sz w:val="20"/>
                <w:szCs w:val="20"/>
              </w:rPr>
            </w:pPr>
            <w:r>
              <w:rPr>
                <w:rFonts w:hint="eastAsia" w:ascii="宋体" w:hAnsi="宋体" w:cs="Arial"/>
                <w:kern w:val="0"/>
                <w:sz w:val="20"/>
                <w:szCs w:val="20"/>
              </w:rPr>
              <w:t>　</w:t>
            </w:r>
          </w:p>
        </w:tc>
        <w:tc>
          <w:tcPr>
            <w:tcW w:w="1032" w:type="dxa"/>
            <w:tcBorders>
              <w:top w:val="nil"/>
              <w:left w:val="nil"/>
              <w:bottom w:val="single" w:color="000000" w:sz="4" w:space="0"/>
              <w:right w:val="single" w:color="000000" w:sz="4" w:space="0"/>
            </w:tcBorders>
            <w:shd w:val="clear" w:color="auto" w:fill="C0C0C0"/>
            <w:noWrap/>
            <w:vAlign w:val="center"/>
          </w:tcPr>
          <w:p w14:paraId="667068E7">
            <w:pPr>
              <w:widowControl/>
              <w:jc w:val="center"/>
              <w:rPr>
                <w:rFonts w:ascii="宋体" w:cs="Arial"/>
                <w:kern w:val="0"/>
                <w:sz w:val="20"/>
                <w:szCs w:val="20"/>
              </w:rPr>
            </w:pPr>
            <w:r>
              <w:rPr>
                <w:rFonts w:ascii="宋体" w:hAnsi="宋体" w:cs="Arial"/>
                <w:kern w:val="0"/>
                <w:sz w:val="20"/>
                <w:szCs w:val="20"/>
              </w:rPr>
              <w:t>1</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51952834">
            <w:pPr>
              <w:widowControl/>
              <w:jc w:val="left"/>
              <w:rPr>
                <w:rFonts w:ascii="宋体" w:cs="Arial"/>
                <w:kern w:val="0"/>
                <w:sz w:val="20"/>
                <w:szCs w:val="20"/>
              </w:rPr>
            </w:pPr>
            <w:r>
              <w:rPr>
                <w:rFonts w:hint="eastAsia" w:ascii="宋体" w:hAnsi="宋体" w:cs="Arial"/>
                <w:kern w:val="0"/>
                <w:sz w:val="20"/>
                <w:szCs w:val="20"/>
              </w:rPr>
              <w:t>栏次</w:t>
            </w:r>
          </w:p>
        </w:tc>
        <w:tc>
          <w:tcPr>
            <w:tcW w:w="738" w:type="dxa"/>
            <w:tcBorders>
              <w:top w:val="nil"/>
              <w:left w:val="nil"/>
              <w:bottom w:val="single" w:color="000000" w:sz="4" w:space="0"/>
              <w:right w:val="single" w:color="000000" w:sz="4" w:space="0"/>
            </w:tcBorders>
            <w:shd w:val="clear" w:color="auto" w:fill="C0C0C0"/>
            <w:noWrap/>
            <w:vAlign w:val="center"/>
          </w:tcPr>
          <w:p w14:paraId="54002BB1">
            <w:pPr>
              <w:widowControl/>
              <w:jc w:val="center"/>
              <w:rPr>
                <w:rFonts w:ascii="宋体" w:cs="Arial"/>
                <w:kern w:val="0"/>
                <w:sz w:val="20"/>
                <w:szCs w:val="20"/>
              </w:rPr>
            </w:pPr>
            <w:r>
              <w:rPr>
                <w:rFonts w:hint="eastAsia" w:ascii="宋体" w:hAnsi="宋体" w:cs="Arial"/>
                <w:kern w:val="0"/>
                <w:sz w:val="20"/>
                <w:szCs w:val="20"/>
              </w:rPr>
              <w:t>　</w:t>
            </w:r>
          </w:p>
        </w:tc>
        <w:tc>
          <w:tcPr>
            <w:tcW w:w="1083" w:type="dxa"/>
            <w:gridSpan w:val="2"/>
            <w:tcBorders>
              <w:top w:val="nil"/>
              <w:left w:val="nil"/>
              <w:bottom w:val="single" w:color="000000" w:sz="4" w:space="0"/>
              <w:right w:val="single" w:color="000000" w:sz="4" w:space="0"/>
            </w:tcBorders>
            <w:shd w:val="clear" w:color="auto" w:fill="C0C0C0"/>
            <w:noWrap/>
            <w:vAlign w:val="center"/>
          </w:tcPr>
          <w:p w14:paraId="1CF8764D">
            <w:pPr>
              <w:widowControl/>
              <w:jc w:val="center"/>
              <w:rPr>
                <w:rFonts w:ascii="宋体" w:cs="Arial"/>
                <w:kern w:val="0"/>
                <w:sz w:val="20"/>
                <w:szCs w:val="20"/>
              </w:rPr>
            </w:pPr>
            <w:r>
              <w:rPr>
                <w:rFonts w:ascii="宋体" w:hAnsi="宋体" w:cs="Arial"/>
                <w:kern w:val="0"/>
                <w:sz w:val="20"/>
                <w:szCs w:val="20"/>
              </w:rPr>
              <w:t>2</w:t>
            </w:r>
          </w:p>
        </w:tc>
      </w:tr>
      <w:tr w14:paraId="21EA9F13">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566F71A4">
            <w:pPr>
              <w:widowControl/>
              <w:jc w:val="left"/>
              <w:rPr>
                <w:rFonts w:ascii="宋体" w:cs="Arial"/>
                <w:kern w:val="0"/>
                <w:sz w:val="20"/>
                <w:szCs w:val="20"/>
              </w:rPr>
            </w:pPr>
            <w:r>
              <w:rPr>
                <w:rFonts w:hint="eastAsia" w:ascii="宋体" w:hAnsi="宋体" w:cs="Arial"/>
                <w:kern w:val="0"/>
                <w:sz w:val="20"/>
                <w:szCs w:val="20"/>
              </w:rPr>
              <w:t>一、一般公共预算财政拨款收入</w:t>
            </w:r>
          </w:p>
        </w:tc>
        <w:tc>
          <w:tcPr>
            <w:tcW w:w="703" w:type="dxa"/>
            <w:tcBorders>
              <w:top w:val="nil"/>
              <w:left w:val="nil"/>
              <w:bottom w:val="single" w:color="000000" w:sz="4" w:space="0"/>
              <w:right w:val="single" w:color="000000" w:sz="4" w:space="0"/>
            </w:tcBorders>
            <w:shd w:val="clear" w:color="auto" w:fill="C0C0C0"/>
            <w:noWrap/>
            <w:vAlign w:val="center"/>
          </w:tcPr>
          <w:p w14:paraId="06052D72">
            <w:pPr>
              <w:widowControl/>
              <w:jc w:val="center"/>
              <w:rPr>
                <w:rFonts w:ascii="宋体" w:cs="Arial"/>
                <w:kern w:val="0"/>
                <w:sz w:val="20"/>
                <w:szCs w:val="20"/>
              </w:rPr>
            </w:pPr>
            <w:r>
              <w:rPr>
                <w:rFonts w:ascii="宋体" w:hAnsi="宋体" w:cs="Arial"/>
                <w:kern w:val="0"/>
                <w:sz w:val="20"/>
                <w:szCs w:val="20"/>
              </w:rPr>
              <w:t>1</w:t>
            </w:r>
          </w:p>
        </w:tc>
        <w:tc>
          <w:tcPr>
            <w:tcW w:w="1032" w:type="dxa"/>
            <w:tcBorders>
              <w:top w:val="nil"/>
              <w:left w:val="nil"/>
              <w:bottom w:val="single" w:color="000000" w:sz="4" w:space="0"/>
              <w:right w:val="single" w:color="000000" w:sz="4" w:space="0"/>
            </w:tcBorders>
            <w:shd w:val="clear" w:color="auto" w:fill="FFFFFF"/>
            <w:noWrap/>
            <w:vAlign w:val="center"/>
          </w:tcPr>
          <w:p w14:paraId="61B402F7">
            <w:pPr>
              <w:widowControl/>
              <w:jc w:val="right"/>
              <w:rPr>
                <w:rFonts w:ascii="宋体" w:cs="Arial"/>
                <w:kern w:val="0"/>
                <w:sz w:val="20"/>
                <w:szCs w:val="20"/>
              </w:rPr>
            </w:pPr>
            <w:r>
              <w:rPr>
                <w:rFonts w:ascii="宋体" w:hAnsi="宋体" w:cs="Arial"/>
                <w:kern w:val="0"/>
                <w:sz w:val="20"/>
                <w:szCs w:val="20"/>
              </w:rPr>
              <w:t>527.79</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5602A209">
            <w:pPr>
              <w:widowControl/>
              <w:jc w:val="left"/>
              <w:rPr>
                <w:rFonts w:ascii="宋体" w:cs="Arial"/>
                <w:kern w:val="0"/>
                <w:sz w:val="20"/>
                <w:szCs w:val="20"/>
              </w:rPr>
            </w:pPr>
            <w:r>
              <w:rPr>
                <w:rFonts w:hint="eastAsia" w:ascii="宋体" w:hAnsi="宋体" w:cs="Arial"/>
                <w:kern w:val="0"/>
                <w:sz w:val="20"/>
                <w:szCs w:val="20"/>
              </w:rPr>
              <w:t>一、一般公共服务支出</w:t>
            </w:r>
          </w:p>
        </w:tc>
        <w:tc>
          <w:tcPr>
            <w:tcW w:w="738" w:type="dxa"/>
            <w:tcBorders>
              <w:top w:val="nil"/>
              <w:left w:val="nil"/>
              <w:bottom w:val="single" w:color="000000" w:sz="4" w:space="0"/>
              <w:right w:val="single" w:color="000000" w:sz="4" w:space="0"/>
            </w:tcBorders>
            <w:shd w:val="clear" w:color="auto" w:fill="C0C0C0"/>
            <w:noWrap/>
            <w:vAlign w:val="center"/>
          </w:tcPr>
          <w:p w14:paraId="72E90426">
            <w:pPr>
              <w:widowControl/>
              <w:jc w:val="center"/>
              <w:rPr>
                <w:rFonts w:ascii="宋体" w:cs="Arial"/>
                <w:kern w:val="0"/>
                <w:sz w:val="20"/>
                <w:szCs w:val="20"/>
              </w:rPr>
            </w:pPr>
            <w:r>
              <w:rPr>
                <w:rFonts w:ascii="宋体" w:hAnsi="宋体" w:cs="Arial"/>
                <w:kern w:val="0"/>
                <w:sz w:val="20"/>
                <w:szCs w:val="20"/>
              </w:rPr>
              <w:t>32</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7BECDC87">
            <w:pPr>
              <w:widowControl/>
              <w:jc w:val="right"/>
              <w:rPr>
                <w:rFonts w:ascii="宋体" w:cs="Arial"/>
                <w:kern w:val="0"/>
                <w:sz w:val="20"/>
                <w:szCs w:val="20"/>
              </w:rPr>
            </w:pPr>
            <w:r>
              <w:rPr>
                <w:rFonts w:ascii="宋体" w:hAnsi="宋体" w:cs="Arial"/>
                <w:kern w:val="0"/>
                <w:sz w:val="20"/>
                <w:szCs w:val="20"/>
              </w:rPr>
              <w:t>474.48</w:t>
            </w:r>
          </w:p>
        </w:tc>
      </w:tr>
      <w:tr w14:paraId="383C870C">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2B4B02DA">
            <w:pPr>
              <w:widowControl/>
              <w:jc w:val="left"/>
              <w:rPr>
                <w:rFonts w:ascii="宋体" w:cs="Arial"/>
                <w:kern w:val="0"/>
                <w:sz w:val="20"/>
                <w:szCs w:val="20"/>
              </w:rPr>
            </w:pPr>
            <w:r>
              <w:rPr>
                <w:rFonts w:hint="eastAsia" w:ascii="宋体" w:hAnsi="宋体" w:cs="Arial"/>
                <w:kern w:val="0"/>
                <w:sz w:val="20"/>
                <w:szCs w:val="20"/>
              </w:rPr>
              <w:t>二、政府性基金预算财政拨款收入</w:t>
            </w:r>
          </w:p>
        </w:tc>
        <w:tc>
          <w:tcPr>
            <w:tcW w:w="703" w:type="dxa"/>
            <w:tcBorders>
              <w:top w:val="nil"/>
              <w:left w:val="nil"/>
              <w:bottom w:val="single" w:color="000000" w:sz="4" w:space="0"/>
              <w:right w:val="single" w:color="000000" w:sz="4" w:space="0"/>
            </w:tcBorders>
            <w:shd w:val="clear" w:color="auto" w:fill="C0C0C0"/>
            <w:noWrap/>
            <w:vAlign w:val="center"/>
          </w:tcPr>
          <w:p w14:paraId="22CC5223">
            <w:pPr>
              <w:widowControl/>
              <w:jc w:val="center"/>
              <w:rPr>
                <w:rFonts w:ascii="宋体" w:cs="Arial"/>
                <w:kern w:val="0"/>
                <w:sz w:val="20"/>
                <w:szCs w:val="20"/>
              </w:rPr>
            </w:pPr>
            <w:r>
              <w:rPr>
                <w:rFonts w:ascii="宋体" w:hAnsi="宋体" w:cs="Arial"/>
                <w:kern w:val="0"/>
                <w:sz w:val="20"/>
                <w:szCs w:val="20"/>
              </w:rPr>
              <w:t>2</w:t>
            </w:r>
          </w:p>
        </w:tc>
        <w:tc>
          <w:tcPr>
            <w:tcW w:w="1032" w:type="dxa"/>
            <w:tcBorders>
              <w:top w:val="nil"/>
              <w:left w:val="nil"/>
              <w:bottom w:val="single" w:color="000000" w:sz="4" w:space="0"/>
              <w:right w:val="single" w:color="000000" w:sz="4" w:space="0"/>
            </w:tcBorders>
            <w:shd w:val="clear" w:color="auto" w:fill="FFFFFF"/>
            <w:noWrap/>
            <w:vAlign w:val="center"/>
          </w:tcPr>
          <w:p w14:paraId="3D5242A5">
            <w:pPr>
              <w:widowControl/>
              <w:jc w:val="right"/>
              <w:rPr>
                <w:rFonts w:ascii="宋体" w:cs="Arial"/>
                <w:kern w:val="0"/>
                <w:sz w:val="20"/>
                <w:szCs w:val="20"/>
              </w:rPr>
            </w:pPr>
            <w:r>
              <w:rPr>
                <w:rFonts w:ascii="宋体" w:hAnsi="宋体" w:cs="Arial"/>
                <w:kern w:val="0"/>
                <w:sz w:val="20"/>
                <w:szCs w:val="20"/>
              </w:rPr>
              <w:t>0.00</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6C848E4C">
            <w:pPr>
              <w:widowControl/>
              <w:jc w:val="left"/>
              <w:rPr>
                <w:rFonts w:ascii="宋体" w:cs="Arial"/>
                <w:kern w:val="0"/>
                <w:sz w:val="20"/>
                <w:szCs w:val="20"/>
              </w:rPr>
            </w:pPr>
            <w:r>
              <w:rPr>
                <w:rFonts w:hint="eastAsia" w:ascii="宋体" w:hAnsi="宋体" w:cs="Arial"/>
                <w:kern w:val="0"/>
                <w:sz w:val="20"/>
                <w:szCs w:val="20"/>
              </w:rPr>
              <w:t>二、外交支出</w:t>
            </w:r>
          </w:p>
        </w:tc>
        <w:tc>
          <w:tcPr>
            <w:tcW w:w="738" w:type="dxa"/>
            <w:tcBorders>
              <w:top w:val="nil"/>
              <w:left w:val="nil"/>
              <w:bottom w:val="single" w:color="000000" w:sz="4" w:space="0"/>
              <w:right w:val="single" w:color="000000" w:sz="4" w:space="0"/>
            </w:tcBorders>
            <w:shd w:val="clear" w:color="auto" w:fill="C0C0C0"/>
            <w:noWrap/>
            <w:vAlign w:val="center"/>
          </w:tcPr>
          <w:p w14:paraId="57CE771E">
            <w:pPr>
              <w:widowControl/>
              <w:jc w:val="center"/>
              <w:rPr>
                <w:rFonts w:ascii="宋体" w:cs="Arial"/>
                <w:kern w:val="0"/>
                <w:sz w:val="20"/>
                <w:szCs w:val="20"/>
              </w:rPr>
            </w:pPr>
            <w:r>
              <w:rPr>
                <w:rFonts w:ascii="宋体" w:hAnsi="宋体" w:cs="Arial"/>
                <w:kern w:val="0"/>
                <w:sz w:val="20"/>
                <w:szCs w:val="20"/>
              </w:rPr>
              <w:t>33</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0F040E05">
            <w:pPr>
              <w:widowControl/>
              <w:jc w:val="right"/>
              <w:rPr>
                <w:rFonts w:ascii="宋体" w:cs="Arial"/>
                <w:kern w:val="0"/>
                <w:sz w:val="20"/>
                <w:szCs w:val="20"/>
              </w:rPr>
            </w:pPr>
            <w:r>
              <w:rPr>
                <w:rFonts w:ascii="宋体" w:hAnsi="宋体" w:cs="Arial"/>
                <w:kern w:val="0"/>
                <w:sz w:val="20"/>
                <w:szCs w:val="20"/>
              </w:rPr>
              <w:t>0.00</w:t>
            </w:r>
          </w:p>
        </w:tc>
      </w:tr>
      <w:tr w14:paraId="75EF8E5F">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7B67C4F4">
            <w:pPr>
              <w:widowControl/>
              <w:jc w:val="left"/>
              <w:rPr>
                <w:rFonts w:ascii="宋体" w:cs="Arial"/>
                <w:kern w:val="0"/>
                <w:sz w:val="20"/>
                <w:szCs w:val="20"/>
              </w:rPr>
            </w:pPr>
            <w:r>
              <w:rPr>
                <w:rFonts w:hint="eastAsia" w:ascii="宋体" w:hAnsi="宋体" w:cs="Arial"/>
                <w:kern w:val="0"/>
                <w:sz w:val="20"/>
                <w:szCs w:val="20"/>
              </w:rPr>
              <w:t>三、国有资本经营预算财政拨款收入</w:t>
            </w:r>
          </w:p>
        </w:tc>
        <w:tc>
          <w:tcPr>
            <w:tcW w:w="703" w:type="dxa"/>
            <w:tcBorders>
              <w:top w:val="nil"/>
              <w:left w:val="nil"/>
              <w:bottom w:val="single" w:color="000000" w:sz="4" w:space="0"/>
              <w:right w:val="single" w:color="000000" w:sz="4" w:space="0"/>
            </w:tcBorders>
            <w:shd w:val="clear" w:color="auto" w:fill="C0C0C0"/>
            <w:noWrap/>
            <w:vAlign w:val="center"/>
          </w:tcPr>
          <w:p w14:paraId="445E5D3E">
            <w:pPr>
              <w:widowControl/>
              <w:jc w:val="center"/>
              <w:rPr>
                <w:rFonts w:ascii="宋体" w:cs="Arial"/>
                <w:kern w:val="0"/>
                <w:sz w:val="20"/>
                <w:szCs w:val="20"/>
              </w:rPr>
            </w:pPr>
            <w:r>
              <w:rPr>
                <w:rFonts w:ascii="宋体" w:hAnsi="宋体" w:cs="Arial"/>
                <w:kern w:val="0"/>
                <w:sz w:val="20"/>
                <w:szCs w:val="20"/>
              </w:rPr>
              <w:t>3</w:t>
            </w:r>
          </w:p>
        </w:tc>
        <w:tc>
          <w:tcPr>
            <w:tcW w:w="1032" w:type="dxa"/>
            <w:tcBorders>
              <w:top w:val="nil"/>
              <w:left w:val="nil"/>
              <w:bottom w:val="single" w:color="000000" w:sz="4" w:space="0"/>
              <w:right w:val="single" w:color="000000" w:sz="4" w:space="0"/>
            </w:tcBorders>
            <w:shd w:val="clear" w:color="auto" w:fill="FFFFFF"/>
            <w:noWrap/>
            <w:vAlign w:val="center"/>
          </w:tcPr>
          <w:p w14:paraId="6E61B881">
            <w:pPr>
              <w:widowControl/>
              <w:jc w:val="right"/>
              <w:rPr>
                <w:rFonts w:ascii="宋体" w:cs="Arial"/>
                <w:kern w:val="0"/>
                <w:sz w:val="20"/>
                <w:szCs w:val="20"/>
              </w:rPr>
            </w:pPr>
            <w:r>
              <w:rPr>
                <w:rFonts w:ascii="宋体" w:hAnsi="宋体" w:cs="Arial"/>
                <w:kern w:val="0"/>
                <w:sz w:val="20"/>
                <w:szCs w:val="20"/>
              </w:rPr>
              <w:t>0.00</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4C1FECD4">
            <w:pPr>
              <w:widowControl/>
              <w:jc w:val="left"/>
              <w:rPr>
                <w:rFonts w:ascii="宋体" w:cs="Arial"/>
                <w:kern w:val="0"/>
                <w:sz w:val="20"/>
                <w:szCs w:val="20"/>
              </w:rPr>
            </w:pPr>
            <w:r>
              <w:rPr>
                <w:rFonts w:hint="eastAsia" w:ascii="宋体" w:hAnsi="宋体" w:cs="Arial"/>
                <w:kern w:val="0"/>
                <w:sz w:val="20"/>
                <w:szCs w:val="20"/>
              </w:rPr>
              <w:t>三、国防支出</w:t>
            </w:r>
          </w:p>
        </w:tc>
        <w:tc>
          <w:tcPr>
            <w:tcW w:w="738" w:type="dxa"/>
            <w:tcBorders>
              <w:top w:val="nil"/>
              <w:left w:val="nil"/>
              <w:bottom w:val="single" w:color="000000" w:sz="4" w:space="0"/>
              <w:right w:val="single" w:color="000000" w:sz="4" w:space="0"/>
            </w:tcBorders>
            <w:shd w:val="clear" w:color="auto" w:fill="C0C0C0"/>
            <w:noWrap/>
            <w:vAlign w:val="center"/>
          </w:tcPr>
          <w:p w14:paraId="45877917">
            <w:pPr>
              <w:widowControl/>
              <w:jc w:val="center"/>
              <w:rPr>
                <w:rFonts w:ascii="宋体" w:cs="Arial"/>
                <w:kern w:val="0"/>
                <w:sz w:val="20"/>
                <w:szCs w:val="20"/>
              </w:rPr>
            </w:pPr>
            <w:r>
              <w:rPr>
                <w:rFonts w:ascii="宋体" w:hAnsi="宋体" w:cs="Arial"/>
                <w:kern w:val="0"/>
                <w:sz w:val="20"/>
                <w:szCs w:val="20"/>
              </w:rPr>
              <w:t>34</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223D6557">
            <w:pPr>
              <w:widowControl/>
              <w:jc w:val="right"/>
              <w:rPr>
                <w:rFonts w:ascii="宋体" w:cs="Arial"/>
                <w:kern w:val="0"/>
                <w:sz w:val="20"/>
                <w:szCs w:val="20"/>
              </w:rPr>
            </w:pPr>
            <w:r>
              <w:rPr>
                <w:rFonts w:ascii="宋体" w:hAnsi="宋体" w:cs="Arial"/>
                <w:kern w:val="0"/>
                <w:sz w:val="20"/>
                <w:szCs w:val="20"/>
              </w:rPr>
              <w:t>0.00</w:t>
            </w:r>
          </w:p>
        </w:tc>
      </w:tr>
      <w:tr w14:paraId="7168B4BF">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00A814F5">
            <w:pPr>
              <w:widowControl/>
              <w:jc w:val="left"/>
              <w:rPr>
                <w:rFonts w:ascii="宋体" w:cs="Arial"/>
                <w:kern w:val="0"/>
                <w:sz w:val="20"/>
                <w:szCs w:val="20"/>
              </w:rPr>
            </w:pPr>
            <w:r>
              <w:rPr>
                <w:rFonts w:hint="eastAsia" w:ascii="宋体" w:hAnsi="宋体" w:cs="Arial"/>
                <w:kern w:val="0"/>
                <w:sz w:val="20"/>
                <w:szCs w:val="20"/>
              </w:rPr>
              <w:t>四、上级补助收入</w:t>
            </w:r>
          </w:p>
        </w:tc>
        <w:tc>
          <w:tcPr>
            <w:tcW w:w="703" w:type="dxa"/>
            <w:tcBorders>
              <w:top w:val="nil"/>
              <w:left w:val="nil"/>
              <w:bottom w:val="single" w:color="000000" w:sz="4" w:space="0"/>
              <w:right w:val="single" w:color="000000" w:sz="4" w:space="0"/>
            </w:tcBorders>
            <w:shd w:val="clear" w:color="auto" w:fill="C0C0C0"/>
            <w:noWrap/>
            <w:vAlign w:val="center"/>
          </w:tcPr>
          <w:p w14:paraId="71B13264">
            <w:pPr>
              <w:widowControl/>
              <w:jc w:val="center"/>
              <w:rPr>
                <w:rFonts w:ascii="宋体" w:cs="Arial"/>
                <w:kern w:val="0"/>
                <w:sz w:val="20"/>
                <w:szCs w:val="20"/>
              </w:rPr>
            </w:pPr>
            <w:r>
              <w:rPr>
                <w:rFonts w:ascii="宋体" w:hAnsi="宋体" w:cs="Arial"/>
                <w:kern w:val="0"/>
                <w:sz w:val="20"/>
                <w:szCs w:val="20"/>
              </w:rPr>
              <w:t>4</w:t>
            </w:r>
          </w:p>
        </w:tc>
        <w:tc>
          <w:tcPr>
            <w:tcW w:w="1032" w:type="dxa"/>
            <w:tcBorders>
              <w:top w:val="nil"/>
              <w:left w:val="nil"/>
              <w:bottom w:val="single" w:color="000000" w:sz="4" w:space="0"/>
              <w:right w:val="single" w:color="000000" w:sz="4" w:space="0"/>
            </w:tcBorders>
            <w:shd w:val="clear" w:color="auto" w:fill="FFFFFF"/>
            <w:noWrap/>
            <w:vAlign w:val="center"/>
          </w:tcPr>
          <w:p w14:paraId="21ED1F4D">
            <w:pPr>
              <w:widowControl/>
              <w:jc w:val="right"/>
              <w:rPr>
                <w:rFonts w:ascii="宋体" w:cs="Arial"/>
                <w:kern w:val="0"/>
                <w:sz w:val="20"/>
                <w:szCs w:val="20"/>
              </w:rPr>
            </w:pPr>
            <w:r>
              <w:rPr>
                <w:rFonts w:ascii="宋体" w:hAnsi="宋体" w:cs="Arial"/>
                <w:kern w:val="0"/>
                <w:sz w:val="20"/>
                <w:szCs w:val="20"/>
              </w:rPr>
              <w:t>0.00</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27C5D228">
            <w:pPr>
              <w:widowControl/>
              <w:jc w:val="left"/>
              <w:rPr>
                <w:rFonts w:ascii="宋体" w:cs="Arial"/>
                <w:kern w:val="0"/>
                <w:sz w:val="20"/>
                <w:szCs w:val="20"/>
              </w:rPr>
            </w:pPr>
            <w:r>
              <w:rPr>
                <w:rFonts w:hint="eastAsia" w:ascii="宋体" w:hAnsi="宋体" w:cs="Arial"/>
                <w:kern w:val="0"/>
                <w:sz w:val="20"/>
                <w:szCs w:val="20"/>
              </w:rPr>
              <w:t>四、公共安全支出</w:t>
            </w:r>
          </w:p>
        </w:tc>
        <w:tc>
          <w:tcPr>
            <w:tcW w:w="738" w:type="dxa"/>
            <w:tcBorders>
              <w:top w:val="nil"/>
              <w:left w:val="nil"/>
              <w:bottom w:val="single" w:color="000000" w:sz="4" w:space="0"/>
              <w:right w:val="single" w:color="000000" w:sz="4" w:space="0"/>
            </w:tcBorders>
            <w:shd w:val="clear" w:color="auto" w:fill="C0C0C0"/>
            <w:noWrap/>
            <w:vAlign w:val="center"/>
          </w:tcPr>
          <w:p w14:paraId="2553F2E9">
            <w:pPr>
              <w:widowControl/>
              <w:jc w:val="center"/>
              <w:rPr>
                <w:rFonts w:ascii="宋体" w:cs="Arial"/>
                <w:kern w:val="0"/>
                <w:sz w:val="20"/>
                <w:szCs w:val="20"/>
              </w:rPr>
            </w:pPr>
            <w:r>
              <w:rPr>
                <w:rFonts w:ascii="宋体" w:hAnsi="宋体" w:cs="Arial"/>
                <w:kern w:val="0"/>
                <w:sz w:val="20"/>
                <w:szCs w:val="20"/>
              </w:rPr>
              <w:t>35</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224F894A">
            <w:pPr>
              <w:widowControl/>
              <w:jc w:val="right"/>
              <w:rPr>
                <w:rFonts w:ascii="宋体" w:cs="Arial"/>
                <w:kern w:val="0"/>
                <w:sz w:val="20"/>
                <w:szCs w:val="20"/>
              </w:rPr>
            </w:pPr>
            <w:r>
              <w:rPr>
                <w:rFonts w:ascii="宋体" w:hAnsi="宋体" w:cs="Arial"/>
                <w:kern w:val="0"/>
                <w:sz w:val="20"/>
                <w:szCs w:val="20"/>
              </w:rPr>
              <w:t>0.00</w:t>
            </w:r>
          </w:p>
        </w:tc>
      </w:tr>
      <w:tr w14:paraId="0B478FF6">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447BBD8E">
            <w:pPr>
              <w:widowControl/>
              <w:jc w:val="left"/>
              <w:rPr>
                <w:rFonts w:ascii="宋体" w:cs="Arial"/>
                <w:kern w:val="0"/>
                <w:sz w:val="20"/>
                <w:szCs w:val="20"/>
              </w:rPr>
            </w:pPr>
            <w:r>
              <w:rPr>
                <w:rFonts w:hint="eastAsia" w:ascii="宋体" w:hAnsi="宋体" w:cs="Arial"/>
                <w:kern w:val="0"/>
                <w:sz w:val="20"/>
                <w:szCs w:val="20"/>
              </w:rPr>
              <w:t>五、事业收入</w:t>
            </w:r>
          </w:p>
        </w:tc>
        <w:tc>
          <w:tcPr>
            <w:tcW w:w="703" w:type="dxa"/>
            <w:tcBorders>
              <w:top w:val="nil"/>
              <w:left w:val="nil"/>
              <w:bottom w:val="single" w:color="000000" w:sz="4" w:space="0"/>
              <w:right w:val="single" w:color="000000" w:sz="4" w:space="0"/>
            </w:tcBorders>
            <w:shd w:val="clear" w:color="auto" w:fill="C0C0C0"/>
            <w:noWrap/>
            <w:vAlign w:val="center"/>
          </w:tcPr>
          <w:p w14:paraId="645EDD7C">
            <w:pPr>
              <w:widowControl/>
              <w:jc w:val="center"/>
              <w:rPr>
                <w:rFonts w:ascii="宋体" w:cs="Arial"/>
                <w:kern w:val="0"/>
                <w:sz w:val="20"/>
                <w:szCs w:val="20"/>
              </w:rPr>
            </w:pPr>
            <w:r>
              <w:rPr>
                <w:rFonts w:ascii="宋体" w:hAnsi="宋体" w:cs="Arial"/>
                <w:kern w:val="0"/>
                <w:sz w:val="20"/>
                <w:szCs w:val="20"/>
              </w:rPr>
              <w:t>5</w:t>
            </w:r>
          </w:p>
        </w:tc>
        <w:tc>
          <w:tcPr>
            <w:tcW w:w="1032" w:type="dxa"/>
            <w:tcBorders>
              <w:top w:val="nil"/>
              <w:left w:val="nil"/>
              <w:bottom w:val="single" w:color="000000" w:sz="4" w:space="0"/>
              <w:right w:val="single" w:color="000000" w:sz="4" w:space="0"/>
            </w:tcBorders>
            <w:shd w:val="clear" w:color="auto" w:fill="FFFFFF"/>
            <w:noWrap/>
            <w:vAlign w:val="center"/>
          </w:tcPr>
          <w:p w14:paraId="163101C0">
            <w:pPr>
              <w:widowControl/>
              <w:jc w:val="right"/>
              <w:rPr>
                <w:rFonts w:ascii="宋体" w:cs="Arial"/>
                <w:kern w:val="0"/>
                <w:sz w:val="20"/>
                <w:szCs w:val="20"/>
              </w:rPr>
            </w:pPr>
            <w:r>
              <w:rPr>
                <w:rFonts w:ascii="宋体" w:hAnsi="宋体" w:cs="Arial"/>
                <w:kern w:val="0"/>
                <w:sz w:val="20"/>
                <w:szCs w:val="20"/>
              </w:rPr>
              <w:t>0.00</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099DD9FA">
            <w:pPr>
              <w:widowControl/>
              <w:jc w:val="left"/>
              <w:rPr>
                <w:rFonts w:ascii="宋体" w:cs="Arial"/>
                <w:kern w:val="0"/>
                <w:sz w:val="20"/>
                <w:szCs w:val="20"/>
              </w:rPr>
            </w:pPr>
            <w:r>
              <w:rPr>
                <w:rFonts w:hint="eastAsia" w:ascii="宋体" w:hAnsi="宋体" w:cs="Arial"/>
                <w:kern w:val="0"/>
                <w:sz w:val="20"/>
                <w:szCs w:val="20"/>
              </w:rPr>
              <w:t>五、教育支出</w:t>
            </w:r>
          </w:p>
        </w:tc>
        <w:tc>
          <w:tcPr>
            <w:tcW w:w="738" w:type="dxa"/>
            <w:tcBorders>
              <w:top w:val="nil"/>
              <w:left w:val="nil"/>
              <w:bottom w:val="single" w:color="000000" w:sz="4" w:space="0"/>
              <w:right w:val="single" w:color="000000" w:sz="4" w:space="0"/>
            </w:tcBorders>
            <w:shd w:val="clear" w:color="auto" w:fill="C0C0C0"/>
            <w:noWrap/>
            <w:vAlign w:val="center"/>
          </w:tcPr>
          <w:p w14:paraId="7813441F">
            <w:pPr>
              <w:widowControl/>
              <w:jc w:val="center"/>
              <w:rPr>
                <w:rFonts w:ascii="宋体" w:cs="Arial"/>
                <w:kern w:val="0"/>
                <w:sz w:val="20"/>
                <w:szCs w:val="20"/>
              </w:rPr>
            </w:pPr>
            <w:r>
              <w:rPr>
                <w:rFonts w:ascii="宋体" w:hAnsi="宋体" w:cs="Arial"/>
                <w:kern w:val="0"/>
                <w:sz w:val="20"/>
                <w:szCs w:val="20"/>
              </w:rPr>
              <w:t>36</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211E529B">
            <w:pPr>
              <w:widowControl/>
              <w:jc w:val="right"/>
              <w:rPr>
                <w:rFonts w:ascii="宋体" w:cs="Arial"/>
                <w:kern w:val="0"/>
                <w:sz w:val="20"/>
                <w:szCs w:val="20"/>
              </w:rPr>
            </w:pPr>
            <w:r>
              <w:rPr>
                <w:rFonts w:ascii="宋体" w:hAnsi="宋体" w:cs="Arial"/>
                <w:kern w:val="0"/>
                <w:sz w:val="20"/>
                <w:szCs w:val="20"/>
              </w:rPr>
              <w:t>0.00</w:t>
            </w:r>
          </w:p>
        </w:tc>
      </w:tr>
      <w:tr w14:paraId="6E91C8E7">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6DFF423A">
            <w:pPr>
              <w:widowControl/>
              <w:jc w:val="left"/>
              <w:rPr>
                <w:rFonts w:ascii="宋体" w:cs="Arial"/>
                <w:kern w:val="0"/>
                <w:sz w:val="20"/>
                <w:szCs w:val="20"/>
              </w:rPr>
            </w:pPr>
            <w:r>
              <w:rPr>
                <w:rFonts w:hint="eastAsia" w:ascii="宋体" w:hAnsi="宋体" w:cs="Arial"/>
                <w:kern w:val="0"/>
                <w:sz w:val="20"/>
                <w:szCs w:val="20"/>
              </w:rPr>
              <w:t>六、经营收入</w:t>
            </w:r>
          </w:p>
        </w:tc>
        <w:tc>
          <w:tcPr>
            <w:tcW w:w="703" w:type="dxa"/>
            <w:tcBorders>
              <w:top w:val="nil"/>
              <w:left w:val="nil"/>
              <w:bottom w:val="single" w:color="000000" w:sz="4" w:space="0"/>
              <w:right w:val="single" w:color="000000" w:sz="4" w:space="0"/>
            </w:tcBorders>
            <w:shd w:val="clear" w:color="auto" w:fill="C0C0C0"/>
            <w:noWrap/>
            <w:vAlign w:val="center"/>
          </w:tcPr>
          <w:p w14:paraId="51A36D57">
            <w:pPr>
              <w:widowControl/>
              <w:jc w:val="center"/>
              <w:rPr>
                <w:rFonts w:ascii="宋体" w:cs="Arial"/>
                <w:kern w:val="0"/>
                <w:sz w:val="20"/>
                <w:szCs w:val="20"/>
              </w:rPr>
            </w:pPr>
            <w:r>
              <w:rPr>
                <w:rFonts w:ascii="宋体" w:hAnsi="宋体" w:cs="Arial"/>
                <w:kern w:val="0"/>
                <w:sz w:val="20"/>
                <w:szCs w:val="20"/>
              </w:rPr>
              <w:t>6</w:t>
            </w:r>
          </w:p>
        </w:tc>
        <w:tc>
          <w:tcPr>
            <w:tcW w:w="1032" w:type="dxa"/>
            <w:tcBorders>
              <w:top w:val="nil"/>
              <w:left w:val="nil"/>
              <w:bottom w:val="single" w:color="000000" w:sz="4" w:space="0"/>
              <w:right w:val="single" w:color="000000" w:sz="4" w:space="0"/>
            </w:tcBorders>
            <w:shd w:val="clear" w:color="auto" w:fill="FFFFFF"/>
            <w:noWrap/>
            <w:vAlign w:val="center"/>
          </w:tcPr>
          <w:p w14:paraId="2CA0437A">
            <w:pPr>
              <w:widowControl/>
              <w:jc w:val="right"/>
              <w:rPr>
                <w:rFonts w:ascii="宋体" w:cs="Arial"/>
                <w:kern w:val="0"/>
                <w:sz w:val="20"/>
                <w:szCs w:val="20"/>
              </w:rPr>
            </w:pPr>
            <w:r>
              <w:rPr>
                <w:rFonts w:ascii="宋体" w:hAnsi="宋体" w:cs="Arial"/>
                <w:kern w:val="0"/>
                <w:sz w:val="20"/>
                <w:szCs w:val="20"/>
              </w:rPr>
              <w:t>0.00</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1C154491">
            <w:pPr>
              <w:widowControl/>
              <w:jc w:val="left"/>
              <w:rPr>
                <w:rFonts w:ascii="宋体" w:cs="Arial"/>
                <w:kern w:val="0"/>
                <w:sz w:val="20"/>
                <w:szCs w:val="20"/>
              </w:rPr>
            </w:pPr>
            <w:r>
              <w:rPr>
                <w:rFonts w:hint="eastAsia" w:ascii="宋体" w:hAnsi="宋体" w:cs="Arial"/>
                <w:kern w:val="0"/>
                <w:sz w:val="20"/>
                <w:szCs w:val="20"/>
              </w:rPr>
              <w:t>六、科学技术支出</w:t>
            </w:r>
          </w:p>
        </w:tc>
        <w:tc>
          <w:tcPr>
            <w:tcW w:w="738" w:type="dxa"/>
            <w:tcBorders>
              <w:top w:val="nil"/>
              <w:left w:val="nil"/>
              <w:bottom w:val="single" w:color="000000" w:sz="4" w:space="0"/>
              <w:right w:val="single" w:color="000000" w:sz="4" w:space="0"/>
            </w:tcBorders>
            <w:shd w:val="clear" w:color="auto" w:fill="C0C0C0"/>
            <w:noWrap/>
            <w:vAlign w:val="center"/>
          </w:tcPr>
          <w:p w14:paraId="20A19E23">
            <w:pPr>
              <w:widowControl/>
              <w:jc w:val="center"/>
              <w:rPr>
                <w:rFonts w:ascii="宋体" w:cs="Arial"/>
                <w:kern w:val="0"/>
                <w:sz w:val="20"/>
                <w:szCs w:val="20"/>
              </w:rPr>
            </w:pPr>
            <w:r>
              <w:rPr>
                <w:rFonts w:ascii="宋体" w:hAnsi="宋体" w:cs="Arial"/>
                <w:kern w:val="0"/>
                <w:sz w:val="20"/>
                <w:szCs w:val="20"/>
              </w:rPr>
              <w:t>37</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7FD46056">
            <w:pPr>
              <w:widowControl/>
              <w:jc w:val="right"/>
              <w:rPr>
                <w:rFonts w:ascii="宋体" w:cs="Arial"/>
                <w:kern w:val="0"/>
                <w:sz w:val="20"/>
                <w:szCs w:val="20"/>
              </w:rPr>
            </w:pPr>
            <w:r>
              <w:rPr>
                <w:rFonts w:ascii="宋体" w:hAnsi="宋体" w:cs="Arial"/>
                <w:kern w:val="0"/>
                <w:sz w:val="20"/>
                <w:szCs w:val="20"/>
              </w:rPr>
              <w:t>0.00</w:t>
            </w:r>
          </w:p>
        </w:tc>
      </w:tr>
      <w:tr w14:paraId="1A48FD68">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50057753">
            <w:pPr>
              <w:widowControl/>
              <w:jc w:val="left"/>
              <w:rPr>
                <w:rFonts w:ascii="宋体" w:cs="Arial"/>
                <w:kern w:val="0"/>
                <w:sz w:val="20"/>
                <w:szCs w:val="20"/>
              </w:rPr>
            </w:pPr>
            <w:r>
              <w:rPr>
                <w:rFonts w:hint="eastAsia" w:ascii="宋体" w:hAnsi="宋体" w:cs="Arial"/>
                <w:kern w:val="0"/>
                <w:sz w:val="20"/>
                <w:szCs w:val="20"/>
              </w:rPr>
              <w:t>七、附属单位上缴收入</w:t>
            </w:r>
          </w:p>
        </w:tc>
        <w:tc>
          <w:tcPr>
            <w:tcW w:w="703" w:type="dxa"/>
            <w:tcBorders>
              <w:top w:val="nil"/>
              <w:left w:val="nil"/>
              <w:bottom w:val="single" w:color="000000" w:sz="4" w:space="0"/>
              <w:right w:val="single" w:color="000000" w:sz="4" w:space="0"/>
            </w:tcBorders>
            <w:shd w:val="clear" w:color="auto" w:fill="C0C0C0"/>
            <w:noWrap/>
            <w:vAlign w:val="center"/>
          </w:tcPr>
          <w:p w14:paraId="378B372B">
            <w:pPr>
              <w:widowControl/>
              <w:jc w:val="center"/>
              <w:rPr>
                <w:rFonts w:ascii="宋体" w:cs="Arial"/>
                <w:kern w:val="0"/>
                <w:sz w:val="20"/>
                <w:szCs w:val="20"/>
              </w:rPr>
            </w:pPr>
            <w:r>
              <w:rPr>
                <w:rFonts w:ascii="宋体" w:hAnsi="宋体" w:cs="Arial"/>
                <w:kern w:val="0"/>
                <w:sz w:val="20"/>
                <w:szCs w:val="20"/>
              </w:rPr>
              <w:t>7</w:t>
            </w:r>
          </w:p>
        </w:tc>
        <w:tc>
          <w:tcPr>
            <w:tcW w:w="1032" w:type="dxa"/>
            <w:tcBorders>
              <w:top w:val="nil"/>
              <w:left w:val="nil"/>
              <w:bottom w:val="single" w:color="000000" w:sz="4" w:space="0"/>
              <w:right w:val="single" w:color="000000" w:sz="4" w:space="0"/>
            </w:tcBorders>
            <w:shd w:val="clear" w:color="auto" w:fill="FFFFFF"/>
            <w:noWrap/>
            <w:vAlign w:val="center"/>
          </w:tcPr>
          <w:p w14:paraId="3EB4DBE9">
            <w:pPr>
              <w:widowControl/>
              <w:jc w:val="right"/>
              <w:rPr>
                <w:rFonts w:ascii="宋体" w:cs="Arial"/>
                <w:kern w:val="0"/>
                <w:sz w:val="20"/>
                <w:szCs w:val="20"/>
              </w:rPr>
            </w:pPr>
            <w:r>
              <w:rPr>
                <w:rFonts w:ascii="宋体" w:hAnsi="宋体" w:cs="Arial"/>
                <w:kern w:val="0"/>
                <w:sz w:val="20"/>
                <w:szCs w:val="20"/>
              </w:rPr>
              <w:t>0.00</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548A12BC">
            <w:pPr>
              <w:widowControl/>
              <w:jc w:val="left"/>
              <w:rPr>
                <w:rFonts w:ascii="宋体" w:cs="Arial"/>
                <w:kern w:val="0"/>
                <w:sz w:val="20"/>
                <w:szCs w:val="20"/>
              </w:rPr>
            </w:pPr>
            <w:r>
              <w:rPr>
                <w:rFonts w:hint="eastAsia" w:ascii="宋体" w:hAnsi="宋体" w:cs="Arial"/>
                <w:kern w:val="0"/>
                <w:sz w:val="20"/>
                <w:szCs w:val="20"/>
              </w:rPr>
              <w:t>七、文化旅游体育与传媒支出</w:t>
            </w:r>
          </w:p>
        </w:tc>
        <w:tc>
          <w:tcPr>
            <w:tcW w:w="738" w:type="dxa"/>
            <w:tcBorders>
              <w:top w:val="nil"/>
              <w:left w:val="nil"/>
              <w:bottom w:val="single" w:color="000000" w:sz="4" w:space="0"/>
              <w:right w:val="single" w:color="000000" w:sz="4" w:space="0"/>
            </w:tcBorders>
            <w:shd w:val="clear" w:color="auto" w:fill="C0C0C0"/>
            <w:noWrap/>
            <w:vAlign w:val="center"/>
          </w:tcPr>
          <w:p w14:paraId="4F01F4FA">
            <w:pPr>
              <w:widowControl/>
              <w:jc w:val="center"/>
              <w:rPr>
                <w:rFonts w:ascii="宋体" w:cs="Arial"/>
                <w:kern w:val="0"/>
                <w:sz w:val="20"/>
                <w:szCs w:val="20"/>
              </w:rPr>
            </w:pPr>
            <w:r>
              <w:rPr>
                <w:rFonts w:ascii="宋体" w:hAnsi="宋体" w:cs="Arial"/>
                <w:kern w:val="0"/>
                <w:sz w:val="20"/>
                <w:szCs w:val="20"/>
              </w:rPr>
              <w:t>38</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4A7814DC">
            <w:pPr>
              <w:widowControl/>
              <w:jc w:val="right"/>
              <w:rPr>
                <w:rFonts w:ascii="宋体" w:cs="Arial"/>
                <w:kern w:val="0"/>
                <w:sz w:val="20"/>
                <w:szCs w:val="20"/>
              </w:rPr>
            </w:pPr>
            <w:r>
              <w:rPr>
                <w:rFonts w:ascii="宋体" w:hAnsi="宋体" w:cs="Arial"/>
                <w:kern w:val="0"/>
                <w:sz w:val="20"/>
                <w:szCs w:val="20"/>
              </w:rPr>
              <w:t>0.00</w:t>
            </w:r>
          </w:p>
        </w:tc>
      </w:tr>
      <w:tr w14:paraId="7222F90B">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77C6B32C">
            <w:pPr>
              <w:widowControl/>
              <w:jc w:val="left"/>
              <w:rPr>
                <w:rFonts w:ascii="宋体" w:cs="Arial"/>
                <w:kern w:val="0"/>
                <w:sz w:val="20"/>
                <w:szCs w:val="20"/>
              </w:rPr>
            </w:pPr>
            <w:r>
              <w:rPr>
                <w:rFonts w:hint="eastAsia" w:ascii="宋体" w:hAnsi="宋体" w:cs="Arial"/>
                <w:kern w:val="0"/>
                <w:sz w:val="20"/>
                <w:szCs w:val="20"/>
              </w:rPr>
              <w:t>八、其他收入</w:t>
            </w:r>
          </w:p>
        </w:tc>
        <w:tc>
          <w:tcPr>
            <w:tcW w:w="703" w:type="dxa"/>
            <w:tcBorders>
              <w:top w:val="nil"/>
              <w:left w:val="nil"/>
              <w:bottom w:val="single" w:color="000000" w:sz="4" w:space="0"/>
              <w:right w:val="single" w:color="000000" w:sz="4" w:space="0"/>
            </w:tcBorders>
            <w:shd w:val="clear" w:color="auto" w:fill="C0C0C0"/>
            <w:noWrap/>
            <w:vAlign w:val="center"/>
          </w:tcPr>
          <w:p w14:paraId="12FDD859">
            <w:pPr>
              <w:widowControl/>
              <w:jc w:val="center"/>
              <w:rPr>
                <w:rFonts w:ascii="宋体" w:cs="Arial"/>
                <w:kern w:val="0"/>
                <w:sz w:val="20"/>
                <w:szCs w:val="20"/>
              </w:rPr>
            </w:pPr>
            <w:r>
              <w:rPr>
                <w:rFonts w:ascii="宋体" w:hAnsi="宋体" w:cs="Arial"/>
                <w:kern w:val="0"/>
                <w:sz w:val="20"/>
                <w:szCs w:val="20"/>
              </w:rPr>
              <w:t>8</w:t>
            </w:r>
          </w:p>
        </w:tc>
        <w:tc>
          <w:tcPr>
            <w:tcW w:w="1032" w:type="dxa"/>
            <w:tcBorders>
              <w:top w:val="nil"/>
              <w:left w:val="nil"/>
              <w:bottom w:val="single" w:color="000000" w:sz="4" w:space="0"/>
              <w:right w:val="single" w:color="000000" w:sz="4" w:space="0"/>
            </w:tcBorders>
            <w:shd w:val="clear" w:color="auto" w:fill="FFFFFF"/>
            <w:noWrap/>
            <w:vAlign w:val="center"/>
          </w:tcPr>
          <w:p w14:paraId="3CD12A0E">
            <w:pPr>
              <w:widowControl/>
              <w:jc w:val="right"/>
              <w:rPr>
                <w:rFonts w:ascii="宋体" w:cs="Arial"/>
                <w:kern w:val="0"/>
                <w:sz w:val="20"/>
                <w:szCs w:val="20"/>
              </w:rPr>
            </w:pPr>
            <w:r>
              <w:rPr>
                <w:rFonts w:ascii="宋体" w:hAnsi="宋体" w:cs="Arial"/>
                <w:kern w:val="0"/>
                <w:sz w:val="20"/>
                <w:szCs w:val="20"/>
              </w:rPr>
              <w:t>9.46</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06B89D96">
            <w:pPr>
              <w:widowControl/>
              <w:jc w:val="left"/>
              <w:rPr>
                <w:rFonts w:ascii="宋体" w:cs="Arial"/>
                <w:kern w:val="0"/>
                <w:sz w:val="20"/>
                <w:szCs w:val="20"/>
              </w:rPr>
            </w:pPr>
            <w:r>
              <w:rPr>
                <w:rFonts w:hint="eastAsia" w:ascii="宋体" w:hAnsi="宋体" w:cs="Arial"/>
                <w:kern w:val="0"/>
                <w:sz w:val="20"/>
                <w:szCs w:val="20"/>
              </w:rPr>
              <w:t>八、社会保障和就业支出</w:t>
            </w:r>
          </w:p>
        </w:tc>
        <w:tc>
          <w:tcPr>
            <w:tcW w:w="738" w:type="dxa"/>
            <w:tcBorders>
              <w:top w:val="nil"/>
              <w:left w:val="nil"/>
              <w:bottom w:val="single" w:color="000000" w:sz="4" w:space="0"/>
              <w:right w:val="single" w:color="000000" w:sz="4" w:space="0"/>
            </w:tcBorders>
            <w:shd w:val="clear" w:color="auto" w:fill="C0C0C0"/>
            <w:noWrap/>
            <w:vAlign w:val="center"/>
          </w:tcPr>
          <w:p w14:paraId="7C252500">
            <w:pPr>
              <w:widowControl/>
              <w:jc w:val="center"/>
              <w:rPr>
                <w:rFonts w:ascii="宋体" w:cs="Arial"/>
                <w:kern w:val="0"/>
                <w:sz w:val="20"/>
                <w:szCs w:val="20"/>
              </w:rPr>
            </w:pPr>
            <w:r>
              <w:rPr>
                <w:rFonts w:ascii="宋体" w:hAnsi="宋体" w:cs="Arial"/>
                <w:kern w:val="0"/>
                <w:sz w:val="20"/>
                <w:szCs w:val="20"/>
              </w:rPr>
              <w:t>39</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07A33016">
            <w:pPr>
              <w:widowControl/>
              <w:jc w:val="right"/>
              <w:rPr>
                <w:rFonts w:ascii="宋体" w:cs="Arial"/>
                <w:kern w:val="0"/>
                <w:sz w:val="20"/>
                <w:szCs w:val="20"/>
              </w:rPr>
            </w:pPr>
            <w:r>
              <w:rPr>
                <w:rFonts w:ascii="宋体" w:hAnsi="宋体" w:cs="Arial"/>
                <w:kern w:val="0"/>
                <w:sz w:val="20"/>
                <w:szCs w:val="20"/>
              </w:rPr>
              <w:t>0.00</w:t>
            </w:r>
          </w:p>
        </w:tc>
      </w:tr>
      <w:tr w14:paraId="4EF0A0CA">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683FB35C">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174DE720">
            <w:pPr>
              <w:widowControl/>
              <w:jc w:val="center"/>
              <w:rPr>
                <w:rFonts w:ascii="宋体" w:cs="Arial"/>
                <w:kern w:val="0"/>
                <w:sz w:val="20"/>
                <w:szCs w:val="20"/>
              </w:rPr>
            </w:pPr>
            <w:r>
              <w:rPr>
                <w:rFonts w:ascii="宋体" w:hAnsi="宋体" w:cs="Arial"/>
                <w:kern w:val="0"/>
                <w:sz w:val="20"/>
                <w:szCs w:val="20"/>
              </w:rPr>
              <w:t>9</w:t>
            </w:r>
          </w:p>
        </w:tc>
        <w:tc>
          <w:tcPr>
            <w:tcW w:w="1032" w:type="dxa"/>
            <w:tcBorders>
              <w:top w:val="nil"/>
              <w:left w:val="nil"/>
              <w:bottom w:val="single" w:color="000000" w:sz="4" w:space="0"/>
              <w:right w:val="single" w:color="000000" w:sz="4" w:space="0"/>
            </w:tcBorders>
            <w:shd w:val="clear" w:color="auto" w:fill="FFFFFF"/>
            <w:noWrap/>
            <w:vAlign w:val="center"/>
          </w:tcPr>
          <w:p w14:paraId="3D059D9C">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77E9A39C">
            <w:pPr>
              <w:widowControl/>
              <w:jc w:val="left"/>
              <w:rPr>
                <w:rFonts w:ascii="宋体" w:cs="Arial"/>
                <w:kern w:val="0"/>
                <w:sz w:val="20"/>
                <w:szCs w:val="20"/>
              </w:rPr>
            </w:pPr>
            <w:r>
              <w:rPr>
                <w:rFonts w:hint="eastAsia" w:ascii="宋体" w:hAnsi="宋体" w:cs="Arial"/>
                <w:kern w:val="0"/>
                <w:sz w:val="20"/>
                <w:szCs w:val="20"/>
              </w:rPr>
              <w:t>九、卫生健康支出</w:t>
            </w:r>
          </w:p>
        </w:tc>
        <w:tc>
          <w:tcPr>
            <w:tcW w:w="738" w:type="dxa"/>
            <w:tcBorders>
              <w:top w:val="nil"/>
              <w:left w:val="nil"/>
              <w:bottom w:val="single" w:color="000000" w:sz="4" w:space="0"/>
              <w:right w:val="single" w:color="000000" w:sz="4" w:space="0"/>
            </w:tcBorders>
            <w:shd w:val="clear" w:color="auto" w:fill="C0C0C0"/>
            <w:noWrap/>
            <w:vAlign w:val="center"/>
          </w:tcPr>
          <w:p w14:paraId="429ABE56">
            <w:pPr>
              <w:widowControl/>
              <w:jc w:val="center"/>
              <w:rPr>
                <w:rFonts w:ascii="宋体" w:cs="Arial"/>
                <w:kern w:val="0"/>
                <w:sz w:val="20"/>
                <w:szCs w:val="20"/>
              </w:rPr>
            </w:pPr>
            <w:r>
              <w:rPr>
                <w:rFonts w:ascii="宋体" w:hAnsi="宋体" w:cs="Arial"/>
                <w:kern w:val="0"/>
                <w:sz w:val="20"/>
                <w:szCs w:val="20"/>
              </w:rPr>
              <w:t>40</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75BABA88">
            <w:pPr>
              <w:widowControl/>
              <w:jc w:val="right"/>
              <w:rPr>
                <w:rFonts w:ascii="宋体" w:cs="Arial"/>
                <w:kern w:val="0"/>
                <w:sz w:val="20"/>
                <w:szCs w:val="20"/>
              </w:rPr>
            </w:pPr>
            <w:r>
              <w:rPr>
                <w:rFonts w:ascii="宋体" w:hAnsi="宋体" w:cs="Arial"/>
                <w:kern w:val="0"/>
                <w:sz w:val="20"/>
                <w:szCs w:val="20"/>
              </w:rPr>
              <w:t>0.00</w:t>
            </w:r>
          </w:p>
        </w:tc>
      </w:tr>
      <w:tr w14:paraId="124E3F92">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1D73203A">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7505CE0D">
            <w:pPr>
              <w:widowControl/>
              <w:jc w:val="center"/>
              <w:rPr>
                <w:rFonts w:ascii="宋体" w:cs="Arial"/>
                <w:kern w:val="0"/>
                <w:sz w:val="20"/>
                <w:szCs w:val="20"/>
              </w:rPr>
            </w:pPr>
            <w:r>
              <w:rPr>
                <w:rFonts w:ascii="宋体" w:hAnsi="宋体" w:cs="Arial"/>
                <w:kern w:val="0"/>
                <w:sz w:val="20"/>
                <w:szCs w:val="20"/>
              </w:rPr>
              <w:t>10</w:t>
            </w:r>
          </w:p>
        </w:tc>
        <w:tc>
          <w:tcPr>
            <w:tcW w:w="1032" w:type="dxa"/>
            <w:tcBorders>
              <w:top w:val="nil"/>
              <w:left w:val="nil"/>
              <w:bottom w:val="single" w:color="000000" w:sz="4" w:space="0"/>
              <w:right w:val="single" w:color="000000" w:sz="4" w:space="0"/>
            </w:tcBorders>
            <w:shd w:val="clear" w:color="auto" w:fill="FFFFFF"/>
            <w:noWrap/>
            <w:vAlign w:val="center"/>
          </w:tcPr>
          <w:p w14:paraId="1B373AD5">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11DC7BB7">
            <w:pPr>
              <w:widowControl/>
              <w:jc w:val="left"/>
              <w:rPr>
                <w:rFonts w:ascii="宋体" w:cs="Arial"/>
                <w:kern w:val="0"/>
                <w:sz w:val="20"/>
                <w:szCs w:val="20"/>
              </w:rPr>
            </w:pPr>
            <w:r>
              <w:rPr>
                <w:rFonts w:hint="eastAsia" w:ascii="宋体" w:hAnsi="宋体" w:cs="Arial"/>
                <w:kern w:val="0"/>
                <w:sz w:val="20"/>
                <w:szCs w:val="20"/>
              </w:rPr>
              <w:t>十、节能环保支出</w:t>
            </w:r>
          </w:p>
        </w:tc>
        <w:tc>
          <w:tcPr>
            <w:tcW w:w="738" w:type="dxa"/>
            <w:tcBorders>
              <w:top w:val="nil"/>
              <w:left w:val="nil"/>
              <w:bottom w:val="single" w:color="000000" w:sz="4" w:space="0"/>
              <w:right w:val="single" w:color="000000" w:sz="4" w:space="0"/>
            </w:tcBorders>
            <w:shd w:val="clear" w:color="auto" w:fill="C0C0C0"/>
            <w:noWrap/>
            <w:vAlign w:val="center"/>
          </w:tcPr>
          <w:p w14:paraId="258E3B78">
            <w:pPr>
              <w:widowControl/>
              <w:jc w:val="center"/>
              <w:rPr>
                <w:rFonts w:ascii="宋体" w:cs="Arial"/>
                <w:kern w:val="0"/>
                <w:sz w:val="20"/>
                <w:szCs w:val="20"/>
              </w:rPr>
            </w:pPr>
            <w:r>
              <w:rPr>
                <w:rFonts w:ascii="宋体" w:hAnsi="宋体" w:cs="Arial"/>
                <w:kern w:val="0"/>
                <w:sz w:val="20"/>
                <w:szCs w:val="20"/>
              </w:rPr>
              <w:t>41</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4A6790FC">
            <w:pPr>
              <w:widowControl/>
              <w:jc w:val="right"/>
              <w:rPr>
                <w:rFonts w:ascii="宋体" w:cs="Arial"/>
                <w:kern w:val="0"/>
                <w:sz w:val="20"/>
                <w:szCs w:val="20"/>
              </w:rPr>
            </w:pPr>
            <w:r>
              <w:rPr>
                <w:rFonts w:ascii="宋体" w:hAnsi="宋体" w:cs="Arial"/>
                <w:kern w:val="0"/>
                <w:sz w:val="20"/>
                <w:szCs w:val="20"/>
              </w:rPr>
              <w:t>62.77</w:t>
            </w:r>
          </w:p>
        </w:tc>
      </w:tr>
      <w:tr w14:paraId="440799E3">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38E48C20">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18A596A8">
            <w:pPr>
              <w:widowControl/>
              <w:jc w:val="center"/>
              <w:rPr>
                <w:rFonts w:ascii="宋体" w:cs="Arial"/>
                <w:kern w:val="0"/>
                <w:sz w:val="20"/>
                <w:szCs w:val="20"/>
              </w:rPr>
            </w:pPr>
            <w:r>
              <w:rPr>
                <w:rFonts w:ascii="宋体" w:hAnsi="宋体" w:cs="Arial"/>
                <w:kern w:val="0"/>
                <w:sz w:val="20"/>
                <w:szCs w:val="20"/>
              </w:rPr>
              <w:t>11</w:t>
            </w:r>
          </w:p>
        </w:tc>
        <w:tc>
          <w:tcPr>
            <w:tcW w:w="1032" w:type="dxa"/>
            <w:tcBorders>
              <w:top w:val="nil"/>
              <w:left w:val="nil"/>
              <w:bottom w:val="single" w:color="000000" w:sz="4" w:space="0"/>
              <w:right w:val="single" w:color="000000" w:sz="4" w:space="0"/>
            </w:tcBorders>
            <w:shd w:val="clear" w:color="auto" w:fill="FFFFFF"/>
            <w:noWrap/>
            <w:vAlign w:val="center"/>
          </w:tcPr>
          <w:p w14:paraId="6A355D1E">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0BE959BC">
            <w:pPr>
              <w:widowControl/>
              <w:jc w:val="left"/>
              <w:rPr>
                <w:rFonts w:ascii="宋体" w:cs="Arial"/>
                <w:kern w:val="0"/>
                <w:sz w:val="20"/>
                <w:szCs w:val="20"/>
              </w:rPr>
            </w:pPr>
            <w:r>
              <w:rPr>
                <w:rFonts w:hint="eastAsia" w:ascii="宋体" w:hAnsi="宋体" w:cs="Arial"/>
                <w:kern w:val="0"/>
                <w:sz w:val="20"/>
                <w:szCs w:val="20"/>
              </w:rPr>
              <w:t>十一、城乡社区支出</w:t>
            </w:r>
          </w:p>
        </w:tc>
        <w:tc>
          <w:tcPr>
            <w:tcW w:w="738" w:type="dxa"/>
            <w:tcBorders>
              <w:top w:val="nil"/>
              <w:left w:val="nil"/>
              <w:bottom w:val="single" w:color="000000" w:sz="4" w:space="0"/>
              <w:right w:val="single" w:color="000000" w:sz="4" w:space="0"/>
            </w:tcBorders>
            <w:shd w:val="clear" w:color="auto" w:fill="C0C0C0"/>
            <w:noWrap/>
            <w:vAlign w:val="center"/>
          </w:tcPr>
          <w:p w14:paraId="12F46EF1">
            <w:pPr>
              <w:widowControl/>
              <w:jc w:val="center"/>
              <w:rPr>
                <w:rFonts w:ascii="宋体" w:cs="Arial"/>
                <w:kern w:val="0"/>
                <w:sz w:val="20"/>
                <w:szCs w:val="20"/>
              </w:rPr>
            </w:pPr>
            <w:r>
              <w:rPr>
                <w:rFonts w:ascii="宋体" w:hAnsi="宋体" w:cs="Arial"/>
                <w:kern w:val="0"/>
                <w:sz w:val="20"/>
                <w:szCs w:val="20"/>
              </w:rPr>
              <w:t>42</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5676E097">
            <w:pPr>
              <w:widowControl/>
              <w:jc w:val="right"/>
              <w:rPr>
                <w:rFonts w:ascii="宋体" w:cs="Arial"/>
                <w:kern w:val="0"/>
                <w:sz w:val="20"/>
                <w:szCs w:val="20"/>
              </w:rPr>
            </w:pPr>
            <w:r>
              <w:rPr>
                <w:rFonts w:ascii="宋体" w:hAnsi="宋体" w:cs="Arial"/>
                <w:kern w:val="0"/>
                <w:sz w:val="20"/>
                <w:szCs w:val="20"/>
              </w:rPr>
              <w:t>0.00</w:t>
            </w:r>
          </w:p>
        </w:tc>
      </w:tr>
      <w:tr w14:paraId="37AD854F">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233B71F5">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38AF1A29">
            <w:pPr>
              <w:widowControl/>
              <w:jc w:val="center"/>
              <w:rPr>
                <w:rFonts w:ascii="宋体" w:cs="Arial"/>
                <w:kern w:val="0"/>
                <w:sz w:val="20"/>
                <w:szCs w:val="20"/>
              </w:rPr>
            </w:pPr>
            <w:r>
              <w:rPr>
                <w:rFonts w:ascii="宋体" w:hAnsi="宋体" w:cs="Arial"/>
                <w:kern w:val="0"/>
                <w:sz w:val="20"/>
                <w:szCs w:val="20"/>
              </w:rPr>
              <w:t>12</w:t>
            </w:r>
          </w:p>
        </w:tc>
        <w:tc>
          <w:tcPr>
            <w:tcW w:w="1032" w:type="dxa"/>
            <w:tcBorders>
              <w:top w:val="nil"/>
              <w:left w:val="nil"/>
              <w:bottom w:val="single" w:color="000000" w:sz="4" w:space="0"/>
              <w:right w:val="single" w:color="000000" w:sz="4" w:space="0"/>
            </w:tcBorders>
            <w:shd w:val="clear" w:color="auto" w:fill="FFFFFF"/>
            <w:noWrap/>
            <w:vAlign w:val="center"/>
          </w:tcPr>
          <w:p w14:paraId="1681C4CE">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06FB000A">
            <w:pPr>
              <w:widowControl/>
              <w:jc w:val="left"/>
              <w:rPr>
                <w:rFonts w:ascii="宋体" w:cs="Arial"/>
                <w:kern w:val="0"/>
                <w:sz w:val="20"/>
                <w:szCs w:val="20"/>
              </w:rPr>
            </w:pPr>
            <w:r>
              <w:rPr>
                <w:rFonts w:hint="eastAsia" w:ascii="宋体" w:hAnsi="宋体" w:cs="Arial"/>
                <w:kern w:val="0"/>
                <w:sz w:val="20"/>
                <w:szCs w:val="20"/>
              </w:rPr>
              <w:t>十二、农林水支出</w:t>
            </w:r>
          </w:p>
        </w:tc>
        <w:tc>
          <w:tcPr>
            <w:tcW w:w="738" w:type="dxa"/>
            <w:tcBorders>
              <w:top w:val="nil"/>
              <w:left w:val="nil"/>
              <w:bottom w:val="single" w:color="000000" w:sz="4" w:space="0"/>
              <w:right w:val="single" w:color="000000" w:sz="4" w:space="0"/>
            </w:tcBorders>
            <w:shd w:val="clear" w:color="auto" w:fill="C0C0C0"/>
            <w:noWrap/>
            <w:vAlign w:val="center"/>
          </w:tcPr>
          <w:p w14:paraId="6A2E8A34">
            <w:pPr>
              <w:widowControl/>
              <w:jc w:val="center"/>
              <w:rPr>
                <w:rFonts w:ascii="宋体" w:cs="Arial"/>
                <w:kern w:val="0"/>
                <w:sz w:val="20"/>
                <w:szCs w:val="20"/>
              </w:rPr>
            </w:pPr>
            <w:r>
              <w:rPr>
                <w:rFonts w:ascii="宋体" w:hAnsi="宋体" w:cs="Arial"/>
                <w:kern w:val="0"/>
                <w:sz w:val="20"/>
                <w:szCs w:val="20"/>
              </w:rPr>
              <w:t>43</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510AFD0F">
            <w:pPr>
              <w:widowControl/>
              <w:jc w:val="right"/>
              <w:rPr>
                <w:rFonts w:ascii="宋体" w:cs="Arial"/>
                <w:kern w:val="0"/>
                <w:sz w:val="20"/>
                <w:szCs w:val="20"/>
              </w:rPr>
            </w:pPr>
            <w:r>
              <w:rPr>
                <w:rFonts w:ascii="宋体" w:hAnsi="宋体" w:cs="Arial"/>
                <w:kern w:val="0"/>
                <w:sz w:val="20"/>
                <w:szCs w:val="20"/>
              </w:rPr>
              <w:t>0.00</w:t>
            </w:r>
          </w:p>
        </w:tc>
      </w:tr>
      <w:tr w14:paraId="6D46E24B">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4BD56DCC">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3CF35062">
            <w:pPr>
              <w:widowControl/>
              <w:jc w:val="center"/>
              <w:rPr>
                <w:rFonts w:ascii="宋体" w:cs="Arial"/>
                <w:kern w:val="0"/>
                <w:sz w:val="20"/>
                <w:szCs w:val="20"/>
              </w:rPr>
            </w:pPr>
            <w:r>
              <w:rPr>
                <w:rFonts w:ascii="宋体" w:hAnsi="宋体" w:cs="Arial"/>
                <w:kern w:val="0"/>
                <w:sz w:val="20"/>
                <w:szCs w:val="20"/>
              </w:rPr>
              <w:t>13</w:t>
            </w:r>
          </w:p>
        </w:tc>
        <w:tc>
          <w:tcPr>
            <w:tcW w:w="1032" w:type="dxa"/>
            <w:tcBorders>
              <w:top w:val="nil"/>
              <w:left w:val="nil"/>
              <w:bottom w:val="single" w:color="000000" w:sz="4" w:space="0"/>
              <w:right w:val="single" w:color="000000" w:sz="4" w:space="0"/>
            </w:tcBorders>
            <w:shd w:val="clear" w:color="auto" w:fill="FFFFFF"/>
            <w:noWrap/>
            <w:vAlign w:val="center"/>
          </w:tcPr>
          <w:p w14:paraId="0C5AF75C">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7B0B3BAF">
            <w:pPr>
              <w:widowControl/>
              <w:jc w:val="left"/>
              <w:rPr>
                <w:rFonts w:ascii="宋体" w:cs="Arial"/>
                <w:kern w:val="0"/>
                <w:sz w:val="20"/>
                <w:szCs w:val="20"/>
              </w:rPr>
            </w:pPr>
            <w:r>
              <w:rPr>
                <w:rFonts w:hint="eastAsia" w:ascii="宋体" w:hAnsi="宋体" w:cs="Arial"/>
                <w:kern w:val="0"/>
                <w:sz w:val="20"/>
                <w:szCs w:val="20"/>
              </w:rPr>
              <w:t>十三、交通运输支出</w:t>
            </w:r>
          </w:p>
        </w:tc>
        <w:tc>
          <w:tcPr>
            <w:tcW w:w="738" w:type="dxa"/>
            <w:tcBorders>
              <w:top w:val="nil"/>
              <w:left w:val="nil"/>
              <w:bottom w:val="single" w:color="000000" w:sz="4" w:space="0"/>
              <w:right w:val="single" w:color="000000" w:sz="4" w:space="0"/>
            </w:tcBorders>
            <w:shd w:val="clear" w:color="auto" w:fill="C0C0C0"/>
            <w:noWrap/>
            <w:vAlign w:val="center"/>
          </w:tcPr>
          <w:p w14:paraId="0B444C71">
            <w:pPr>
              <w:widowControl/>
              <w:jc w:val="center"/>
              <w:rPr>
                <w:rFonts w:ascii="宋体" w:cs="Arial"/>
                <w:kern w:val="0"/>
                <w:sz w:val="20"/>
                <w:szCs w:val="20"/>
              </w:rPr>
            </w:pPr>
            <w:r>
              <w:rPr>
                <w:rFonts w:ascii="宋体" w:hAnsi="宋体" w:cs="Arial"/>
                <w:kern w:val="0"/>
                <w:sz w:val="20"/>
                <w:szCs w:val="20"/>
              </w:rPr>
              <w:t>44</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7D2A0287">
            <w:pPr>
              <w:widowControl/>
              <w:jc w:val="right"/>
              <w:rPr>
                <w:rFonts w:ascii="宋体" w:cs="Arial"/>
                <w:kern w:val="0"/>
                <w:sz w:val="20"/>
                <w:szCs w:val="20"/>
              </w:rPr>
            </w:pPr>
            <w:r>
              <w:rPr>
                <w:rFonts w:ascii="宋体" w:hAnsi="宋体" w:cs="Arial"/>
                <w:kern w:val="0"/>
                <w:sz w:val="20"/>
                <w:szCs w:val="20"/>
              </w:rPr>
              <w:t>0.00</w:t>
            </w:r>
          </w:p>
        </w:tc>
      </w:tr>
      <w:tr w14:paraId="323DA795">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3F795099">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2808D246">
            <w:pPr>
              <w:widowControl/>
              <w:jc w:val="center"/>
              <w:rPr>
                <w:rFonts w:ascii="宋体" w:cs="Arial"/>
                <w:kern w:val="0"/>
                <w:sz w:val="20"/>
                <w:szCs w:val="20"/>
              </w:rPr>
            </w:pPr>
            <w:r>
              <w:rPr>
                <w:rFonts w:ascii="宋体" w:hAnsi="宋体" w:cs="Arial"/>
                <w:kern w:val="0"/>
                <w:sz w:val="20"/>
                <w:szCs w:val="20"/>
              </w:rPr>
              <w:t>14</w:t>
            </w:r>
          </w:p>
        </w:tc>
        <w:tc>
          <w:tcPr>
            <w:tcW w:w="1032" w:type="dxa"/>
            <w:tcBorders>
              <w:top w:val="nil"/>
              <w:left w:val="nil"/>
              <w:bottom w:val="single" w:color="000000" w:sz="4" w:space="0"/>
              <w:right w:val="single" w:color="000000" w:sz="4" w:space="0"/>
            </w:tcBorders>
            <w:shd w:val="clear" w:color="auto" w:fill="FFFFFF"/>
            <w:noWrap/>
            <w:vAlign w:val="center"/>
          </w:tcPr>
          <w:p w14:paraId="622B4955">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2F59DFAF">
            <w:pPr>
              <w:widowControl/>
              <w:jc w:val="left"/>
              <w:rPr>
                <w:rFonts w:ascii="宋体" w:cs="Arial"/>
                <w:kern w:val="0"/>
                <w:sz w:val="20"/>
                <w:szCs w:val="20"/>
              </w:rPr>
            </w:pPr>
            <w:r>
              <w:rPr>
                <w:rFonts w:hint="eastAsia" w:ascii="宋体" w:hAnsi="宋体" w:cs="Arial"/>
                <w:kern w:val="0"/>
                <w:sz w:val="20"/>
                <w:szCs w:val="20"/>
              </w:rPr>
              <w:t>十四、资源勘探工业信息等支出</w:t>
            </w:r>
          </w:p>
        </w:tc>
        <w:tc>
          <w:tcPr>
            <w:tcW w:w="738" w:type="dxa"/>
            <w:tcBorders>
              <w:top w:val="nil"/>
              <w:left w:val="nil"/>
              <w:bottom w:val="single" w:color="000000" w:sz="4" w:space="0"/>
              <w:right w:val="single" w:color="000000" w:sz="4" w:space="0"/>
            </w:tcBorders>
            <w:shd w:val="clear" w:color="auto" w:fill="C0C0C0"/>
            <w:noWrap/>
            <w:vAlign w:val="center"/>
          </w:tcPr>
          <w:p w14:paraId="4C8A6F58">
            <w:pPr>
              <w:widowControl/>
              <w:jc w:val="center"/>
              <w:rPr>
                <w:rFonts w:ascii="宋体" w:cs="Arial"/>
                <w:kern w:val="0"/>
                <w:sz w:val="20"/>
                <w:szCs w:val="20"/>
              </w:rPr>
            </w:pPr>
            <w:r>
              <w:rPr>
                <w:rFonts w:ascii="宋体" w:hAnsi="宋体" w:cs="Arial"/>
                <w:kern w:val="0"/>
                <w:sz w:val="20"/>
                <w:szCs w:val="20"/>
              </w:rPr>
              <w:t>45</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78A78D9E">
            <w:pPr>
              <w:widowControl/>
              <w:jc w:val="right"/>
              <w:rPr>
                <w:rFonts w:ascii="宋体" w:cs="Arial"/>
                <w:kern w:val="0"/>
                <w:sz w:val="20"/>
                <w:szCs w:val="20"/>
              </w:rPr>
            </w:pPr>
            <w:r>
              <w:rPr>
                <w:rFonts w:ascii="宋体" w:hAnsi="宋体" w:cs="Arial"/>
                <w:kern w:val="0"/>
                <w:sz w:val="20"/>
                <w:szCs w:val="20"/>
              </w:rPr>
              <w:t>0.00</w:t>
            </w:r>
          </w:p>
        </w:tc>
      </w:tr>
      <w:tr w14:paraId="111F9945">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7D5836AA">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088D28C1">
            <w:pPr>
              <w:widowControl/>
              <w:jc w:val="center"/>
              <w:rPr>
                <w:rFonts w:ascii="宋体" w:cs="Arial"/>
                <w:kern w:val="0"/>
                <w:sz w:val="20"/>
                <w:szCs w:val="20"/>
              </w:rPr>
            </w:pPr>
            <w:r>
              <w:rPr>
                <w:rFonts w:ascii="宋体" w:hAnsi="宋体" w:cs="Arial"/>
                <w:kern w:val="0"/>
                <w:sz w:val="20"/>
                <w:szCs w:val="20"/>
              </w:rPr>
              <w:t>15</w:t>
            </w:r>
          </w:p>
        </w:tc>
        <w:tc>
          <w:tcPr>
            <w:tcW w:w="1032" w:type="dxa"/>
            <w:tcBorders>
              <w:top w:val="nil"/>
              <w:left w:val="nil"/>
              <w:bottom w:val="single" w:color="000000" w:sz="4" w:space="0"/>
              <w:right w:val="single" w:color="000000" w:sz="4" w:space="0"/>
            </w:tcBorders>
            <w:shd w:val="clear" w:color="auto" w:fill="FFFFFF"/>
            <w:noWrap/>
            <w:vAlign w:val="center"/>
          </w:tcPr>
          <w:p w14:paraId="5F339560">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42EE34B1">
            <w:pPr>
              <w:widowControl/>
              <w:jc w:val="left"/>
              <w:rPr>
                <w:rFonts w:ascii="宋体" w:cs="Arial"/>
                <w:kern w:val="0"/>
                <w:sz w:val="20"/>
                <w:szCs w:val="20"/>
              </w:rPr>
            </w:pPr>
            <w:r>
              <w:rPr>
                <w:rFonts w:hint="eastAsia" w:ascii="宋体" w:hAnsi="宋体" w:cs="Arial"/>
                <w:kern w:val="0"/>
                <w:sz w:val="20"/>
                <w:szCs w:val="20"/>
              </w:rPr>
              <w:t>十五、商业服务业等支出</w:t>
            </w:r>
          </w:p>
        </w:tc>
        <w:tc>
          <w:tcPr>
            <w:tcW w:w="738" w:type="dxa"/>
            <w:tcBorders>
              <w:top w:val="nil"/>
              <w:left w:val="nil"/>
              <w:bottom w:val="single" w:color="000000" w:sz="4" w:space="0"/>
              <w:right w:val="single" w:color="000000" w:sz="4" w:space="0"/>
            </w:tcBorders>
            <w:shd w:val="clear" w:color="auto" w:fill="C0C0C0"/>
            <w:noWrap/>
            <w:vAlign w:val="center"/>
          </w:tcPr>
          <w:p w14:paraId="59A8327E">
            <w:pPr>
              <w:widowControl/>
              <w:jc w:val="center"/>
              <w:rPr>
                <w:rFonts w:ascii="宋体" w:cs="Arial"/>
                <w:kern w:val="0"/>
                <w:sz w:val="20"/>
                <w:szCs w:val="20"/>
              </w:rPr>
            </w:pPr>
            <w:r>
              <w:rPr>
                <w:rFonts w:ascii="宋体" w:hAnsi="宋体" w:cs="Arial"/>
                <w:kern w:val="0"/>
                <w:sz w:val="20"/>
                <w:szCs w:val="20"/>
              </w:rPr>
              <w:t>46</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330C6F09">
            <w:pPr>
              <w:widowControl/>
              <w:jc w:val="right"/>
              <w:rPr>
                <w:rFonts w:ascii="宋体" w:cs="Arial"/>
                <w:kern w:val="0"/>
                <w:sz w:val="20"/>
                <w:szCs w:val="20"/>
              </w:rPr>
            </w:pPr>
            <w:r>
              <w:rPr>
                <w:rFonts w:ascii="宋体" w:hAnsi="宋体" w:cs="Arial"/>
                <w:kern w:val="0"/>
                <w:sz w:val="20"/>
                <w:szCs w:val="20"/>
              </w:rPr>
              <w:t>0.00</w:t>
            </w:r>
          </w:p>
        </w:tc>
      </w:tr>
      <w:tr w14:paraId="41606317">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073F135B">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00FBD852">
            <w:pPr>
              <w:widowControl/>
              <w:jc w:val="center"/>
              <w:rPr>
                <w:rFonts w:ascii="宋体" w:cs="Arial"/>
                <w:kern w:val="0"/>
                <w:sz w:val="20"/>
                <w:szCs w:val="20"/>
              </w:rPr>
            </w:pPr>
            <w:r>
              <w:rPr>
                <w:rFonts w:ascii="宋体" w:hAnsi="宋体" w:cs="Arial"/>
                <w:kern w:val="0"/>
                <w:sz w:val="20"/>
                <w:szCs w:val="20"/>
              </w:rPr>
              <w:t>16</w:t>
            </w:r>
          </w:p>
        </w:tc>
        <w:tc>
          <w:tcPr>
            <w:tcW w:w="1032" w:type="dxa"/>
            <w:tcBorders>
              <w:top w:val="nil"/>
              <w:left w:val="nil"/>
              <w:bottom w:val="single" w:color="000000" w:sz="4" w:space="0"/>
              <w:right w:val="single" w:color="000000" w:sz="4" w:space="0"/>
            </w:tcBorders>
            <w:shd w:val="clear" w:color="auto" w:fill="FFFFFF"/>
            <w:noWrap/>
            <w:vAlign w:val="center"/>
          </w:tcPr>
          <w:p w14:paraId="5665FD51">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01A737C2">
            <w:pPr>
              <w:widowControl/>
              <w:jc w:val="left"/>
              <w:rPr>
                <w:rFonts w:ascii="宋体" w:cs="Arial"/>
                <w:kern w:val="0"/>
                <w:sz w:val="20"/>
                <w:szCs w:val="20"/>
              </w:rPr>
            </w:pPr>
            <w:r>
              <w:rPr>
                <w:rFonts w:hint="eastAsia" w:ascii="宋体" w:hAnsi="宋体" w:cs="Arial"/>
                <w:kern w:val="0"/>
                <w:sz w:val="20"/>
                <w:szCs w:val="20"/>
              </w:rPr>
              <w:t>十六、金融支出</w:t>
            </w:r>
          </w:p>
        </w:tc>
        <w:tc>
          <w:tcPr>
            <w:tcW w:w="738" w:type="dxa"/>
            <w:tcBorders>
              <w:top w:val="nil"/>
              <w:left w:val="nil"/>
              <w:bottom w:val="single" w:color="000000" w:sz="4" w:space="0"/>
              <w:right w:val="single" w:color="000000" w:sz="4" w:space="0"/>
            </w:tcBorders>
            <w:shd w:val="clear" w:color="auto" w:fill="C0C0C0"/>
            <w:noWrap/>
            <w:vAlign w:val="center"/>
          </w:tcPr>
          <w:p w14:paraId="1503F43E">
            <w:pPr>
              <w:widowControl/>
              <w:jc w:val="center"/>
              <w:rPr>
                <w:rFonts w:ascii="宋体" w:cs="Arial"/>
                <w:kern w:val="0"/>
                <w:sz w:val="20"/>
                <w:szCs w:val="20"/>
              </w:rPr>
            </w:pPr>
            <w:r>
              <w:rPr>
                <w:rFonts w:ascii="宋体" w:hAnsi="宋体" w:cs="Arial"/>
                <w:kern w:val="0"/>
                <w:sz w:val="20"/>
                <w:szCs w:val="20"/>
              </w:rPr>
              <w:t>47</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0F33DF78">
            <w:pPr>
              <w:widowControl/>
              <w:jc w:val="right"/>
              <w:rPr>
                <w:rFonts w:ascii="宋体" w:cs="Arial"/>
                <w:kern w:val="0"/>
                <w:sz w:val="20"/>
                <w:szCs w:val="20"/>
              </w:rPr>
            </w:pPr>
            <w:r>
              <w:rPr>
                <w:rFonts w:ascii="宋体" w:hAnsi="宋体" w:cs="Arial"/>
                <w:kern w:val="0"/>
                <w:sz w:val="20"/>
                <w:szCs w:val="20"/>
              </w:rPr>
              <w:t>0.00</w:t>
            </w:r>
          </w:p>
        </w:tc>
      </w:tr>
      <w:tr w14:paraId="4B441BA1">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61C4DBF0">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07B7628B">
            <w:pPr>
              <w:widowControl/>
              <w:jc w:val="center"/>
              <w:rPr>
                <w:rFonts w:ascii="宋体" w:cs="Arial"/>
                <w:kern w:val="0"/>
                <w:sz w:val="20"/>
                <w:szCs w:val="20"/>
              </w:rPr>
            </w:pPr>
            <w:r>
              <w:rPr>
                <w:rFonts w:ascii="宋体" w:hAnsi="宋体" w:cs="Arial"/>
                <w:kern w:val="0"/>
                <w:sz w:val="20"/>
                <w:szCs w:val="20"/>
              </w:rPr>
              <w:t>17</w:t>
            </w:r>
          </w:p>
        </w:tc>
        <w:tc>
          <w:tcPr>
            <w:tcW w:w="1032" w:type="dxa"/>
            <w:tcBorders>
              <w:top w:val="nil"/>
              <w:left w:val="nil"/>
              <w:bottom w:val="single" w:color="000000" w:sz="4" w:space="0"/>
              <w:right w:val="single" w:color="000000" w:sz="4" w:space="0"/>
            </w:tcBorders>
            <w:shd w:val="clear" w:color="auto" w:fill="FFFFFF"/>
            <w:noWrap/>
            <w:vAlign w:val="center"/>
          </w:tcPr>
          <w:p w14:paraId="50A67282">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6759037C">
            <w:pPr>
              <w:widowControl/>
              <w:jc w:val="left"/>
              <w:rPr>
                <w:rFonts w:ascii="宋体" w:cs="Arial"/>
                <w:kern w:val="0"/>
                <w:sz w:val="20"/>
                <w:szCs w:val="20"/>
              </w:rPr>
            </w:pPr>
            <w:r>
              <w:rPr>
                <w:rFonts w:hint="eastAsia" w:ascii="宋体" w:hAnsi="宋体" w:cs="Arial"/>
                <w:kern w:val="0"/>
                <w:sz w:val="20"/>
                <w:szCs w:val="20"/>
              </w:rPr>
              <w:t>十七、援助其他地区支出</w:t>
            </w:r>
          </w:p>
        </w:tc>
        <w:tc>
          <w:tcPr>
            <w:tcW w:w="738" w:type="dxa"/>
            <w:tcBorders>
              <w:top w:val="nil"/>
              <w:left w:val="nil"/>
              <w:bottom w:val="single" w:color="000000" w:sz="4" w:space="0"/>
              <w:right w:val="single" w:color="000000" w:sz="4" w:space="0"/>
            </w:tcBorders>
            <w:shd w:val="clear" w:color="auto" w:fill="C0C0C0"/>
            <w:noWrap/>
            <w:vAlign w:val="center"/>
          </w:tcPr>
          <w:p w14:paraId="709B9AF3">
            <w:pPr>
              <w:widowControl/>
              <w:jc w:val="center"/>
              <w:rPr>
                <w:rFonts w:ascii="宋体" w:cs="Arial"/>
                <w:kern w:val="0"/>
                <w:sz w:val="20"/>
                <w:szCs w:val="20"/>
              </w:rPr>
            </w:pPr>
            <w:r>
              <w:rPr>
                <w:rFonts w:ascii="宋体" w:hAnsi="宋体" w:cs="Arial"/>
                <w:kern w:val="0"/>
                <w:sz w:val="20"/>
                <w:szCs w:val="20"/>
              </w:rPr>
              <w:t>48</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4C042296">
            <w:pPr>
              <w:widowControl/>
              <w:jc w:val="right"/>
              <w:rPr>
                <w:rFonts w:ascii="宋体" w:cs="Arial"/>
                <w:kern w:val="0"/>
                <w:sz w:val="20"/>
                <w:szCs w:val="20"/>
              </w:rPr>
            </w:pPr>
            <w:r>
              <w:rPr>
                <w:rFonts w:ascii="宋体" w:hAnsi="宋体" w:cs="Arial"/>
                <w:kern w:val="0"/>
                <w:sz w:val="20"/>
                <w:szCs w:val="20"/>
              </w:rPr>
              <w:t>0.00</w:t>
            </w:r>
          </w:p>
        </w:tc>
      </w:tr>
      <w:tr w14:paraId="366C615D">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4EA67CD5">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14F213A5">
            <w:pPr>
              <w:widowControl/>
              <w:jc w:val="center"/>
              <w:rPr>
                <w:rFonts w:ascii="宋体" w:cs="Arial"/>
                <w:kern w:val="0"/>
                <w:sz w:val="20"/>
                <w:szCs w:val="20"/>
              </w:rPr>
            </w:pPr>
            <w:r>
              <w:rPr>
                <w:rFonts w:ascii="宋体" w:hAnsi="宋体" w:cs="Arial"/>
                <w:kern w:val="0"/>
                <w:sz w:val="20"/>
                <w:szCs w:val="20"/>
              </w:rPr>
              <w:t>18</w:t>
            </w:r>
          </w:p>
        </w:tc>
        <w:tc>
          <w:tcPr>
            <w:tcW w:w="1032" w:type="dxa"/>
            <w:tcBorders>
              <w:top w:val="nil"/>
              <w:left w:val="nil"/>
              <w:bottom w:val="single" w:color="000000" w:sz="4" w:space="0"/>
              <w:right w:val="single" w:color="000000" w:sz="4" w:space="0"/>
            </w:tcBorders>
            <w:shd w:val="clear" w:color="auto" w:fill="FFFFFF"/>
            <w:noWrap/>
            <w:vAlign w:val="center"/>
          </w:tcPr>
          <w:p w14:paraId="658EB5E7">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3CAC214C">
            <w:pPr>
              <w:widowControl/>
              <w:jc w:val="left"/>
              <w:rPr>
                <w:rFonts w:ascii="宋体" w:cs="Arial"/>
                <w:kern w:val="0"/>
                <w:sz w:val="20"/>
                <w:szCs w:val="20"/>
              </w:rPr>
            </w:pPr>
            <w:r>
              <w:rPr>
                <w:rFonts w:hint="eastAsia" w:ascii="宋体" w:hAnsi="宋体" w:cs="Arial"/>
                <w:kern w:val="0"/>
                <w:sz w:val="20"/>
                <w:szCs w:val="20"/>
              </w:rPr>
              <w:t>十八、自然资源海洋气象等支出</w:t>
            </w:r>
          </w:p>
        </w:tc>
        <w:tc>
          <w:tcPr>
            <w:tcW w:w="738" w:type="dxa"/>
            <w:tcBorders>
              <w:top w:val="nil"/>
              <w:left w:val="nil"/>
              <w:bottom w:val="single" w:color="000000" w:sz="4" w:space="0"/>
              <w:right w:val="single" w:color="000000" w:sz="4" w:space="0"/>
            </w:tcBorders>
            <w:shd w:val="clear" w:color="auto" w:fill="C0C0C0"/>
            <w:noWrap/>
            <w:vAlign w:val="center"/>
          </w:tcPr>
          <w:p w14:paraId="688CFA5C">
            <w:pPr>
              <w:widowControl/>
              <w:jc w:val="center"/>
              <w:rPr>
                <w:rFonts w:ascii="宋体" w:cs="Arial"/>
                <w:kern w:val="0"/>
                <w:sz w:val="20"/>
                <w:szCs w:val="20"/>
              </w:rPr>
            </w:pPr>
            <w:r>
              <w:rPr>
                <w:rFonts w:ascii="宋体" w:hAnsi="宋体" w:cs="Arial"/>
                <w:kern w:val="0"/>
                <w:sz w:val="20"/>
                <w:szCs w:val="20"/>
              </w:rPr>
              <w:t>49</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4B7C02FF">
            <w:pPr>
              <w:widowControl/>
              <w:jc w:val="right"/>
              <w:rPr>
                <w:rFonts w:ascii="宋体" w:cs="Arial"/>
                <w:kern w:val="0"/>
                <w:sz w:val="20"/>
                <w:szCs w:val="20"/>
              </w:rPr>
            </w:pPr>
            <w:r>
              <w:rPr>
                <w:rFonts w:ascii="宋体" w:hAnsi="宋体" w:cs="Arial"/>
                <w:kern w:val="0"/>
                <w:sz w:val="20"/>
                <w:szCs w:val="20"/>
              </w:rPr>
              <w:t>0.00</w:t>
            </w:r>
          </w:p>
        </w:tc>
      </w:tr>
      <w:tr w14:paraId="06D71692">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43716195">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3ED34BAA">
            <w:pPr>
              <w:widowControl/>
              <w:jc w:val="center"/>
              <w:rPr>
                <w:rFonts w:ascii="宋体" w:cs="Arial"/>
                <w:kern w:val="0"/>
                <w:sz w:val="20"/>
                <w:szCs w:val="20"/>
              </w:rPr>
            </w:pPr>
            <w:r>
              <w:rPr>
                <w:rFonts w:ascii="宋体" w:hAnsi="宋体" w:cs="Arial"/>
                <w:kern w:val="0"/>
                <w:sz w:val="20"/>
                <w:szCs w:val="20"/>
              </w:rPr>
              <w:t>19</w:t>
            </w:r>
          </w:p>
        </w:tc>
        <w:tc>
          <w:tcPr>
            <w:tcW w:w="1032" w:type="dxa"/>
            <w:tcBorders>
              <w:top w:val="nil"/>
              <w:left w:val="nil"/>
              <w:bottom w:val="single" w:color="000000" w:sz="4" w:space="0"/>
              <w:right w:val="single" w:color="000000" w:sz="4" w:space="0"/>
            </w:tcBorders>
            <w:shd w:val="clear" w:color="auto" w:fill="FFFFFF"/>
            <w:noWrap/>
            <w:vAlign w:val="center"/>
          </w:tcPr>
          <w:p w14:paraId="3280AC13">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46E668C9">
            <w:pPr>
              <w:widowControl/>
              <w:jc w:val="left"/>
              <w:rPr>
                <w:rFonts w:ascii="宋体" w:cs="Arial"/>
                <w:kern w:val="0"/>
                <w:sz w:val="20"/>
                <w:szCs w:val="20"/>
              </w:rPr>
            </w:pPr>
            <w:r>
              <w:rPr>
                <w:rFonts w:hint="eastAsia" w:ascii="宋体" w:hAnsi="宋体" w:cs="Arial"/>
                <w:kern w:val="0"/>
                <w:sz w:val="20"/>
                <w:szCs w:val="20"/>
              </w:rPr>
              <w:t>十九、住房保障支出</w:t>
            </w:r>
          </w:p>
        </w:tc>
        <w:tc>
          <w:tcPr>
            <w:tcW w:w="738" w:type="dxa"/>
            <w:tcBorders>
              <w:top w:val="nil"/>
              <w:left w:val="nil"/>
              <w:bottom w:val="single" w:color="000000" w:sz="4" w:space="0"/>
              <w:right w:val="single" w:color="000000" w:sz="4" w:space="0"/>
            </w:tcBorders>
            <w:shd w:val="clear" w:color="auto" w:fill="C0C0C0"/>
            <w:noWrap/>
            <w:vAlign w:val="center"/>
          </w:tcPr>
          <w:p w14:paraId="4E00329B">
            <w:pPr>
              <w:widowControl/>
              <w:jc w:val="center"/>
              <w:rPr>
                <w:rFonts w:ascii="宋体" w:cs="Arial"/>
                <w:kern w:val="0"/>
                <w:sz w:val="20"/>
                <w:szCs w:val="20"/>
              </w:rPr>
            </w:pPr>
            <w:r>
              <w:rPr>
                <w:rFonts w:ascii="宋体" w:hAnsi="宋体" w:cs="Arial"/>
                <w:kern w:val="0"/>
                <w:sz w:val="20"/>
                <w:szCs w:val="20"/>
              </w:rPr>
              <w:t>50</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23D2A8EA">
            <w:pPr>
              <w:widowControl/>
              <w:jc w:val="right"/>
              <w:rPr>
                <w:rFonts w:ascii="宋体" w:cs="Arial"/>
                <w:kern w:val="0"/>
                <w:sz w:val="20"/>
                <w:szCs w:val="20"/>
              </w:rPr>
            </w:pPr>
            <w:r>
              <w:rPr>
                <w:rFonts w:ascii="宋体" w:hAnsi="宋体" w:cs="Arial"/>
                <w:kern w:val="0"/>
                <w:sz w:val="20"/>
                <w:szCs w:val="20"/>
              </w:rPr>
              <w:t>0.00</w:t>
            </w:r>
          </w:p>
        </w:tc>
      </w:tr>
      <w:tr w14:paraId="50A40496">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527D30A1">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6CA0D76A">
            <w:pPr>
              <w:widowControl/>
              <w:jc w:val="center"/>
              <w:rPr>
                <w:rFonts w:ascii="宋体" w:cs="Arial"/>
                <w:kern w:val="0"/>
                <w:sz w:val="20"/>
                <w:szCs w:val="20"/>
              </w:rPr>
            </w:pPr>
            <w:r>
              <w:rPr>
                <w:rFonts w:ascii="宋体" w:hAnsi="宋体" w:cs="Arial"/>
                <w:kern w:val="0"/>
                <w:sz w:val="20"/>
                <w:szCs w:val="20"/>
              </w:rPr>
              <w:t>20</w:t>
            </w:r>
          </w:p>
        </w:tc>
        <w:tc>
          <w:tcPr>
            <w:tcW w:w="1032" w:type="dxa"/>
            <w:tcBorders>
              <w:top w:val="nil"/>
              <w:left w:val="nil"/>
              <w:bottom w:val="single" w:color="000000" w:sz="4" w:space="0"/>
              <w:right w:val="single" w:color="000000" w:sz="4" w:space="0"/>
            </w:tcBorders>
            <w:shd w:val="clear" w:color="auto" w:fill="FFFFFF"/>
            <w:noWrap/>
            <w:vAlign w:val="center"/>
          </w:tcPr>
          <w:p w14:paraId="215BF69C">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2C50973E">
            <w:pPr>
              <w:widowControl/>
              <w:jc w:val="left"/>
              <w:rPr>
                <w:rFonts w:ascii="宋体" w:cs="Arial"/>
                <w:kern w:val="0"/>
                <w:sz w:val="20"/>
                <w:szCs w:val="20"/>
              </w:rPr>
            </w:pPr>
            <w:r>
              <w:rPr>
                <w:rFonts w:hint="eastAsia" w:ascii="宋体" w:hAnsi="宋体" w:cs="Arial"/>
                <w:kern w:val="0"/>
                <w:sz w:val="20"/>
                <w:szCs w:val="20"/>
              </w:rPr>
              <w:t>二十、粮油物资储备支出</w:t>
            </w:r>
          </w:p>
        </w:tc>
        <w:tc>
          <w:tcPr>
            <w:tcW w:w="738" w:type="dxa"/>
            <w:tcBorders>
              <w:top w:val="nil"/>
              <w:left w:val="nil"/>
              <w:bottom w:val="single" w:color="000000" w:sz="4" w:space="0"/>
              <w:right w:val="single" w:color="000000" w:sz="4" w:space="0"/>
            </w:tcBorders>
            <w:shd w:val="clear" w:color="auto" w:fill="C0C0C0"/>
            <w:noWrap/>
            <w:vAlign w:val="center"/>
          </w:tcPr>
          <w:p w14:paraId="04CFF295">
            <w:pPr>
              <w:widowControl/>
              <w:jc w:val="center"/>
              <w:rPr>
                <w:rFonts w:ascii="宋体" w:cs="Arial"/>
                <w:kern w:val="0"/>
                <w:sz w:val="20"/>
                <w:szCs w:val="20"/>
              </w:rPr>
            </w:pPr>
            <w:r>
              <w:rPr>
                <w:rFonts w:ascii="宋体" w:hAnsi="宋体" w:cs="Arial"/>
                <w:kern w:val="0"/>
                <w:sz w:val="20"/>
                <w:szCs w:val="20"/>
              </w:rPr>
              <w:t>51</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6FB86F7D">
            <w:pPr>
              <w:widowControl/>
              <w:jc w:val="right"/>
              <w:rPr>
                <w:rFonts w:ascii="宋体" w:cs="Arial"/>
                <w:kern w:val="0"/>
                <w:sz w:val="20"/>
                <w:szCs w:val="20"/>
              </w:rPr>
            </w:pPr>
            <w:r>
              <w:rPr>
                <w:rFonts w:ascii="宋体" w:hAnsi="宋体" w:cs="Arial"/>
                <w:kern w:val="0"/>
                <w:sz w:val="20"/>
                <w:szCs w:val="20"/>
              </w:rPr>
              <w:t>0.00</w:t>
            </w:r>
          </w:p>
        </w:tc>
      </w:tr>
      <w:tr w14:paraId="24DF2DBB">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64BB6A6A">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766211EA">
            <w:pPr>
              <w:widowControl/>
              <w:jc w:val="center"/>
              <w:rPr>
                <w:rFonts w:ascii="宋体" w:cs="Arial"/>
                <w:kern w:val="0"/>
                <w:sz w:val="20"/>
                <w:szCs w:val="20"/>
              </w:rPr>
            </w:pPr>
            <w:r>
              <w:rPr>
                <w:rFonts w:ascii="宋体" w:hAnsi="宋体" w:cs="Arial"/>
                <w:kern w:val="0"/>
                <w:sz w:val="20"/>
                <w:szCs w:val="20"/>
              </w:rPr>
              <w:t>21</w:t>
            </w:r>
          </w:p>
        </w:tc>
        <w:tc>
          <w:tcPr>
            <w:tcW w:w="1032" w:type="dxa"/>
            <w:tcBorders>
              <w:top w:val="nil"/>
              <w:left w:val="nil"/>
              <w:bottom w:val="single" w:color="000000" w:sz="4" w:space="0"/>
              <w:right w:val="single" w:color="000000" w:sz="4" w:space="0"/>
            </w:tcBorders>
            <w:shd w:val="clear" w:color="auto" w:fill="FFFFFF"/>
            <w:noWrap/>
            <w:vAlign w:val="center"/>
          </w:tcPr>
          <w:p w14:paraId="37A39813">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17FB040B">
            <w:pPr>
              <w:widowControl/>
              <w:jc w:val="left"/>
              <w:rPr>
                <w:rFonts w:ascii="宋体" w:cs="Arial"/>
                <w:kern w:val="0"/>
                <w:sz w:val="20"/>
                <w:szCs w:val="20"/>
              </w:rPr>
            </w:pPr>
            <w:r>
              <w:rPr>
                <w:rFonts w:hint="eastAsia" w:ascii="宋体" w:hAnsi="宋体" w:cs="Arial"/>
                <w:kern w:val="0"/>
                <w:sz w:val="20"/>
                <w:szCs w:val="20"/>
              </w:rPr>
              <w:t>二十一、国有资本经营预算支出</w:t>
            </w:r>
          </w:p>
        </w:tc>
        <w:tc>
          <w:tcPr>
            <w:tcW w:w="738" w:type="dxa"/>
            <w:tcBorders>
              <w:top w:val="nil"/>
              <w:left w:val="nil"/>
              <w:bottom w:val="single" w:color="000000" w:sz="4" w:space="0"/>
              <w:right w:val="single" w:color="000000" w:sz="4" w:space="0"/>
            </w:tcBorders>
            <w:shd w:val="clear" w:color="auto" w:fill="C0C0C0"/>
            <w:noWrap/>
            <w:vAlign w:val="center"/>
          </w:tcPr>
          <w:p w14:paraId="3ED8FD03">
            <w:pPr>
              <w:widowControl/>
              <w:jc w:val="center"/>
              <w:rPr>
                <w:rFonts w:ascii="宋体" w:cs="Arial"/>
                <w:kern w:val="0"/>
                <w:sz w:val="20"/>
                <w:szCs w:val="20"/>
              </w:rPr>
            </w:pPr>
            <w:r>
              <w:rPr>
                <w:rFonts w:ascii="宋体" w:hAnsi="宋体" w:cs="Arial"/>
                <w:kern w:val="0"/>
                <w:sz w:val="20"/>
                <w:szCs w:val="20"/>
              </w:rPr>
              <w:t>52</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1650ECEE">
            <w:pPr>
              <w:widowControl/>
              <w:jc w:val="right"/>
              <w:rPr>
                <w:rFonts w:ascii="宋体" w:cs="Arial"/>
                <w:kern w:val="0"/>
                <w:sz w:val="20"/>
                <w:szCs w:val="20"/>
              </w:rPr>
            </w:pPr>
            <w:r>
              <w:rPr>
                <w:rFonts w:ascii="宋体" w:hAnsi="宋体" w:cs="Arial"/>
                <w:kern w:val="0"/>
                <w:sz w:val="20"/>
                <w:szCs w:val="20"/>
              </w:rPr>
              <w:t>0.00</w:t>
            </w:r>
          </w:p>
        </w:tc>
      </w:tr>
      <w:tr w14:paraId="17070F22">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00C45062">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56C41C85">
            <w:pPr>
              <w:widowControl/>
              <w:jc w:val="center"/>
              <w:rPr>
                <w:rFonts w:ascii="宋体" w:cs="Arial"/>
                <w:kern w:val="0"/>
                <w:sz w:val="20"/>
                <w:szCs w:val="20"/>
              </w:rPr>
            </w:pPr>
            <w:r>
              <w:rPr>
                <w:rFonts w:ascii="宋体" w:hAnsi="宋体" w:cs="Arial"/>
                <w:kern w:val="0"/>
                <w:sz w:val="20"/>
                <w:szCs w:val="20"/>
              </w:rPr>
              <w:t>22</w:t>
            </w:r>
          </w:p>
        </w:tc>
        <w:tc>
          <w:tcPr>
            <w:tcW w:w="1032" w:type="dxa"/>
            <w:tcBorders>
              <w:top w:val="nil"/>
              <w:left w:val="nil"/>
              <w:bottom w:val="single" w:color="000000" w:sz="4" w:space="0"/>
              <w:right w:val="single" w:color="000000" w:sz="4" w:space="0"/>
            </w:tcBorders>
            <w:shd w:val="clear" w:color="auto" w:fill="FFFFFF"/>
            <w:noWrap/>
            <w:vAlign w:val="center"/>
          </w:tcPr>
          <w:p w14:paraId="1310FE38">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7020D985">
            <w:pPr>
              <w:widowControl/>
              <w:jc w:val="left"/>
              <w:rPr>
                <w:rFonts w:ascii="宋体" w:cs="Arial"/>
                <w:kern w:val="0"/>
                <w:sz w:val="20"/>
                <w:szCs w:val="20"/>
              </w:rPr>
            </w:pPr>
            <w:r>
              <w:rPr>
                <w:rFonts w:hint="eastAsia" w:ascii="宋体" w:hAnsi="宋体" w:cs="Arial"/>
                <w:kern w:val="0"/>
                <w:sz w:val="20"/>
                <w:szCs w:val="20"/>
              </w:rPr>
              <w:t>二十二、灾害防治及应急管理支出</w:t>
            </w:r>
          </w:p>
        </w:tc>
        <w:tc>
          <w:tcPr>
            <w:tcW w:w="738" w:type="dxa"/>
            <w:tcBorders>
              <w:top w:val="nil"/>
              <w:left w:val="nil"/>
              <w:bottom w:val="single" w:color="000000" w:sz="4" w:space="0"/>
              <w:right w:val="single" w:color="000000" w:sz="4" w:space="0"/>
            </w:tcBorders>
            <w:shd w:val="clear" w:color="auto" w:fill="C0C0C0"/>
            <w:noWrap/>
            <w:vAlign w:val="center"/>
          </w:tcPr>
          <w:p w14:paraId="553764AD">
            <w:pPr>
              <w:widowControl/>
              <w:jc w:val="center"/>
              <w:rPr>
                <w:rFonts w:ascii="宋体" w:cs="Arial"/>
                <w:kern w:val="0"/>
                <w:sz w:val="20"/>
                <w:szCs w:val="20"/>
              </w:rPr>
            </w:pPr>
            <w:r>
              <w:rPr>
                <w:rFonts w:ascii="宋体" w:hAnsi="宋体" w:cs="Arial"/>
                <w:kern w:val="0"/>
                <w:sz w:val="20"/>
                <w:szCs w:val="20"/>
              </w:rPr>
              <w:t>53</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23514501">
            <w:pPr>
              <w:widowControl/>
              <w:jc w:val="right"/>
              <w:rPr>
                <w:rFonts w:ascii="宋体" w:cs="Arial"/>
                <w:kern w:val="0"/>
                <w:sz w:val="20"/>
                <w:szCs w:val="20"/>
              </w:rPr>
            </w:pPr>
            <w:r>
              <w:rPr>
                <w:rFonts w:ascii="宋体" w:hAnsi="宋体" w:cs="Arial"/>
                <w:kern w:val="0"/>
                <w:sz w:val="20"/>
                <w:szCs w:val="20"/>
              </w:rPr>
              <w:t>0.00</w:t>
            </w:r>
          </w:p>
        </w:tc>
      </w:tr>
      <w:tr w14:paraId="062B6612">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0BD06B43">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367C62FF">
            <w:pPr>
              <w:widowControl/>
              <w:jc w:val="center"/>
              <w:rPr>
                <w:rFonts w:ascii="宋体" w:cs="Arial"/>
                <w:kern w:val="0"/>
                <w:sz w:val="20"/>
                <w:szCs w:val="20"/>
              </w:rPr>
            </w:pPr>
            <w:r>
              <w:rPr>
                <w:rFonts w:ascii="宋体" w:hAnsi="宋体" w:cs="Arial"/>
                <w:kern w:val="0"/>
                <w:sz w:val="20"/>
                <w:szCs w:val="20"/>
              </w:rPr>
              <w:t>23</w:t>
            </w:r>
          </w:p>
        </w:tc>
        <w:tc>
          <w:tcPr>
            <w:tcW w:w="1032" w:type="dxa"/>
            <w:tcBorders>
              <w:top w:val="nil"/>
              <w:left w:val="nil"/>
              <w:bottom w:val="single" w:color="000000" w:sz="4" w:space="0"/>
              <w:right w:val="single" w:color="000000" w:sz="4" w:space="0"/>
            </w:tcBorders>
            <w:shd w:val="clear" w:color="auto" w:fill="FFFFFF"/>
            <w:noWrap/>
            <w:vAlign w:val="center"/>
          </w:tcPr>
          <w:p w14:paraId="12D8A5B2">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1FD3AC3E">
            <w:pPr>
              <w:widowControl/>
              <w:jc w:val="left"/>
              <w:rPr>
                <w:rFonts w:ascii="宋体" w:cs="Arial"/>
                <w:kern w:val="0"/>
                <w:sz w:val="20"/>
                <w:szCs w:val="20"/>
              </w:rPr>
            </w:pPr>
            <w:r>
              <w:rPr>
                <w:rFonts w:hint="eastAsia" w:ascii="宋体" w:hAnsi="宋体" w:cs="Arial"/>
                <w:kern w:val="0"/>
                <w:sz w:val="20"/>
                <w:szCs w:val="20"/>
              </w:rPr>
              <w:t>二十三、其他支出</w:t>
            </w:r>
          </w:p>
        </w:tc>
        <w:tc>
          <w:tcPr>
            <w:tcW w:w="738" w:type="dxa"/>
            <w:tcBorders>
              <w:top w:val="nil"/>
              <w:left w:val="nil"/>
              <w:bottom w:val="single" w:color="000000" w:sz="4" w:space="0"/>
              <w:right w:val="single" w:color="000000" w:sz="4" w:space="0"/>
            </w:tcBorders>
            <w:shd w:val="clear" w:color="auto" w:fill="C0C0C0"/>
            <w:noWrap/>
            <w:vAlign w:val="center"/>
          </w:tcPr>
          <w:p w14:paraId="4A06D235">
            <w:pPr>
              <w:widowControl/>
              <w:jc w:val="center"/>
              <w:rPr>
                <w:rFonts w:ascii="宋体" w:cs="Arial"/>
                <w:kern w:val="0"/>
                <w:sz w:val="20"/>
                <w:szCs w:val="20"/>
              </w:rPr>
            </w:pPr>
            <w:r>
              <w:rPr>
                <w:rFonts w:ascii="宋体" w:hAnsi="宋体" w:cs="Arial"/>
                <w:kern w:val="0"/>
                <w:sz w:val="20"/>
                <w:szCs w:val="20"/>
              </w:rPr>
              <w:t>54</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63536236">
            <w:pPr>
              <w:widowControl/>
              <w:jc w:val="right"/>
              <w:rPr>
                <w:rFonts w:ascii="宋体" w:cs="Arial"/>
                <w:kern w:val="0"/>
                <w:sz w:val="20"/>
                <w:szCs w:val="20"/>
              </w:rPr>
            </w:pPr>
            <w:r>
              <w:rPr>
                <w:rFonts w:ascii="宋体" w:hAnsi="宋体" w:cs="Arial"/>
                <w:kern w:val="0"/>
                <w:sz w:val="20"/>
                <w:szCs w:val="20"/>
              </w:rPr>
              <w:t>0.00</w:t>
            </w:r>
          </w:p>
        </w:tc>
      </w:tr>
      <w:tr w14:paraId="36846063">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003BF9E7">
            <w:pPr>
              <w:widowControl/>
              <w:jc w:val="center"/>
              <w:rPr>
                <w:rFonts w:ascii="宋体" w:cs="Arial"/>
                <w:b/>
                <w:bCs/>
                <w:kern w:val="0"/>
                <w:sz w:val="20"/>
                <w:szCs w:val="20"/>
              </w:rPr>
            </w:pPr>
            <w:r>
              <w:rPr>
                <w:rFonts w:hint="eastAsia" w:ascii="宋体" w:hAnsi="宋体" w:cs="Arial"/>
                <w:b/>
                <w:bCs/>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1E6EF0ED">
            <w:pPr>
              <w:widowControl/>
              <w:jc w:val="center"/>
              <w:rPr>
                <w:rFonts w:ascii="宋体" w:cs="Arial"/>
                <w:kern w:val="0"/>
                <w:sz w:val="20"/>
                <w:szCs w:val="20"/>
              </w:rPr>
            </w:pPr>
            <w:r>
              <w:rPr>
                <w:rFonts w:ascii="宋体" w:hAnsi="宋体" w:cs="Arial"/>
                <w:kern w:val="0"/>
                <w:sz w:val="20"/>
                <w:szCs w:val="20"/>
              </w:rPr>
              <w:t>24</w:t>
            </w:r>
          </w:p>
        </w:tc>
        <w:tc>
          <w:tcPr>
            <w:tcW w:w="1032" w:type="dxa"/>
            <w:tcBorders>
              <w:top w:val="nil"/>
              <w:left w:val="nil"/>
              <w:bottom w:val="single" w:color="000000" w:sz="4" w:space="0"/>
              <w:right w:val="single" w:color="000000" w:sz="4" w:space="0"/>
            </w:tcBorders>
            <w:shd w:val="clear" w:color="auto" w:fill="FFFFFF"/>
            <w:noWrap/>
            <w:vAlign w:val="center"/>
          </w:tcPr>
          <w:p w14:paraId="2B0FE67B">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7E971B3E">
            <w:pPr>
              <w:widowControl/>
              <w:jc w:val="left"/>
              <w:rPr>
                <w:rFonts w:ascii="宋体" w:cs="Arial"/>
                <w:kern w:val="0"/>
                <w:sz w:val="20"/>
                <w:szCs w:val="20"/>
              </w:rPr>
            </w:pPr>
            <w:r>
              <w:rPr>
                <w:rFonts w:hint="eastAsia" w:ascii="宋体" w:hAnsi="宋体" w:cs="Arial"/>
                <w:kern w:val="0"/>
                <w:sz w:val="20"/>
                <w:szCs w:val="20"/>
              </w:rPr>
              <w:t>二十四、债务还本支出</w:t>
            </w:r>
          </w:p>
        </w:tc>
        <w:tc>
          <w:tcPr>
            <w:tcW w:w="738" w:type="dxa"/>
            <w:tcBorders>
              <w:top w:val="nil"/>
              <w:left w:val="nil"/>
              <w:bottom w:val="single" w:color="000000" w:sz="4" w:space="0"/>
              <w:right w:val="single" w:color="000000" w:sz="4" w:space="0"/>
            </w:tcBorders>
            <w:shd w:val="clear" w:color="auto" w:fill="C0C0C0"/>
            <w:noWrap/>
            <w:vAlign w:val="center"/>
          </w:tcPr>
          <w:p w14:paraId="37CA64AC">
            <w:pPr>
              <w:widowControl/>
              <w:jc w:val="center"/>
              <w:rPr>
                <w:rFonts w:ascii="宋体" w:cs="Arial"/>
                <w:kern w:val="0"/>
                <w:sz w:val="20"/>
                <w:szCs w:val="20"/>
              </w:rPr>
            </w:pPr>
            <w:r>
              <w:rPr>
                <w:rFonts w:ascii="宋体" w:hAnsi="宋体" w:cs="Arial"/>
                <w:kern w:val="0"/>
                <w:sz w:val="20"/>
                <w:szCs w:val="20"/>
              </w:rPr>
              <w:t>55</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03062651">
            <w:pPr>
              <w:widowControl/>
              <w:jc w:val="right"/>
              <w:rPr>
                <w:rFonts w:ascii="宋体" w:cs="Arial"/>
                <w:kern w:val="0"/>
                <w:sz w:val="20"/>
                <w:szCs w:val="20"/>
              </w:rPr>
            </w:pPr>
            <w:r>
              <w:rPr>
                <w:rFonts w:ascii="宋体" w:hAnsi="宋体" w:cs="Arial"/>
                <w:kern w:val="0"/>
                <w:sz w:val="20"/>
                <w:szCs w:val="20"/>
              </w:rPr>
              <w:t>0.00</w:t>
            </w:r>
          </w:p>
        </w:tc>
      </w:tr>
      <w:tr w14:paraId="7E907A80">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76487129">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129321FC">
            <w:pPr>
              <w:widowControl/>
              <w:jc w:val="center"/>
              <w:rPr>
                <w:rFonts w:ascii="宋体" w:cs="Arial"/>
                <w:kern w:val="0"/>
                <w:sz w:val="20"/>
                <w:szCs w:val="20"/>
              </w:rPr>
            </w:pPr>
            <w:r>
              <w:rPr>
                <w:rFonts w:ascii="宋体" w:hAnsi="宋体" w:cs="Arial"/>
                <w:kern w:val="0"/>
                <w:sz w:val="20"/>
                <w:szCs w:val="20"/>
              </w:rPr>
              <w:t>25</w:t>
            </w:r>
          </w:p>
        </w:tc>
        <w:tc>
          <w:tcPr>
            <w:tcW w:w="1032" w:type="dxa"/>
            <w:tcBorders>
              <w:top w:val="nil"/>
              <w:left w:val="nil"/>
              <w:bottom w:val="single" w:color="000000" w:sz="4" w:space="0"/>
              <w:right w:val="single" w:color="000000" w:sz="4" w:space="0"/>
            </w:tcBorders>
            <w:shd w:val="clear" w:color="auto" w:fill="FFFFFF"/>
            <w:noWrap/>
            <w:vAlign w:val="center"/>
          </w:tcPr>
          <w:p w14:paraId="55EFE74D">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0E0D6C4D">
            <w:pPr>
              <w:widowControl/>
              <w:jc w:val="left"/>
              <w:rPr>
                <w:rFonts w:ascii="宋体" w:cs="Arial"/>
                <w:kern w:val="0"/>
                <w:sz w:val="20"/>
                <w:szCs w:val="20"/>
              </w:rPr>
            </w:pPr>
            <w:r>
              <w:rPr>
                <w:rFonts w:hint="eastAsia" w:ascii="宋体" w:hAnsi="宋体" w:cs="Arial"/>
                <w:kern w:val="0"/>
                <w:sz w:val="20"/>
                <w:szCs w:val="20"/>
              </w:rPr>
              <w:t>二十五、债务付息支出</w:t>
            </w:r>
          </w:p>
        </w:tc>
        <w:tc>
          <w:tcPr>
            <w:tcW w:w="738" w:type="dxa"/>
            <w:tcBorders>
              <w:top w:val="nil"/>
              <w:left w:val="nil"/>
              <w:bottom w:val="single" w:color="000000" w:sz="4" w:space="0"/>
              <w:right w:val="single" w:color="000000" w:sz="4" w:space="0"/>
            </w:tcBorders>
            <w:shd w:val="clear" w:color="auto" w:fill="C0C0C0"/>
            <w:noWrap/>
            <w:vAlign w:val="center"/>
          </w:tcPr>
          <w:p w14:paraId="2908B1E8">
            <w:pPr>
              <w:widowControl/>
              <w:jc w:val="center"/>
              <w:rPr>
                <w:rFonts w:ascii="宋体" w:cs="Arial"/>
                <w:kern w:val="0"/>
                <w:sz w:val="20"/>
                <w:szCs w:val="20"/>
              </w:rPr>
            </w:pPr>
            <w:r>
              <w:rPr>
                <w:rFonts w:ascii="宋体" w:hAnsi="宋体" w:cs="Arial"/>
                <w:kern w:val="0"/>
                <w:sz w:val="20"/>
                <w:szCs w:val="20"/>
              </w:rPr>
              <w:t>56</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539A5E39">
            <w:pPr>
              <w:widowControl/>
              <w:jc w:val="right"/>
              <w:rPr>
                <w:rFonts w:ascii="宋体" w:cs="Arial"/>
                <w:kern w:val="0"/>
                <w:sz w:val="20"/>
                <w:szCs w:val="20"/>
              </w:rPr>
            </w:pPr>
            <w:r>
              <w:rPr>
                <w:rFonts w:ascii="宋体" w:hAnsi="宋体" w:cs="Arial"/>
                <w:kern w:val="0"/>
                <w:sz w:val="20"/>
                <w:szCs w:val="20"/>
              </w:rPr>
              <w:t>0.00</w:t>
            </w:r>
          </w:p>
        </w:tc>
      </w:tr>
      <w:tr w14:paraId="731CD9C5">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1684243A">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2FDE484A">
            <w:pPr>
              <w:widowControl/>
              <w:jc w:val="center"/>
              <w:rPr>
                <w:rFonts w:ascii="宋体" w:cs="Arial"/>
                <w:kern w:val="0"/>
                <w:sz w:val="20"/>
                <w:szCs w:val="20"/>
              </w:rPr>
            </w:pPr>
            <w:r>
              <w:rPr>
                <w:rFonts w:ascii="宋体" w:hAnsi="宋体" w:cs="Arial"/>
                <w:kern w:val="0"/>
                <w:sz w:val="20"/>
                <w:szCs w:val="20"/>
              </w:rPr>
              <w:t>26</w:t>
            </w:r>
          </w:p>
        </w:tc>
        <w:tc>
          <w:tcPr>
            <w:tcW w:w="1032" w:type="dxa"/>
            <w:tcBorders>
              <w:top w:val="nil"/>
              <w:left w:val="nil"/>
              <w:bottom w:val="single" w:color="000000" w:sz="4" w:space="0"/>
              <w:right w:val="single" w:color="000000" w:sz="4" w:space="0"/>
            </w:tcBorders>
            <w:shd w:val="clear" w:color="auto" w:fill="FFFFFF"/>
            <w:noWrap/>
            <w:vAlign w:val="center"/>
          </w:tcPr>
          <w:p w14:paraId="280E4C5E">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6EEAB067">
            <w:pPr>
              <w:widowControl/>
              <w:jc w:val="left"/>
              <w:rPr>
                <w:rFonts w:ascii="宋体" w:cs="Arial"/>
                <w:kern w:val="0"/>
                <w:sz w:val="20"/>
                <w:szCs w:val="20"/>
              </w:rPr>
            </w:pPr>
            <w:r>
              <w:rPr>
                <w:rFonts w:hint="eastAsia" w:ascii="宋体" w:hAnsi="宋体" w:cs="Arial"/>
                <w:kern w:val="0"/>
                <w:sz w:val="20"/>
                <w:szCs w:val="20"/>
              </w:rPr>
              <w:t>二十六、抗疫特别国债安排的支出</w:t>
            </w:r>
          </w:p>
        </w:tc>
        <w:tc>
          <w:tcPr>
            <w:tcW w:w="738" w:type="dxa"/>
            <w:tcBorders>
              <w:top w:val="nil"/>
              <w:left w:val="nil"/>
              <w:bottom w:val="single" w:color="000000" w:sz="4" w:space="0"/>
              <w:right w:val="single" w:color="000000" w:sz="4" w:space="0"/>
            </w:tcBorders>
            <w:shd w:val="clear" w:color="auto" w:fill="C0C0C0"/>
            <w:noWrap/>
            <w:vAlign w:val="center"/>
          </w:tcPr>
          <w:p w14:paraId="169B3EB0">
            <w:pPr>
              <w:widowControl/>
              <w:jc w:val="center"/>
              <w:rPr>
                <w:rFonts w:ascii="宋体" w:cs="Arial"/>
                <w:kern w:val="0"/>
                <w:sz w:val="20"/>
                <w:szCs w:val="20"/>
              </w:rPr>
            </w:pPr>
            <w:r>
              <w:rPr>
                <w:rFonts w:ascii="宋体" w:hAnsi="宋体" w:cs="Arial"/>
                <w:kern w:val="0"/>
                <w:sz w:val="20"/>
                <w:szCs w:val="20"/>
              </w:rPr>
              <w:t>57</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5067B404">
            <w:pPr>
              <w:widowControl/>
              <w:jc w:val="right"/>
              <w:rPr>
                <w:rFonts w:ascii="宋体" w:cs="Arial"/>
                <w:kern w:val="0"/>
                <w:sz w:val="20"/>
                <w:szCs w:val="20"/>
              </w:rPr>
            </w:pPr>
            <w:r>
              <w:rPr>
                <w:rFonts w:ascii="宋体" w:hAnsi="宋体" w:cs="Arial"/>
                <w:kern w:val="0"/>
                <w:sz w:val="20"/>
                <w:szCs w:val="20"/>
              </w:rPr>
              <w:t>0.00</w:t>
            </w:r>
          </w:p>
        </w:tc>
      </w:tr>
      <w:tr w14:paraId="37D8FDA3">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4C2C99C2">
            <w:pPr>
              <w:widowControl/>
              <w:jc w:val="center"/>
              <w:rPr>
                <w:rFonts w:ascii="宋体" w:cs="Arial"/>
                <w:b/>
                <w:bCs/>
                <w:kern w:val="0"/>
                <w:sz w:val="20"/>
                <w:szCs w:val="20"/>
              </w:rPr>
            </w:pPr>
            <w:r>
              <w:rPr>
                <w:rFonts w:hint="eastAsia" w:ascii="宋体" w:hAnsi="宋体" w:cs="Arial"/>
                <w:b/>
                <w:bCs/>
                <w:kern w:val="0"/>
                <w:sz w:val="20"/>
                <w:szCs w:val="20"/>
              </w:rPr>
              <w:t>本年收入合计</w:t>
            </w:r>
          </w:p>
        </w:tc>
        <w:tc>
          <w:tcPr>
            <w:tcW w:w="703" w:type="dxa"/>
            <w:tcBorders>
              <w:top w:val="nil"/>
              <w:left w:val="nil"/>
              <w:bottom w:val="single" w:color="000000" w:sz="4" w:space="0"/>
              <w:right w:val="single" w:color="000000" w:sz="4" w:space="0"/>
            </w:tcBorders>
            <w:shd w:val="clear" w:color="auto" w:fill="C0C0C0"/>
            <w:noWrap/>
            <w:vAlign w:val="center"/>
          </w:tcPr>
          <w:p w14:paraId="08D9B653">
            <w:pPr>
              <w:widowControl/>
              <w:jc w:val="center"/>
              <w:rPr>
                <w:rFonts w:ascii="宋体" w:cs="Arial"/>
                <w:kern w:val="0"/>
                <w:sz w:val="20"/>
                <w:szCs w:val="20"/>
              </w:rPr>
            </w:pPr>
            <w:r>
              <w:rPr>
                <w:rFonts w:ascii="宋体" w:hAnsi="宋体" w:cs="Arial"/>
                <w:kern w:val="0"/>
                <w:sz w:val="20"/>
                <w:szCs w:val="20"/>
              </w:rPr>
              <w:t>27</w:t>
            </w:r>
          </w:p>
        </w:tc>
        <w:tc>
          <w:tcPr>
            <w:tcW w:w="1032" w:type="dxa"/>
            <w:tcBorders>
              <w:top w:val="nil"/>
              <w:left w:val="nil"/>
              <w:bottom w:val="single" w:color="000000" w:sz="4" w:space="0"/>
              <w:right w:val="single" w:color="000000" w:sz="4" w:space="0"/>
            </w:tcBorders>
            <w:shd w:val="clear" w:color="auto" w:fill="FFFFFF"/>
            <w:noWrap/>
            <w:vAlign w:val="center"/>
          </w:tcPr>
          <w:p w14:paraId="7AC7C7BC">
            <w:pPr>
              <w:widowControl/>
              <w:jc w:val="right"/>
              <w:rPr>
                <w:rFonts w:ascii="宋体" w:cs="Arial"/>
                <w:kern w:val="0"/>
                <w:sz w:val="20"/>
                <w:szCs w:val="20"/>
              </w:rPr>
            </w:pPr>
            <w:r>
              <w:rPr>
                <w:rFonts w:ascii="宋体" w:hAnsi="宋体" w:cs="Arial"/>
                <w:kern w:val="0"/>
                <w:sz w:val="20"/>
                <w:szCs w:val="20"/>
              </w:rPr>
              <w:t>537.25</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2C7208B2">
            <w:pPr>
              <w:widowControl/>
              <w:jc w:val="center"/>
              <w:rPr>
                <w:rFonts w:ascii="宋体" w:cs="Arial"/>
                <w:b/>
                <w:bCs/>
                <w:kern w:val="0"/>
                <w:sz w:val="20"/>
                <w:szCs w:val="20"/>
              </w:rPr>
            </w:pPr>
            <w:r>
              <w:rPr>
                <w:rFonts w:hint="eastAsia" w:ascii="宋体" w:hAnsi="宋体" w:cs="Arial"/>
                <w:b/>
                <w:bCs/>
                <w:kern w:val="0"/>
                <w:sz w:val="20"/>
                <w:szCs w:val="20"/>
              </w:rPr>
              <w:t>本年支出合计</w:t>
            </w:r>
          </w:p>
        </w:tc>
        <w:tc>
          <w:tcPr>
            <w:tcW w:w="738" w:type="dxa"/>
            <w:tcBorders>
              <w:top w:val="nil"/>
              <w:left w:val="nil"/>
              <w:bottom w:val="single" w:color="000000" w:sz="4" w:space="0"/>
              <w:right w:val="single" w:color="000000" w:sz="4" w:space="0"/>
            </w:tcBorders>
            <w:shd w:val="clear" w:color="auto" w:fill="C0C0C0"/>
            <w:noWrap/>
            <w:vAlign w:val="center"/>
          </w:tcPr>
          <w:p w14:paraId="65FD7DE7">
            <w:pPr>
              <w:widowControl/>
              <w:jc w:val="center"/>
              <w:rPr>
                <w:rFonts w:ascii="宋体" w:cs="Arial"/>
                <w:kern w:val="0"/>
                <w:sz w:val="20"/>
                <w:szCs w:val="20"/>
              </w:rPr>
            </w:pPr>
            <w:r>
              <w:rPr>
                <w:rFonts w:ascii="宋体" w:hAnsi="宋体" w:cs="Arial"/>
                <w:kern w:val="0"/>
                <w:sz w:val="20"/>
                <w:szCs w:val="20"/>
              </w:rPr>
              <w:t>58</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17C890FC">
            <w:pPr>
              <w:widowControl/>
              <w:jc w:val="right"/>
              <w:rPr>
                <w:rFonts w:ascii="宋体" w:cs="Arial"/>
                <w:kern w:val="0"/>
                <w:sz w:val="20"/>
                <w:szCs w:val="20"/>
              </w:rPr>
            </w:pPr>
            <w:r>
              <w:rPr>
                <w:rFonts w:ascii="宋体" w:hAnsi="宋体" w:cs="Arial"/>
                <w:kern w:val="0"/>
                <w:sz w:val="20"/>
                <w:szCs w:val="20"/>
              </w:rPr>
              <w:t>537.25</w:t>
            </w:r>
          </w:p>
        </w:tc>
      </w:tr>
      <w:tr w14:paraId="6DDE0649">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4AE6502A">
            <w:pPr>
              <w:widowControl/>
              <w:jc w:val="left"/>
              <w:rPr>
                <w:rFonts w:ascii="宋体" w:cs="Arial"/>
                <w:kern w:val="0"/>
                <w:sz w:val="20"/>
                <w:szCs w:val="20"/>
              </w:rPr>
            </w:pPr>
            <w:r>
              <w:rPr>
                <w:rFonts w:hint="eastAsia" w:ascii="宋体" w:hAnsi="宋体" w:cs="Arial"/>
                <w:kern w:val="0"/>
                <w:sz w:val="20"/>
                <w:szCs w:val="20"/>
              </w:rPr>
              <w:t>使用非财政拨款结余</w:t>
            </w:r>
          </w:p>
        </w:tc>
        <w:tc>
          <w:tcPr>
            <w:tcW w:w="703" w:type="dxa"/>
            <w:tcBorders>
              <w:top w:val="nil"/>
              <w:left w:val="nil"/>
              <w:bottom w:val="single" w:color="000000" w:sz="4" w:space="0"/>
              <w:right w:val="single" w:color="000000" w:sz="4" w:space="0"/>
            </w:tcBorders>
            <w:shd w:val="clear" w:color="auto" w:fill="C0C0C0"/>
            <w:noWrap/>
            <w:vAlign w:val="center"/>
          </w:tcPr>
          <w:p w14:paraId="2B105A09">
            <w:pPr>
              <w:widowControl/>
              <w:jc w:val="center"/>
              <w:rPr>
                <w:rFonts w:ascii="宋体" w:cs="Arial"/>
                <w:kern w:val="0"/>
                <w:sz w:val="20"/>
                <w:szCs w:val="20"/>
              </w:rPr>
            </w:pPr>
            <w:r>
              <w:rPr>
                <w:rFonts w:ascii="宋体" w:hAnsi="宋体" w:cs="Arial"/>
                <w:kern w:val="0"/>
                <w:sz w:val="20"/>
                <w:szCs w:val="20"/>
              </w:rPr>
              <w:t>28</w:t>
            </w:r>
          </w:p>
        </w:tc>
        <w:tc>
          <w:tcPr>
            <w:tcW w:w="1032" w:type="dxa"/>
            <w:tcBorders>
              <w:top w:val="nil"/>
              <w:left w:val="nil"/>
              <w:bottom w:val="single" w:color="000000" w:sz="4" w:space="0"/>
              <w:right w:val="single" w:color="000000" w:sz="4" w:space="0"/>
            </w:tcBorders>
            <w:shd w:val="clear" w:color="auto" w:fill="FFFFFF"/>
            <w:noWrap/>
            <w:vAlign w:val="center"/>
          </w:tcPr>
          <w:p w14:paraId="4FC74D29">
            <w:pPr>
              <w:widowControl/>
              <w:jc w:val="right"/>
              <w:rPr>
                <w:rFonts w:ascii="宋体" w:cs="Arial"/>
                <w:kern w:val="0"/>
                <w:sz w:val="20"/>
                <w:szCs w:val="20"/>
              </w:rPr>
            </w:pPr>
            <w:r>
              <w:rPr>
                <w:rFonts w:ascii="宋体" w:hAnsi="宋体" w:cs="Arial"/>
                <w:kern w:val="0"/>
                <w:sz w:val="20"/>
                <w:szCs w:val="20"/>
              </w:rPr>
              <w:t>0.00</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755238FF">
            <w:pPr>
              <w:widowControl/>
              <w:jc w:val="left"/>
              <w:rPr>
                <w:rFonts w:ascii="宋体" w:cs="Arial"/>
                <w:kern w:val="0"/>
                <w:sz w:val="20"/>
                <w:szCs w:val="20"/>
              </w:rPr>
            </w:pPr>
            <w:r>
              <w:rPr>
                <w:rFonts w:hint="eastAsia" w:ascii="宋体" w:hAnsi="宋体" w:cs="Arial"/>
                <w:kern w:val="0"/>
                <w:sz w:val="20"/>
                <w:szCs w:val="20"/>
              </w:rPr>
              <w:t>结余分配</w:t>
            </w:r>
          </w:p>
        </w:tc>
        <w:tc>
          <w:tcPr>
            <w:tcW w:w="738" w:type="dxa"/>
            <w:tcBorders>
              <w:top w:val="nil"/>
              <w:left w:val="nil"/>
              <w:bottom w:val="single" w:color="000000" w:sz="4" w:space="0"/>
              <w:right w:val="single" w:color="000000" w:sz="4" w:space="0"/>
            </w:tcBorders>
            <w:shd w:val="clear" w:color="auto" w:fill="C0C0C0"/>
            <w:noWrap/>
            <w:vAlign w:val="center"/>
          </w:tcPr>
          <w:p w14:paraId="793C898F">
            <w:pPr>
              <w:widowControl/>
              <w:jc w:val="center"/>
              <w:rPr>
                <w:rFonts w:ascii="宋体" w:cs="Arial"/>
                <w:kern w:val="0"/>
                <w:sz w:val="20"/>
                <w:szCs w:val="20"/>
              </w:rPr>
            </w:pPr>
            <w:r>
              <w:rPr>
                <w:rFonts w:ascii="宋体" w:hAnsi="宋体" w:cs="Arial"/>
                <w:kern w:val="0"/>
                <w:sz w:val="20"/>
                <w:szCs w:val="20"/>
              </w:rPr>
              <w:t>59</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04AC107D">
            <w:pPr>
              <w:widowControl/>
              <w:jc w:val="right"/>
              <w:rPr>
                <w:rFonts w:ascii="宋体" w:cs="Arial"/>
                <w:kern w:val="0"/>
                <w:sz w:val="20"/>
                <w:szCs w:val="20"/>
              </w:rPr>
            </w:pPr>
            <w:r>
              <w:rPr>
                <w:rFonts w:ascii="宋体" w:hAnsi="宋体" w:cs="Arial"/>
                <w:kern w:val="0"/>
                <w:sz w:val="20"/>
                <w:szCs w:val="20"/>
              </w:rPr>
              <w:t>0.00</w:t>
            </w:r>
          </w:p>
        </w:tc>
      </w:tr>
      <w:tr w14:paraId="21CB263B">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3329E2F2">
            <w:pPr>
              <w:widowControl/>
              <w:jc w:val="left"/>
              <w:rPr>
                <w:rFonts w:ascii="宋体" w:cs="Arial"/>
                <w:kern w:val="0"/>
                <w:sz w:val="20"/>
                <w:szCs w:val="20"/>
              </w:rPr>
            </w:pPr>
            <w:r>
              <w:rPr>
                <w:rFonts w:hint="eastAsia" w:ascii="宋体" w:hAnsi="宋体" w:cs="Arial"/>
                <w:kern w:val="0"/>
                <w:sz w:val="20"/>
                <w:szCs w:val="20"/>
              </w:rPr>
              <w:t>年初结转和结余</w:t>
            </w:r>
          </w:p>
        </w:tc>
        <w:tc>
          <w:tcPr>
            <w:tcW w:w="703" w:type="dxa"/>
            <w:tcBorders>
              <w:top w:val="nil"/>
              <w:left w:val="nil"/>
              <w:bottom w:val="single" w:color="000000" w:sz="4" w:space="0"/>
              <w:right w:val="single" w:color="000000" w:sz="4" w:space="0"/>
            </w:tcBorders>
            <w:shd w:val="clear" w:color="auto" w:fill="C0C0C0"/>
            <w:noWrap/>
            <w:vAlign w:val="center"/>
          </w:tcPr>
          <w:p w14:paraId="655D40EF">
            <w:pPr>
              <w:widowControl/>
              <w:jc w:val="center"/>
              <w:rPr>
                <w:rFonts w:ascii="宋体" w:cs="Arial"/>
                <w:kern w:val="0"/>
                <w:sz w:val="20"/>
                <w:szCs w:val="20"/>
              </w:rPr>
            </w:pPr>
            <w:r>
              <w:rPr>
                <w:rFonts w:ascii="宋体" w:hAnsi="宋体" w:cs="Arial"/>
                <w:kern w:val="0"/>
                <w:sz w:val="20"/>
                <w:szCs w:val="20"/>
              </w:rPr>
              <w:t>29</w:t>
            </w:r>
          </w:p>
        </w:tc>
        <w:tc>
          <w:tcPr>
            <w:tcW w:w="1032" w:type="dxa"/>
            <w:tcBorders>
              <w:top w:val="nil"/>
              <w:left w:val="nil"/>
              <w:bottom w:val="single" w:color="000000" w:sz="4" w:space="0"/>
              <w:right w:val="single" w:color="000000" w:sz="4" w:space="0"/>
            </w:tcBorders>
            <w:shd w:val="clear" w:color="auto" w:fill="FFFFFF"/>
            <w:noWrap/>
            <w:vAlign w:val="center"/>
          </w:tcPr>
          <w:p w14:paraId="4591E236">
            <w:pPr>
              <w:widowControl/>
              <w:jc w:val="right"/>
              <w:rPr>
                <w:rFonts w:ascii="宋体" w:cs="Arial"/>
                <w:kern w:val="0"/>
                <w:sz w:val="20"/>
                <w:szCs w:val="20"/>
              </w:rPr>
            </w:pPr>
            <w:r>
              <w:rPr>
                <w:rFonts w:ascii="宋体" w:hAnsi="宋体" w:cs="Arial"/>
                <w:kern w:val="0"/>
                <w:sz w:val="20"/>
                <w:szCs w:val="20"/>
              </w:rPr>
              <w:t>22.22</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3FBE1AC3">
            <w:pPr>
              <w:widowControl/>
              <w:jc w:val="left"/>
              <w:rPr>
                <w:rFonts w:ascii="宋体" w:cs="Arial"/>
                <w:kern w:val="0"/>
                <w:sz w:val="20"/>
                <w:szCs w:val="20"/>
              </w:rPr>
            </w:pPr>
            <w:r>
              <w:rPr>
                <w:rFonts w:hint="eastAsia" w:ascii="宋体" w:hAnsi="宋体" w:cs="Arial"/>
                <w:kern w:val="0"/>
                <w:sz w:val="20"/>
                <w:szCs w:val="20"/>
              </w:rPr>
              <w:t>年末结转和结余</w:t>
            </w:r>
          </w:p>
        </w:tc>
        <w:tc>
          <w:tcPr>
            <w:tcW w:w="738" w:type="dxa"/>
            <w:tcBorders>
              <w:top w:val="nil"/>
              <w:left w:val="nil"/>
              <w:bottom w:val="single" w:color="000000" w:sz="4" w:space="0"/>
              <w:right w:val="single" w:color="000000" w:sz="4" w:space="0"/>
            </w:tcBorders>
            <w:shd w:val="clear" w:color="auto" w:fill="C0C0C0"/>
            <w:noWrap/>
            <w:vAlign w:val="center"/>
          </w:tcPr>
          <w:p w14:paraId="7B5FDAAA">
            <w:pPr>
              <w:widowControl/>
              <w:jc w:val="center"/>
              <w:rPr>
                <w:rFonts w:ascii="宋体" w:cs="Arial"/>
                <w:kern w:val="0"/>
                <w:sz w:val="20"/>
                <w:szCs w:val="20"/>
              </w:rPr>
            </w:pPr>
            <w:r>
              <w:rPr>
                <w:rFonts w:ascii="宋体" w:hAnsi="宋体" w:cs="Arial"/>
                <w:kern w:val="0"/>
                <w:sz w:val="20"/>
                <w:szCs w:val="20"/>
              </w:rPr>
              <w:t>60</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502DEB85">
            <w:pPr>
              <w:widowControl/>
              <w:jc w:val="right"/>
              <w:rPr>
                <w:rFonts w:ascii="宋体" w:cs="Arial"/>
                <w:kern w:val="0"/>
                <w:sz w:val="20"/>
                <w:szCs w:val="20"/>
              </w:rPr>
            </w:pPr>
            <w:r>
              <w:rPr>
                <w:rFonts w:ascii="宋体" w:hAnsi="宋体" w:cs="Arial"/>
                <w:kern w:val="0"/>
                <w:sz w:val="20"/>
                <w:szCs w:val="20"/>
              </w:rPr>
              <w:t>22.22</w:t>
            </w:r>
          </w:p>
        </w:tc>
      </w:tr>
      <w:tr w14:paraId="2F3943AE">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5183E50B">
            <w:pPr>
              <w:widowControl/>
              <w:jc w:val="left"/>
              <w:rPr>
                <w:rFonts w:ascii="宋体" w:cs="Arial"/>
                <w:kern w:val="0"/>
                <w:sz w:val="20"/>
                <w:szCs w:val="20"/>
              </w:rPr>
            </w:pPr>
            <w:r>
              <w:rPr>
                <w:rFonts w:hint="eastAsia" w:ascii="宋体" w:hAnsi="宋体" w:cs="Arial"/>
                <w:kern w:val="0"/>
                <w:sz w:val="20"/>
                <w:szCs w:val="20"/>
              </w:rPr>
              <w:t>　</w:t>
            </w:r>
          </w:p>
        </w:tc>
        <w:tc>
          <w:tcPr>
            <w:tcW w:w="703" w:type="dxa"/>
            <w:tcBorders>
              <w:top w:val="nil"/>
              <w:left w:val="nil"/>
              <w:bottom w:val="single" w:color="000000" w:sz="4" w:space="0"/>
              <w:right w:val="single" w:color="000000" w:sz="4" w:space="0"/>
            </w:tcBorders>
            <w:shd w:val="clear" w:color="auto" w:fill="C0C0C0"/>
            <w:noWrap/>
            <w:vAlign w:val="center"/>
          </w:tcPr>
          <w:p w14:paraId="5E902556">
            <w:pPr>
              <w:widowControl/>
              <w:jc w:val="center"/>
              <w:rPr>
                <w:rFonts w:ascii="宋体" w:cs="Arial"/>
                <w:kern w:val="0"/>
                <w:sz w:val="20"/>
                <w:szCs w:val="20"/>
              </w:rPr>
            </w:pPr>
            <w:r>
              <w:rPr>
                <w:rFonts w:ascii="宋体" w:hAnsi="宋体" w:cs="Arial"/>
                <w:kern w:val="0"/>
                <w:sz w:val="20"/>
                <w:szCs w:val="20"/>
              </w:rPr>
              <w:t>30</w:t>
            </w:r>
          </w:p>
        </w:tc>
        <w:tc>
          <w:tcPr>
            <w:tcW w:w="1032" w:type="dxa"/>
            <w:tcBorders>
              <w:top w:val="nil"/>
              <w:left w:val="nil"/>
              <w:bottom w:val="single" w:color="000000" w:sz="4" w:space="0"/>
              <w:right w:val="single" w:color="000000" w:sz="4" w:space="0"/>
            </w:tcBorders>
            <w:shd w:val="clear" w:color="auto" w:fill="FFFFFF"/>
            <w:noWrap/>
            <w:vAlign w:val="center"/>
          </w:tcPr>
          <w:p w14:paraId="0E4BBDED">
            <w:pPr>
              <w:widowControl/>
              <w:jc w:val="right"/>
              <w:rPr>
                <w:rFonts w:ascii="宋体" w:cs="Arial"/>
                <w:kern w:val="0"/>
                <w:sz w:val="20"/>
                <w:szCs w:val="20"/>
              </w:rPr>
            </w:pPr>
            <w:r>
              <w:rPr>
                <w:rFonts w:hint="eastAsia" w:ascii="宋体" w:hAnsi="宋体" w:cs="Arial"/>
                <w:kern w:val="0"/>
                <w:sz w:val="20"/>
                <w:szCs w:val="20"/>
              </w:rPr>
              <w:t>　</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5B093D65">
            <w:pPr>
              <w:widowControl/>
              <w:jc w:val="left"/>
              <w:rPr>
                <w:rFonts w:ascii="宋体" w:cs="Arial"/>
                <w:kern w:val="0"/>
                <w:sz w:val="20"/>
                <w:szCs w:val="20"/>
              </w:rPr>
            </w:pPr>
            <w:r>
              <w:rPr>
                <w:rFonts w:hint="eastAsia" w:ascii="宋体" w:hAnsi="宋体" w:cs="Arial"/>
                <w:kern w:val="0"/>
                <w:sz w:val="20"/>
                <w:szCs w:val="20"/>
              </w:rPr>
              <w:t>　</w:t>
            </w:r>
          </w:p>
        </w:tc>
        <w:tc>
          <w:tcPr>
            <w:tcW w:w="738" w:type="dxa"/>
            <w:tcBorders>
              <w:top w:val="nil"/>
              <w:left w:val="nil"/>
              <w:bottom w:val="single" w:color="000000" w:sz="4" w:space="0"/>
              <w:right w:val="single" w:color="000000" w:sz="4" w:space="0"/>
            </w:tcBorders>
            <w:shd w:val="clear" w:color="auto" w:fill="C0C0C0"/>
            <w:noWrap/>
            <w:vAlign w:val="center"/>
          </w:tcPr>
          <w:p w14:paraId="3CE6E3C5">
            <w:pPr>
              <w:widowControl/>
              <w:jc w:val="center"/>
              <w:rPr>
                <w:rFonts w:ascii="宋体" w:cs="Arial"/>
                <w:kern w:val="0"/>
                <w:sz w:val="20"/>
                <w:szCs w:val="20"/>
              </w:rPr>
            </w:pPr>
            <w:r>
              <w:rPr>
                <w:rFonts w:ascii="宋体" w:hAnsi="宋体" w:cs="Arial"/>
                <w:kern w:val="0"/>
                <w:sz w:val="20"/>
                <w:szCs w:val="20"/>
              </w:rPr>
              <w:t>61</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232F8EDB">
            <w:pPr>
              <w:widowControl/>
              <w:jc w:val="left"/>
              <w:rPr>
                <w:rFonts w:ascii="宋体" w:cs="Arial"/>
                <w:kern w:val="0"/>
                <w:sz w:val="20"/>
                <w:szCs w:val="20"/>
              </w:rPr>
            </w:pPr>
            <w:r>
              <w:rPr>
                <w:rFonts w:hint="eastAsia" w:ascii="宋体" w:hAnsi="宋体" w:cs="Arial"/>
                <w:kern w:val="0"/>
                <w:sz w:val="20"/>
                <w:szCs w:val="20"/>
              </w:rPr>
              <w:t>　</w:t>
            </w:r>
          </w:p>
        </w:tc>
      </w:tr>
      <w:tr w14:paraId="4F9C1D84">
        <w:tblPrEx>
          <w:tblCellMar>
            <w:top w:w="0" w:type="dxa"/>
            <w:left w:w="108" w:type="dxa"/>
            <w:bottom w:w="0" w:type="dxa"/>
            <w:right w:w="108" w:type="dxa"/>
          </w:tblCellMar>
        </w:tblPrEx>
        <w:trPr>
          <w:trHeight w:val="300" w:hRule="atLeast"/>
          <w:jc w:val="center"/>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14:paraId="6D035813">
            <w:pPr>
              <w:widowControl/>
              <w:jc w:val="left"/>
              <w:rPr>
                <w:rFonts w:ascii="宋体" w:cs="Arial"/>
                <w:b/>
                <w:bCs/>
                <w:kern w:val="0"/>
                <w:sz w:val="20"/>
                <w:szCs w:val="20"/>
              </w:rPr>
            </w:pPr>
            <w:r>
              <w:rPr>
                <w:rFonts w:hint="eastAsia" w:ascii="宋体" w:hAnsi="宋体" w:cs="Arial"/>
                <w:b/>
                <w:bCs/>
                <w:kern w:val="0"/>
                <w:sz w:val="20"/>
                <w:szCs w:val="20"/>
              </w:rPr>
              <w:t>总计</w:t>
            </w:r>
          </w:p>
        </w:tc>
        <w:tc>
          <w:tcPr>
            <w:tcW w:w="703" w:type="dxa"/>
            <w:tcBorders>
              <w:top w:val="nil"/>
              <w:left w:val="nil"/>
              <w:bottom w:val="single" w:color="000000" w:sz="12" w:space="0"/>
              <w:right w:val="single" w:color="000000" w:sz="4" w:space="0"/>
            </w:tcBorders>
            <w:shd w:val="clear" w:color="auto" w:fill="C0C0C0"/>
            <w:noWrap/>
            <w:vAlign w:val="center"/>
          </w:tcPr>
          <w:p w14:paraId="4B46583D">
            <w:pPr>
              <w:widowControl/>
              <w:jc w:val="center"/>
              <w:rPr>
                <w:rFonts w:ascii="宋体" w:cs="Arial"/>
                <w:kern w:val="0"/>
                <w:sz w:val="20"/>
                <w:szCs w:val="20"/>
              </w:rPr>
            </w:pPr>
            <w:r>
              <w:rPr>
                <w:rFonts w:ascii="宋体" w:hAnsi="宋体" w:cs="Arial"/>
                <w:kern w:val="0"/>
                <w:sz w:val="20"/>
                <w:szCs w:val="20"/>
              </w:rPr>
              <w:t>31</w:t>
            </w:r>
          </w:p>
        </w:tc>
        <w:tc>
          <w:tcPr>
            <w:tcW w:w="1032" w:type="dxa"/>
            <w:tcBorders>
              <w:top w:val="nil"/>
              <w:left w:val="nil"/>
              <w:bottom w:val="single" w:color="000000" w:sz="4" w:space="0"/>
              <w:right w:val="single" w:color="000000" w:sz="4" w:space="0"/>
            </w:tcBorders>
            <w:shd w:val="clear" w:color="auto" w:fill="FFFFFF"/>
            <w:noWrap/>
            <w:vAlign w:val="center"/>
          </w:tcPr>
          <w:p w14:paraId="361010C4">
            <w:pPr>
              <w:widowControl/>
              <w:jc w:val="right"/>
              <w:rPr>
                <w:rFonts w:ascii="宋体" w:cs="Arial"/>
                <w:kern w:val="0"/>
                <w:sz w:val="20"/>
                <w:szCs w:val="20"/>
              </w:rPr>
            </w:pPr>
            <w:r>
              <w:rPr>
                <w:rFonts w:ascii="宋体" w:hAnsi="宋体" w:cs="Arial"/>
                <w:kern w:val="0"/>
                <w:sz w:val="20"/>
                <w:szCs w:val="20"/>
              </w:rPr>
              <w:t>559.47</w:t>
            </w:r>
          </w:p>
        </w:tc>
        <w:tc>
          <w:tcPr>
            <w:tcW w:w="5220" w:type="dxa"/>
            <w:gridSpan w:val="3"/>
            <w:tcBorders>
              <w:top w:val="nil"/>
              <w:left w:val="nil"/>
              <w:bottom w:val="single" w:color="000000" w:sz="4" w:space="0"/>
              <w:right w:val="single" w:color="000000" w:sz="4" w:space="0"/>
            </w:tcBorders>
            <w:shd w:val="clear" w:color="auto" w:fill="C0C0C0"/>
            <w:noWrap/>
            <w:vAlign w:val="center"/>
          </w:tcPr>
          <w:p w14:paraId="78584847">
            <w:pPr>
              <w:widowControl/>
              <w:jc w:val="left"/>
              <w:rPr>
                <w:rFonts w:ascii="宋体" w:cs="Arial"/>
                <w:b/>
                <w:bCs/>
                <w:kern w:val="0"/>
                <w:sz w:val="20"/>
                <w:szCs w:val="20"/>
              </w:rPr>
            </w:pPr>
            <w:r>
              <w:rPr>
                <w:rFonts w:hint="eastAsia" w:ascii="宋体" w:hAnsi="宋体" w:cs="Arial"/>
                <w:b/>
                <w:bCs/>
                <w:kern w:val="0"/>
                <w:sz w:val="20"/>
                <w:szCs w:val="20"/>
              </w:rPr>
              <w:t>总计</w:t>
            </w:r>
          </w:p>
        </w:tc>
        <w:tc>
          <w:tcPr>
            <w:tcW w:w="738" w:type="dxa"/>
            <w:tcBorders>
              <w:top w:val="nil"/>
              <w:left w:val="nil"/>
              <w:bottom w:val="single" w:color="000000" w:sz="4" w:space="0"/>
              <w:right w:val="single" w:color="000000" w:sz="4" w:space="0"/>
            </w:tcBorders>
            <w:shd w:val="clear" w:color="auto" w:fill="C0C0C0"/>
            <w:noWrap/>
            <w:vAlign w:val="center"/>
          </w:tcPr>
          <w:p w14:paraId="008A7153">
            <w:pPr>
              <w:widowControl/>
              <w:jc w:val="center"/>
              <w:rPr>
                <w:rFonts w:ascii="宋体" w:cs="Arial"/>
                <w:kern w:val="0"/>
                <w:sz w:val="20"/>
                <w:szCs w:val="20"/>
              </w:rPr>
            </w:pPr>
            <w:r>
              <w:rPr>
                <w:rFonts w:ascii="宋体" w:hAnsi="宋体" w:cs="Arial"/>
                <w:kern w:val="0"/>
                <w:sz w:val="20"/>
                <w:szCs w:val="20"/>
              </w:rPr>
              <w:t>62</w:t>
            </w:r>
          </w:p>
        </w:tc>
        <w:tc>
          <w:tcPr>
            <w:tcW w:w="1083" w:type="dxa"/>
            <w:gridSpan w:val="2"/>
            <w:tcBorders>
              <w:top w:val="nil"/>
              <w:left w:val="nil"/>
              <w:bottom w:val="single" w:color="000000" w:sz="4" w:space="0"/>
              <w:right w:val="single" w:color="000000" w:sz="4" w:space="0"/>
            </w:tcBorders>
            <w:shd w:val="clear" w:color="auto" w:fill="FFFFFF"/>
            <w:noWrap/>
            <w:vAlign w:val="center"/>
          </w:tcPr>
          <w:p w14:paraId="0EC71ABF">
            <w:pPr>
              <w:widowControl/>
              <w:jc w:val="right"/>
              <w:rPr>
                <w:rFonts w:ascii="宋体" w:cs="Arial"/>
                <w:kern w:val="0"/>
                <w:sz w:val="20"/>
                <w:szCs w:val="20"/>
              </w:rPr>
            </w:pPr>
            <w:r>
              <w:rPr>
                <w:rFonts w:ascii="宋体" w:hAnsi="宋体" w:cs="Arial"/>
                <w:kern w:val="0"/>
                <w:sz w:val="20"/>
                <w:szCs w:val="20"/>
              </w:rPr>
              <w:t>559.47</w:t>
            </w:r>
          </w:p>
        </w:tc>
      </w:tr>
      <w:tr w14:paraId="003A0759">
        <w:tblPrEx>
          <w:tblCellMar>
            <w:top w:w="0" w:type="dxa"/>
            <w:left w:w="108" w:type="dxa"/>
            <w:bottom w:w="0" w:type="dxa"/>
            <w:right w:w="108" w:type="dxa"/>
          </w:tblCellMar>
        </w:tblPrEx>
        <w:trPr>
          <w:trHeight w:val="300" w:hRule="atLeast"/>
          <w:jc w:val="center"/>
        </w:trPr>
        <w:tc>
          <w:tcPr>
            <w:tcW w:w="14081" w:type="dxa"/>
            <w:gridSpan w:val="12"/>
            <w:tcBorders>
              <w:top w:val="nil"/>
              <w:left w:val="nil"/>
              <w:bottom w:val="nil"/>
              <w:right w:val="nil"/>
            </w:tcBorders>
            <w:shd w:val="clear" w:color="auto" w:fill="FFFFFF"/>
            <w:noWrap/>
            <w:vAlign w:val="center"/>
          </w:tcPr>
          <w:p w14:paraId="0A5CB601">
            <w:pPr>
              <w:widowControl/>
              <w:jc w:val="left"/>
              <w:rPr>
                <w:rFonts w:ascii="宋体" w:cs="Arial"/>
                <w:kern w:val="0"/>
                <w:sz w:val="20"/>
                <w:szCs w:val="20"/>
              </w:rPr>
            </w:pPr>
            <w:r>
              <w:rPr>
                <w:rFonts w:hint="eastAsia" w:ascii="宋体" w:hAnsi="宋体" w:cs="Arial"/>
                <w:kern w:val="0"/>
                <w:sz w:val="20"/>
                <w:szCs w:val="20"/>
              </w:rPr>
              <w:t>注：本表反映部门本年度的总收支和年末结转结余情况。本套报表金额单位转换时可能存在尾数误差。</w:t>
            </w:r>
          </w:p>
        </w:tc>
      </w:tr>
    </w:tbl>
    <w:p w14:paraId="54FE2626">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tbl>
      <w:tblPr>
        <w:tblStyle w:val="10"/>
        <w:tblW w:w="14838" w:type="dxa"/>
        <w:tblInd w:w="0" w:type="dxa"/>
        <w:shd w:val="clear" w:color="auto" w:fill="auto"/>
        <w:tblLayout w:type="fixed"/>
        <w:tblCellMar>
          <w:top w:w="0" w:type="dxa"/>
          <w:left w:w="0" w:type="dxa"/>
          <w:bottom w:w="0" w:type="dxa"/>
          <w:right w:w="0" w:type="dxa"/>
        </w:tblCellMar>
      </w:tblPr>
      <w:tblGrid>
        <w:gridCol w:w="245"/>
        <w:gridCol w:w="245"/>
        <w:gridCol w:w="241"/>
        <w:gridCol w:w="4171"/>
        <w:gridCol w:w="1351"/>
        <w:gridCol w:w="1577"/>
        <w:gridCol w:w="1214"/>
        <w:gridCol w:w="1214"/>
        <w:gridCol w:w="1214"/>
        <w:gridCol w:w="1214"/>
        <w:gridCol w:w="2152"/>
      </w:tblGrid>
      <w:tr w14:paraId="05543732">
        <w:tblPrEx>
          <w:tblCellMar>
            <w:top w:w="0" w:type="dxa"/>
            <w:left w:w="0" w:type="dxa"/>
            <w:bottom w:w="0" w:type="dxa"/>
            <w:right w:w="0" w:type="dxa"/>
          </w:tblCellMar>
        </w:tblPrEx>
        <w:trPr>
          <w:trHeight w:val="375" w:hRule="atLeast"/>
        </w:trPr>
        <w:tc>
          <w:tcPr>
            <w:tcW w:w="14838" w:type="dxa"/>
            <w:gridSpan w:val="11"/>
            <w:tcBorders>
              <w:top w:val="nil"/>
              <w:left w:val="nil"/>
              <w:bottom w:val="nil"/>
              <w:right w:val="nil"/>
            </w:tcBorders>
            <w:shd w:val="clear" w:color="auto" w:fill="FFFFFF"/>
            <w:noWrap/>
            <w:tcMar>
              <w:top w:w="15" w:type="dxa"/>
              <w:left w:w="15" w:type="dxa"/>
              <w:right w:w="15" w:type="dxa"/>
            </w:tcMar>
            <w:vAlign w:val="center"/>
          </w:tcPr>
          <w:p w14:paraId="59C28241">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收入决算表</w:t>
            </w:r>
          </w:p>
        </w:tc>
      </w:tr>
      <w:tr w14:paraId="6CCC6A9B">
        <w:tblPrEx>
          <w:tblCellMar>
            <w:top w:w="0" w:type="dxa"/>
            <w:left w:w="0" w:type="dxa"/>
            <w:bottom w:w="0" w:type="dxa"/>
            <w:right w:w="0" w:type="dxa"/>
          </w:tblCellMar>
        </w:tblPrEx>
        <w:trPr>
          <w:trHeight w:val="300" w:hRule="atLeast"/>
        </w:trPr>
        <w:tc>
          <w:tcPr>
            <w:tcW w:w="245" w:type="dxa"/>
            <w:tcBorders>
              <w:top w:val="nil"/>
              <w:left w:val="nil"/>
              <w:bottom w:val="nil"/>
              <w:right w:val="nil"/>
            </w:tcBorders>
            <w:shd w:val="clear" w:color="auto" w:fill="FFFFFF"/>
            <w:noWrap/>
            <w:tcMar>
              <w:top w:w="15" w:type="dxa"/>
              <w:left w:w="15" w:type="dxa"/>
              <w:right w:w="15" w:type="dxa"/>
            </w:tcMar>
            <w:vAlign w:val="center"/>
          </w:tcPr>
          <w:p w14:paraId="780104F1">
            <w:pPr>
              <w:jc w:val="left"/>
              <w:rPr>
                <w:rFonts w:hint="eastAsia" w:ascii="宋体" w:hAnsi="宋体" w:eastAsia="宋体" w:cs="宋体"/>
                <w:i w:val="0"/>
                <w:color w:val="000000"/>
                <w:sz w:val="18"/>
                <w:szCs w:val="18"/>
                <w:u w:val="none"/>
              </w:rPr>
            </w:pPr>
          </w:p>
        </w:tc>
        <w:tc>
          <w:tcPr>
            <w:tcW w:w="245" w:type="dxa"/>
            <w:tcBorders>
              <w:top w:val="nil"/>
              <w:left w:val="nil"/>
              <w:bottom w:val="nil"/>
              <w:right w:val="nil"/>
            </w:tcBorders>
            <w:shd w:val="clear" w:color="auto" w:fill="FFFFFF"/>
            <w:noWrap/>
            <w:tcMar>
              <w:top w:w="15" w:type="dxa"/>
              <w:left w:w="15" w:type="dxa"/>
              <w:right w:w="15" w:type="dxa"/>
            </w:tcMar>
            <w:vAlign w:val="center"/>
          </w:tcPr>
          <w:p w14:paraId="26A3BF6D">
            <w:pPr>
              <w:jc w:val="left"/>
              <w:rPr>
                <w:rFonts w:hint="eastAsia" w:ascii="宋体" w:hAnsi="宋体" w:eastAsia="宋体" w:cs="宋体"/>
                <w:i w:val="0"/>
                <w:color w:val="000000"/>
                <w:sz w:val="18"/>
                <w:szCs w:val="18"/>
                <w:u w:val="none"/>
              </w:rPr>
            </w:pPr>
          </w:p>
        </w:tc>
        <w:tc>
          <w:tcPr>
            <w:tcW w:w="241" w:type="dxa"/>
            <w:tcBorders>
              <w:top w:val="nil"/>
              <w:left w:val="nil"/>
              <w:bottom w:val="nil"/>
              <w:right w:val="nil"/>
            </w:tcBorders>
            <w:shd w:val="clear" w:color="auto" w:fill="FFFFFF"/>
            <w:noWrap/>
            <w:tcMar>
              <w:top w:w="15" w:type="dxa"/>
              <w:left w:w="15" w:type="dxa"/>
              <w:right w:w="15" w:type="dxa"/>
            </w:tcMar>
            <w:vAlign w:val="center"/>
          </w:tcPr>
          <w:p w14:paraId="0161BC88">
            <w:pPr>
              <w:jc w:val="left"/>
              <w:rPr>
                <w:rFonts w:hint="eastAsia" w:ascii="宋体" w:hAnsi="宋体" w:eastAsia="宋体" w:cs="宋体"/>
                <w:i w:val="0"/>
                <w:color w:val="000000"/>
                <w:sz w:val="18"/>
                <w:szCs w:val="18"/>
                <w:u w:val="none"/>
              </w:rPr>
            </w:pPr>
          </w:p>
        </w:tc>
        <w:tc>
          <w:tcPr>
            <w:tcW w:w="4171" w:type="dxa"/>
            <w:tcBorders>
              <w:top w:val="nil"/>
              <w:left w:val="nil"/>
              <w:bottom w:val="nil"/>
              <w:right w:val="nil"/>
            </w:tcBorders>
            <w:shd w:val="clear" w:color="auto" w:fill="FFFFFF"/>
            <w:noWrap/>
            <w:tcMar>
              <w:top w:w="15" w:type="dxa"/>
              <w:left w:w="15" w:type="dxa"/>
              <w:right w:w="15" w:type="dxa"/>
            </w:tcMar>
            <w:vAlign w:val="center"/>
          </w:tcPr>
          <w:p w14:paraId="284ED58A">
            <w:pPr>
              <w:jc w:val="left"/>
              <w:rPr>
                <w:rFonts w:hint="eastAsia" w:ascii="宋体" w:hAnsi="宋体" w:eastAsia="宋体" w:cs="宋体"/>
                <w:i w:val="0"/>
                <w:color w:val="000000"/>
                <w:sz w:val="18"/>
                <w:szCs w:val="18"/>
                <w:u w:val="none"/>
              </w:rPr>
            </w:pPr>
          </w:p>
        </w:tc>
        <w:tc>
          <w:tcPr>
            <w:tcW w:w="1351" w:type="dxa"/>
            <w:tcBorders>
              <w:top w:val="nil"/>
              <w:left w:val="nil"/>
              <w:bottom w:val="nil"/>
              <w:right w:val="nil"/>
            </w:tcBorders>
            <w:shd w:val="clear" w:color="auto" w:fill="FFFFFF"/>
            <w:noWrap/>
            <w:tcMar>
              <w:top w:w="15" w:type="dxa"/>
              <w:left w:w="15" w:type="dxa"/>
              <w:right w:w="15" w:type="dxa"/>
            </w:tcMar>
            <w:vAlign w:val="center"/>
          </w:tcPr>
          <w:p w14:paraId="70BC4D37">
            <w:pPr>
              <w:jc w:val="left"/>
              <w:rPr>
                <w:rFonts w:hint="eastAsia" w:ascii="宋体" w:hAnsi="宋体" w:eastAsia="宋体" w:cs="宋体"/>
                <w:i w:val="0"/>
                <w:color w:val="000000"/>
                <w:sz w:val="18"/>
                <w:szCs w:val="18"/>
                <w:u w:val="none"/>
              </w:rPr>
            </w:pPr>
          </w:p>
        </w:tc>
        <w:tc>
          <w:tcPr>
            <w:tcW w:w="1577" w:type="dxa"/>
            <w:tcBorders>
              <w:top w:val="nil"/>
              <w:left w:val="nil"/>
              <w:bottom w:val="nil"/>
              <w:right w:val="nil"/>
            </w:tcBorders>
            <w:shd w:val="clear" w:color="auto" w:fill="FFFFFF"/>
            <w:noWrap/>
            <w:tcMar>
              <w:top w:w="15" w:type="dxa"/>
              <w:left w:w="15" w:type="dxa"/>
              <w:right w:w="15" w:type="dxa"/>
            </w:tcMar>
            <w:vAlign w:val="center"/>
          </w:tcPr>
          <w:p w14:paraId="7B74A5FB">
            <w:pPr>
              <w:jc w:val="left"/>
              <w:rPr>
                <w:rFonts w:hint="eastAsia" w:ascii="宋体" w:hAnsi="宋体" w:eastAsia="宋体" w:cs="宋体"/>
                <w:i w:val="0"/>
                <w:color w:val="000000"/>
                <w:sz w:val="18"/>
                <w:szCs w:val="18"/>
                <w:u w:val="none"/>
              </w:rPr>
            </w:pPr>
          </w:p>
        </w:tc>
        <w:tc>
          <w:tcPr>
            <w:tcW w:w="1214" w:type="dxa"/>
            <w:tcBorders>
              <w:top w:val="nil"/>
              <w:left w:val="nil"/>
              <w:bottom w:val="nil"/>
              <w:right w:val="nil"/>
            </w:tcBorders>
            <w:shd w:val="clear" w:color="auto" w:fill="FFFFFF"/>
            <w:noWrap/>
            <w:tcMar>
              <w:top w:w="15" w:type="dxa"/>
              <w:left w:w="15" w:type="dxa"/>
              <w:right w:w="15" w:type="dxa"/>
            </w:tcMar>
            <w:vAlign w:val="center"/>
          </w:tcPr>
          <w:p w14:paraId="0BA98062">
            <w:pPr>
              <w:jc w:val="left"/>
              <w:rPr>
                <w:rFonts w:hint="eastAsia" w:ascii="宋体" w:hAnsi="宋体" w:eastAsia="宋体" w:cs="宋体"/>
                <w:i w:val="0"/>
                <w:color w:val="000000"/>
                <w:sz w:val="18"/>
                <w:szCs w:val="18"/>
                <w:u w:val="none"/>
              </w:rPr>
            </w:pPr>
          </w:p>
        </w:tc>
        <w:tc>
          <w:tcPr>
            <w:tcW w:w="1214" w:type="dxa"/>
            <w:tcBorders>
              <w:top w:val="nil"/>
              <w:left w:val="nil"/>
              <w:bottom w:val="nil"/>
              <w:right w:val="nil"/>
            </w:tcBorders>
            <w:shd w:val="clear" w:color="auto" w:fill="FFFFFF"/>
            <w:noWrap/>
            <w:tcMar>
              <w:top w:w="15" w:type="dxa"/>
              <w:left w:w="15" w:type="dxa"/>
              <w:right w:w="15" w:type="dxa"/>
            </w:tcMar>
            <w:vAlign w:val="center"/>
          </w:tcPr>
          <w:p w14:paraId="5712FFF4">
            <w:pPr>
              <w:jc w:val="left"/>
              <w:rPr>
                <w:rFonts w:hint="eastAsia" w:ascii="宋体" w:hAnsi="宋体" w:eastAsia="宋体" w:cs="宋体"/>
                <w:i w:val="0"/>
                <w:color w:val="000000"/>
                <w:sz w:val="18"/>
                <w:szCs w:val="18"/>
                <w:u w:val="none"/>
              </w:rPr>
            </w:pPr>
          </w:p>
        </w:tc>
        <w:tc>
          <w:tcPr>
            <w:tcW w:w="1214" w:type="dxa"/>
            <w:tcBorders>
              <w:top w:val="nil"/>
              <w:left w:val="nil"/>
              <w:bottom w:val="nil"/>
              <w:right w:val="nil"/>
            </w:tcBorders>
            <w:shd w:val="clear" w:color="auto" w:fill="FFFFFF"/>
            <w:noWrap/>
            <w:tcMar>
              <w:top w:w="15" w:type="dxa"/>
              <w:left w:w="15" w:type="dxa"/>
              <w:right w:w="15" w:type="dxa"/>
            </w:tcMar>
            <w:vAlign w:val="center"/>
          </w:tcPr>
          <w:p w14:paraId="6AAE1481">
            <w:pPr>
              <w:jc w:val="left"/>
              <w:rPr>
                <w:rFonts w:hint="eastAsia" w:ascii="宋体" w:hAnsi="宋体" w:eastAsia="宋体" w:cs="宋体"/>
                <w:i w:val="0"/>
                <w:color w:val="000000"/>
                <w:sz w:val="18"/>
                <w:szCs w:val="18"/>
                <w:u w:val="none"/>
              </w:rPr>
            </w:pPr>
          </w:p>
        </w:tc>
        <w:tc>
          <w:tcPr>
            <w:tcW w:w="1214" w:type="dxa"/>
            <w:tcBorders>
              <w:top w:val="nil"/>
              <w:left w:val="nil"/>
              <w:bottom w:val="nil"/>
              <w:right w:val="nil"/>
            </w:tcBorders>
            <w:shd w:val="clear" w:color="auto" w:fill="FFFFFF"/>
            <w:noWrap/>
            <w:tcMar>
              <w:top w:w="15" w:type="dxa"/>
              <w:left w:w="15" w:type="dxa"/>
              <w:right w:w="15" w:type="dxa"/>
            </w:tcMar>
            <w:vAlign w:val="center"/>
          </w:tcPr>
          <w:p w14:paraId="68C9B577">
            <w:pPr>
              <w:jc w:val="left"/>
              <w:rPr>
                <w:rFonts w:hint="eastAsia" w:ascii="宋体" w:hAnsi="宋体" w:eastAsia="宋体" w:cs="宋体"/>
                <w:i w:val="0"/>
                <w:color w:val="000000"/>
                <w:sz w:val="18"/>
                <w:szCs w:val="18"/>
                <w:u w:val="none"/>
              </w:rPr>
            </w:pPr>
          </w:p>
        </w:tc>
        <w:tc>
          <w:tcPr>
            <w:tcW w:w="2152" w:type="dxa"/>
            <w:tcBorders>
              <w:top w:val="nil"/>
              <w:left w:val="nil"/>
              <w:bottom w:val="nil"/>
              <w:right w:val="nil"/>
            </w:tcBorders>
            <w:shd w:val="clear" w:color="auto" w:fill="FFFFFF"/>
            <w:noWrap/>
            <w:tcMar>
              <w:top w:w="15" w:type="dxa"/>
              <w:left w:w="15" w:type="dxa"/>
              <w:right w:w="15" w:type="dxa"/>
            </w:tcMar>
            <w:vAlign w:val="center"/>
          </w:tcPr>
          <w:p w14:paraId="789099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14:paraId="6D9D7935">
        <w:tblPrEx>
          <w:shd w:val="clear" w:color="auto" w:fill="auto"/>
          <w:tblCellMar>
            <w:top w:w="0" w:type="dxa"/>
            <w:left w:w="0" w:type="dxa"/>
            <w:bottom w:w="0" w:type="dxa"/>
            <w:right w:w="0" w:type="dxa"/>
          </w:tblCellMar>
        </w:tblPrEx>
        <w:trPr>
          <w:trHeight w:val="300" w:hRule="atLeast"/>
        </w:trPr>
        <w:tc>
          <w:tcPr>
            <w:tcW w:w="4902"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14:paraId="34BA6F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部门：黄石市黄石港区政府办公室</w:t>
            </w:r>
          </w:p>
        </w:tc>
        <w:tc>
          <w:tcPr>
            <w:tcW w:w="1351" w:type="dxa"/>
            <w:tcBorders>
              <w:top w:val="nil"/>
              <w:left w:val="nil"/>
              <w:bottom w:val="single" w:color="000000" w:sz="4" w:space="0"/>
              <w:right w:val="nil"/>
            </w:tcBorders>
            <w:shd w:val="clear" w:color="auto" w:fill="FFFFFF"/>
            <w:noWrap/>
            <w:tcMar>
              <w:top w:w="15" w:type="dxa"/>
              <w:left w:w="15" w:type="dxa"/>
              <w:right w:w="15" w:type="dxa"/>
            </w:tcMar>
            <w:vAlign w:val="center"/>
          </w:tcPr>
          <w:p w14:paraId="0186F788">
            <w:pPr>
              <w:jc w:val="center"/>
              <w:rPr>
                <w:rFonts w:hint="eastAsia" w:ascii="宋体" w:hAnsi="宋体" w:eastAsia="宋体" w:cs="宋体"/>
                <w:i w:val="0"/>
                <w:color w:val="000000"/>
                <w:sz w:val="18"/>
                <w:szCs w:val="18"/>
                <w:u w:val="none"/>
              </w:rPr>
            </w:pPr>
          </w:p>
        </w:tc>
        <w:tc>
          <w:tcPr>
            <w:tcW w:w="1577" w:type="dxa"/>
            <w:tcBorders>
              <w:top w:val="nil"/>
              <w:left w:val="nil"/>
              <w:bottom w:val="single" w:color="000000" w:sz="4" w:space="0"/>
              <w:right w:val="nil"/>
            </w:tcBorders>
            <w:shd w:val="clear" w:color="auto" w:fill="FFFFFF"/>
            <w:noWrap/>
            <w:tcMar>
              <w:top w:w="15" w:type="dxa"/>
              <w:left w:w="15" w:type="dxa"/>
              <w:right w:w="15" w:type="dxa"/>
            </w:tcMar>
            <w:vAlign w:val="center"/>
          </w:tcPr>
          <w:p w14:paraId="316DCC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1214" w:type="dxa"/>
            <w:tcBorders>
              <w:top w:val="nil"/>
              <w:left w:val="nil"/>
              <w:bottom w:val="single" w:color="000000" w:sz="4" w:space="0"/>
              <w:right w:val="nil"/>
            </w:tcBorders>
            <w:shd w:val="clear" w:color="auto" w:fill="FFFFFF"/>
            <w:noWrap/>
            <w:tcMar>
              <w:top w:w="15" w:type="dxa"/>
              <w:left w:w="15" w:type="dxa"/>
              <w:right w:w="15" w:type="dxa"/>
            </w:tcMar>
            <w:vAlign w:val="center"/>
          </w:tcPr>
          <w:p w14:paraId="23F1D41F">
            <w:pPr>
              <w:jc w:val="center"/>
              <w:rPr>
                <w:rFonts w:hint="eastAsia" w:ascii="宋体" w:hAnsi="宋体" w:eastAsia="宋体" w:cs="宋体"/>
                <w:i w:val="0"/>
                <w:color w:val="000000"/>
                <w:sz w:val="18"/>
                <w:szCs w:val="18"/>
                <w:u w:val="none"/>
              </w:rPr>
            </w:pPr>
          </w:p>
        </w:tc>
        <w:tc>
          <w:tcPr>
            <w:tcW w:w="1214" w:type="dxa"/>
            <w:tcBorders>
              <w:top w:val="nil"/>
              <w:left w:val="nil"/>
              <w:bottom w:val="single" w:color="000000" w:sz="4" w:space="0"/>
              <w:right w:val="nil"/>
            </w:tcBorders>
            <w:shd w:val="clear" w:color="auto" w:fill="FFFFFF"/>
            <w:noWrap/>
            <w:tcMar>
              <w:top w:w="15" w:type="dxa"/>
              <w:left w:w="15" w:type="dxa"/>
              <w:right w:w="15" w:type="dxa"/>
            </w:tcMar>
            <w:vAlign w:val="center"/>
          </w:tcPr>
          <w:p w14:paraId="39E906EE">
            <w:pPr>
              <w:jc w:val="center"/>
              <w:rPr>
                <w:rFonts w:hint="eastAsia" w:ascii="宋体" w:hAnsi="宋体" w:eastAsia="宋体" w:cs="宋体"/>
                <w:i w:val="0"/>
                <w:color w:val="000000"/>
                <w:sz w:val="18"/>
                <w:szCs w:val="18"/>
                <w:u w:val="none"/>
              </w:rPr>
            </w:pPr>
          </w:p>
        </w:tc>
        <w:tc>
          <w:tcPr>
            <w:tcW w:w="1214" w:type="dxa"/>
            <w:tcBorders>
              <w:top w:val="nil"/>
              <w:left w:val="nil"/>
              <w:bottom w:val="single" w:color="000000" w:sz="4" w:space="0"/>
              <w:right w:val="nil"/>
            </w:tcBorders>
            <w:shd w:val="clear" w:color="auto" w:fill="FFFFFF"/>
            <w:noWrap/>
            <w:tcMar>
              <w:top w:w="15" w:type="dxa"/>
              <w:left w:w="15" w:type="dxa"/>
              <w:right w:w="15" w:type="dxa"/>
            </w:tcMar>
            <w:vAlign w:val="center"/>
          </w:tcPr>
          <w:p w14:paraId="51423B42">
            <w:pPr>
              <w:jc w:val="center"/>
              <w:rPr>
                <w:rFonts w:hint="eastAsia" w:ascii="宋体" w:hAnsi="宋体" w:eastAsia="宋体" w:cs="宋体"/>
                <w:i w:val="0"/>
                <w:color w:val="000000"/>
                <w:sz w:val="18"/>
                <w:szCs w:val="18"/>
                <w:u w:val="none"/>
              </w:rPr>
            </w:pPr>
          </w:p>
        </w:tc>
        <w:tc>
          <w:tcPr>
            <w:tcW w:w="1214" w:type="dxa"/>
            <w:tcBorders>
              <w:top w:val="nil"/>
              <w:left w:val="nil"/>
              <w:bottom w:val="single" w:color="000000" w:sz="4" w:space="0"/>
              <w:right w:val="nil"/>
            </w:tcBorders>
            <w:shd w:val="clear" w:color="auto" w:fill="FFFFFF"/>
            <w:noWrap/>
            <w:tcMar>
              <w:top w:w="15" w:type="dxa"/>
              <w:left w:w="15" w:type="dxa"/>
              <w:right w:w="15" w:type="dxa"/>
            </w:tcMar>
            <w:vAlign w:val="center"/>
          </w:tcPr>
          <w:p w14:paraId="58A307DB">
            <w:pPr>
              <w:jc w:val="center"/>
              <w:rPr>
                <w:rFonts w:hint="eastAsia" w:ascii="宋体" w:hAnsi="宋体" w:eastAsia="宋体" w:cs="宋体"/>
                <w:i w:val="0"/>
                <w:color w:val="000000"/>
                <w:sz w:val="18"/>
                <w:szCs w:val="18"/>
                <w:u w:val="none"/>
              </w:rPr>
            </w:pPr>
          </w:p>
        </w:tc>
        <w:tc>
          <w:tcPr>
            <w:tcW w:w="2152" w:type="dxa"/>
            <w:tcBorders>
              <w:top w:val="nil"/>
              <w:left w:val="nil"/>
              <w:bottom w:val="single" w:color="000000" w:sz="4" w:space="0"/>
              <w:right w:val="nil"/>
            </w:tcBorders>
            <w:shd w:val="clear" w:color="auto" w:fill="FFFFFF"/>
            <w:noWrap/>
            <w:tcMar>
              <w:top w:w="15" w:type="dxa"/>
              <w:left w:w="15" w:type="dxa"/>
              <w:right w:w="15" w:type="dxa"/>
            </w:tcMar>
            <w:vAlign w:val="center"/>
          </w:tcPr>
          <w:p w14:paraId="674762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3487A020">
        <w:tblPrEx>
          <w:shd w:val="clear" w:color="auto" w:fill="auto"/>
          <w:tblCellMar>
            <w:top w:w="0" w:type="dxa"/>
            <w:left w:w="0" w:type="dxa"/>
            <w:bottom w:w="0" w:type="dxa"/>
            <w:right w:w="0" w:type="dxa"/>
          </w:tblCellMar>
        </w:tblPrEx>
        <w:trPr>
          <w:trHeight w:val="300" w:hRule="atLeast"/>
        </w:trPr>
        <w:tc>
          <w:tcPr>
            <w:tcW w:w="490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EF5019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35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14F4F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57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B6F88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21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EB407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1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59305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21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99A8D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21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CD8B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215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44346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14:paraId="0EA14328">
        <w:tblPrEx>
          <w:tblCellMar>
            <w:top w:w="0" w:type="dxa"/>
            <w:left w:w="0" w:type="dxa"/>
            <w:bottom w:w="0" w:type="dxa"/>
            <w:right w:w="0" w:type="dxa"/>
          </w:tblCellMar>
        </w:tblPrEx>
        <w:trPr>
          <w:trHeight w:val="300" w:hRule="atLeast"/>
        </w:trPr>
        <w:tc>
          <w:tcPr>
            <w:tcW w:w="731"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64572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4171"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FD90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5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AA64C2A">
            <w:pPr>
              <w:jc w:val="center"/>
              <w:rPr>
                <w:rFonts w:hint="eastAsia" w:ascii="宋体" w:hAnsi="宋体" w:eastAsia="宋体" w:cs="宋体"/>
                <w:i w:val="0"/>
                <w:color w:val="000000"/>
                <w:sz w:val="20"/>
                <w:szCs w:val="20"/>
                <w:u w:val="none"/>
              </w:rPr>
            </w:pPr>
          </w:p>
        </w:tc>
        <w:tc>
          <w:tcPr>
            <w:tcW w:w="15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6FEF175">
            <w:pPr>
              <w:jc w:val="center"/>
              <w:rPr>
                <w:rFonts w:hint="eastAsia" w:ascii="宋体" w:hAnsi="宋体" w:eastAsia="宋体" w:cs="宋体"/>
                <w:i w:val="0"/>
                <w:color w:val="000000"/>
                <w:sz w:val="20"/>
                <w:szCs w:val="20"/>
                <w:u w:val="none"/>
              </w:rPr>
            </w:pPr>
          </w:p>
        </w:tc>
        <w:tc>
          <w:tcPr>
            <w:tcW w:w="12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ED7124">
            <w:pPr>
              <w:jc w:val="center"/>
              <w:rPr>
                <w:rFonts w:hint="eastAsia" w:ascii="宋体" w:hAnsi="宋体" w:eastAsia="宋体" w:cs="宋体"/>
                <w:i w:val="0"/>
                <w:color w:val="000000"/>
                <w:sz w:val="20"/>
                <w:szCs w:val="20"/>
                <w:u w:val="none"/>
              </w:rPr>
            </w:pPr>
          </w:p>
        </w:tc>
        <w:tc>
          <w:tcPr>
            <w:tcW w:w="12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D3B587E">
            <w:pPr>
              <w:jc w:val="center"/>
              <w:rPr>
                <w:rFonts w:hint="eastAsia" w:ascii="宋体" w:hAnsi="宋体" w:eastAsia="宋体" w:cs="宋体"/>
                <w:i w:val="0"/>
                <w:color w:val="000000"/>
                <w:sz w:val="20"/>
                <w:szCs w:val="20"/>
                <w:u w:val="none"/>
              </w:rPr>
            </w:pPr>
          </w:p>
        </w:tc>
        <w:tc>
          <w:tcPr>
            <w:tcW w:w="12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DC3E1C">
            <w:pPr>
              <w:jc w:val="center"/>
              <w:rPr>
                <w:rFonts w:hint="eastAsia" w:ascii="宋体" w:hAnsi="宋体" w:eastAsia="宋体" w:cs="宋体"/>
                <w:i w:val="0"/>
                <w:color w:val="000000"/>
                <w:sz w:val="20"/>
                <w:szCs w:val="20"/>
                <w:u w:val="none"/>
              </w:rPr>
            </w:pPr>
          </w:p>
        </w:tc>
        <w:tc>
          <w:tcPr>
            <w:tcW w:w="12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3C3181D">
            <w:pPr>
              <w:jc w:val="center"/>
              <w:rPr>
                <w:rFonts w:hint="eastAsia" w:ascii="宋体" w:hAnsi="宋体" w:eastAsia="宋体" w:cs="宋体"/>
                <w:i w:val="0"/>
                <w:color w:val="000000"/>
                <w:sz w:val="20"/>
                <w:szCs w:val="20"/>
                <w:u w:val="none"/>
              </w:rPr>
            </w:pPr>
          </w:p>
        </w:tc>
        <w:tc>
          <w:tcPr>
            <w:tcW w:w="21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E9B06D3">
            <w:pPr>
              <w:jc w:val="center"/>
              <w:rPr>
                <w:rFonts w:hint="eastAsia" w:ascii="宋体" w:hAnsi="宋体" w:eastAsia="宋体" w:cs="宋体"/>
                <w:i w:val="0"/>
                <w:color w:val="000000"/>
                <w:sz w:val="20"/>
                <w:szCs w:val="20"/>
                <w:u w:val="none"/>
              </w:rPr>
            </w:pPr>
          </w:p>
        </w:tc>
      </w:tr>
      <w:tr w14:paraId="0517E448">
        <w:tblPrEx>
          <w:shd w:val="clear" w:color="auto" w:fill="auto"/>
          <w:tblCellMar>
            <w:top w:w="0" w:type="dxa"/>
            <w:left w:w="0" w:type="dxa"/>
            <w:bottom w:w="0" w:type="dxa"/>
            <w:right w:w="0" w:type="dxa"/>
          </w:tblCellMar>
        </w:tblPrEx>
        <w:trPr>
          <w:trHeight w:val="300" w:hRule="atLeast"/>
        </w:trPr>
        <w:tc>
          <w:tcPr>
            <w:tcW w:w="73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678708">
            <w:pPr>
              <w:jc w:val="center"/>
              <w:rPr>
                <w:rFonts w:hint="eastAsia" w:ascii="宋体" w:hAnsi="宋体" w:eastAsia="宋体" w:cs="宋体"/>
                <w:i w:val="0"/>
                <w:color w:val="000000"/>
                <w:sz w:val="20"/>
                <w:szCs w:val="20"/>
                <w:u w:val="none"/>
              </w:rPr>
            </w:pPr>
          </w:p>
        </w:tc>
        <w:tc>
          <w:tcPr>
            <w:tcW w:w="4171"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37E989">
            <w:pPr>
              <w:jc w:val="center"/>
              <w:rPr>
                <w:rFonts w:hint="eastAsia" w:ascii="宋体" w:hAnsi="宋体" w:eastAsia="宋体" w:cs="宋体"/>
                <w:i w:val="0"/>
                <w:color w:val="000000"/>
                <w:sz w:val="20"/>
                <w:szCs w:val="20"/>
                <w:u w:val="none"/>
              </w:rPr>
            </w:pPr>
          </w:p>
        </w:tc>
        <w:tc>
          <w:tcPr>
            <w:tcW w:w="135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1F85984">
            <w:pPr>
              <w:jc w:val="center"/>
              <w:rPr>
                <w:rFonts w:hint="eastAsia" w:ascii="宋体" w:hAnsi="宋体" w:eastAsia="宋体" w:cs="宋体"/>
                <w:i w:val="0"/>
                <w:color w:val="000000"/>
                <w:sz w:val="20"/>
                <w:szCs w:val="20"/>
                <w:u w:val="none"/>
              </w:rPr>
            </w:pPr>
          </w:p>
        </w:tc>
        <w:tc>
          <w:tcPr>
            <w:tcW w:w="15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B1A26E4">
            <w:pPr>
              <w:jc w:val="center"/>
              <w:rPr>
                <w:rFonts w:hint="eastAsia" w:ascii="宋体" w:hAnsi="宋体" w:eastAsia="宋体" w:cs="宋体"/>
                <w:i w:val="0"/>
                <w:color w:val="000000"/>
                <w:sz w:val="20"/>
                <w:szCs w:val="20"/>
                <w:u w:val="none"/>
              </w:rPr>
            </w:pPr>
          </w:p>
        </w:tc>
        <w:tc>
          <w:tcPr>
            <w:tcW w:w="12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99C788C">
            <w:pPr>
              <w:jc w:val="center"/>
              <w:rPr>
                <w:rFonts w:hint="eastAsia" w:ascii="宋体" w:hAnsi="宋体" w:eastAsia="宋体" w:cs="宋体"/>
                <w:i w:val="0"/>
                <w:color w:val="000000"/>
                <w:sz w:val="20"/>
                <w:szCs w:val="20"/>
                <w:u w:val="none"/>
              </w:rPr>
            </w:pPr>
          </w:p>
        </w:tc>
        <w:tc>
          <w:tcPr>
            <w:tcW w:w="12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FA4FFE7">
            <w:pPr>
              <w:jc w:val="center"/>
              <w:rPr>
                <w:rFonts w:hint="eastAsia" w:ascii="宋体" w:hAnsi="宋体" w:eastAsia="宋体" w:cs="宋体"/>
                <w:i w:val="0"/>
                <w:color w:val="000000"/>
                <w:sz w:val="20"/>
                <w:szCs w:val="20"/>
                <w:u w:val="none"/>
              </w:rPr>
            </w:pPr>
          </w:p>
        </w:tc>
        <w:tc>
          <w:tcPr>
            <w:tcW w:w="12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57FFFC">
            <w:pPr>
              <w:jc w:val="center"/>
              <w:rPr>
                <w:rFonts w:hint="eastAsia" w:ascii="宋体" w:hAnsi="宋体" w:eastAsia="宋体" w:cs="宋体"/>
                <w:i w:val="0"/>
                <w:color w:val="000000"/>
                <w:sz w:val="20"/>
                <w:szCs w:val="20"/>
                <w:u w:val="none"/>
              </w:rPr>
            </w:pPr>
          </w:p>
        </w:tc>
        <w:tc>
          <w:tcPr>
            <w:tcW w:w="12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A3B258B">
            <w:pPr>
              <w:jc w:val="center"/>
              <w:rPr>
                <w:rFonts w:hint="eastAsia" w:ascii="宋体" w:hAnsi="宋体" w:eastAsia="宋体" w:cs="宋体"/>
                <w:i w:val="0"/>
                <w:color w:val="000000"/>
                <w:sz w:val="20"/>
                <w:szCs w:val="20"/>
                <w:u w:val="none"/>
              </w:rPr>
            </w:pPr>
          </w:p>
        </w:tc>
        <w:tc>
          <w:tcPr>
            <w:tcW w:w="21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3EAB86F">
            <w:pPr>
              <w:jc w:val="center"/>
              <w:rPr>
                <w:rFonts w:hint="eastAsia" w:ascii="宋体" w:hAnsi="宋体" w:eastAsia="宋体" w:cs="宋体"/>
                <w:i w:val="0"/>
                <w:color w:val="000000"/>
                <w:sz w:val="20"/>
                <w:szCs w:val="20"/>
                <w:u w:val="none"/>
              </w:rPr>
            </w:pPr>
          </w:p>
        </w:tc>
      </w:tr>
      <w:tr w14:paraId="438874AC">
        <w:tblPrEx>
          <w:shd w:val="clear" w:color="auto" w:fill="auto"/>
          <w:tblCellMar>
            <w:top w:w="0" w:type="dxa"/>
            <w:left w:w="0" w:type="dxa"/>
            <w:bottom w:w="0" w:type="dxa"/>
            <w:right w:w="0" w:type="dxa"/>
          </w:tblCellMar>
        </w:tblPrEx>
        <w:trPr>
          <w:trHeight w:val="300" w:hRule="atLeast"/>
        </w:trPr>
        <w:tc>
          <w:tcPr>
            <w:tcW w:w="73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92A08F">
            <w:pPr>
              <w:jc w:val="center"/>
              <w:rPr>
                <w:rFonts w:hint="eastAsia" w:ascii="宋体" w:hAnsi="宋体" w:eastAsia="宋体" w:cs="宋体"/>
                <w:i w:val="0"/>
                <w:color w:val="000000"/>
                <w:sz w:val="20"/>
                <w:szCs w:val="20"/>
                <w:u w:val="none"/>
              </w:rPr>
            </w:pPr>
          </w:p>
        </w:tc>
        <w:tc>
          <w:tcPr>
            <w:tcW w:w="4171"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D40980">
            <w:pPr>
              <w:jc w:val="center"/>
              <w:rPr>
                <w:rFonts w:hint="eastAsia" w:ascii="宋体" w:hAnsi="宋体" w:eastAsia="宋体" w:cs="宋体"/>
                <w:i w:val="0"/>
                <w:color w:val="000000"/>
                <w:sz w:val="20"/>
                <w:szCs w:val="20"/>
                <w:u w:val="none"/>
              </w:rPr>
            </w:pPr>
          </w:p>
        </w:tc>
        <w:tc>
          <w:tcPr>
            <w:tcW w:w="135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3635AC6">
            <w:pPr>
              <w:jc w:val="center"/>
              <w:rPr>
                <w:rFonts w:hint="eastAsia" w:ascii="宋体" w:hAnsi="宋体" w:eastAsia="宋体" w:cs="宋体"/>
                <w:i w:val="0"/>
                <w:color w:val="000000"/>
                <w:sz w:val="20"/>
                <w:szCs w:val="20"/>
                <w:u w:val="none"/>
              </w:rPr>
            </w:pPr>
          </w:p>
        </w:tc>
        <w:tc>
          <w:tcPr>
            <w:tcW w:w="15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398EDE3">
            <w:pPr>
              <w:jc w:val="center"/>
              <w:rPr>
                <w:rFonts w:hint="eastAsia" w:ascii="宋体" w:hAnsi="宋体" w:eastAsia="宋体" w:cs="宋体"/>
                <w:i w:val="0"/>
                <w:color w:val="000000"/>
                <w:sz w:val="20"/>
                <w:szCs w:val="20"/>
                <w:u w:val="none"/>
              </w:rPr>
            </w:pPr>
          </w:p>
        </w:tc>
        <w:tc>
          <w:tcPr>
            <w:tcW w:w="12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4FF4252">
            <w:pPr>
              <w:jc w:val="center"/>
              <w:rPr>
                <w:rFonts w:hint="eastAsia" w:ascii="宋体" w:hAnsi="宋体" w:eastAsia="宋体" w:cs="宋体"/>
                <w:i w:val="0"/>
                <w:color w:val="000000"/>
                <w:sz w:val="20"/>
                <w:szCs w:val="20"/>
                <w:u w:val="none"/>
              </w:rPr>
            </w:pPr>
          </w:p>
        </w:tc>
        <w:tc>
          <w:tcPr>
            <w:tcW w:w="12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EF50820">
            <w:pPr>
              <w:jc w:val="center"/>
              <w:rPr>
                <w:rFonts w:hint="eastAsia" w:ascii="宋体" w:hAnsi="宋体" w:eastAsia="宋体" w:cs="宋体"/>
                <w:i w:val="0"/>
                <w:color w:val="000000"/>
                <w:sz w:val="20"/>
                <w:szCs w:val="20"/>
                <w:u w:val="none"/>
              </w:rPr>
            </w:pPr>
          </w:p>
        </w:tc>
        <w:tc>
          <w:tcPr>
            <w:tcW w:w="12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373AEE0">
            <w:pPr>
              <w:jc w:val="center"/>
              <w:rPr>
                <w:rFonts w:hint="eastAsia" w:ascii="宋体" w:hAnsi="宋体" w:eastAsia="宋体" w:cs="宋体"/>
                <w:i w:val="0"/>
                <w:color w:val="000000"/>
                <w:sz w:val="20"/>
                <w:szCs w:val="20"/>
                <w:u w:val="none"/>
              </w:rPr>
            </w:pPr>
          </w:p>
        </w:tc>
        <w:tc>
          <w:tcPr>
            <w:tcW w:w="12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61B83E4">
            <w:pPr>
              <w:jc w:val="center"/>
              <w:rPr>
                <w:rFonts w:hint="eastAsia" w:ascii="宋体" w:hAnsi="宋体" w:eastAsia="宋体" w:cs="宋体"/>
                <w:i w:val="0"/>
                <w:color w:val="000000"/>
                <w:sz w:val="20"/>
                <w:szCs w:val="20"/>
                <w:u w:val="none"/>
              </w:rPr>
            </w:pPr>
          </w:p>
        </w:tc>
        <w:tc>
          <w:tcPr>
            <w:tcW w:w="21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91370CC">
            <w:pPr>
              <w:jc w:val="center"/>
              <w:rPr>
                <w:rFonts w:hint="eastAsia" w:ascii="宋体" w:hAnsi="宋体" w:eastAsia="宋体" w:cs="宋体"/>
                <w:i w:val="0"/>
                <w:color w:val="000000"/>
                <w:sz w:val="20"/>
                <w:szCs w:val="20"/>
                <w:u w:val="none"/>
              </w:rPr>
            </w:pPr>
          </w:p>
        </w:tc>
      </w:tr>
      <w:tr w14:paraId="1ECAA456">
        <w:tblPrEx>
          <w:shd w:val="clear" w:color="auto" w:fill="auto"/>
          <w:tblCellMar>
            <w:top w:w="0" w:type="dxa"/>
            <w:left w:w="0" w:type="dxa"/>
            <w:bottom w:w="0" w:type="dxa"/>
            <w:right w:w="0" w:type="dxa"/>
          </w:tblCellMar>
        </w:tblPrEx>
        <w:trPr>
          <w:trHeight w:val="300" w:hRule="atLeast"/>
        </w:trPr>
        <w:tc>
          <w:tcPr>
            <w:tcW w:w="490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731D0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35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F2288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7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C467B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33D38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361D6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83B17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5573C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1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7774B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3C604E28">
        <w:tblPrEx>
          <w:shd w:val="clear" w:color="auto" w:fill="auto"/>
          <w:tblCellMar>
            <w:top w:w="0" w:type="dxa"/>
            <w:left w:w="0" w:type="dxa"/>
            <w:bottom w:w="0" w:type="dxa"/>
            <w:right w:w="0" w:type="dxa"/>
          </w:tblCellMar>
        </w:tblPrEx>
        <w:trPr>
          <w:trHeight w:val="300" w:hRule="atLeast"/>
        </w:trPr>
        <w:tc>
          <w:tcPr>
            <w:tcW w:w="490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D02CE4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5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75524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537.25</w:t>
            </w:r>
          </w:p>
        </w:tc>
        <w:tc>
          <w:tcPr>
            <w:tcW w:w="15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404E9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527.79</w:t>
            </w:r>
          </w:p>
        </w:tc>
        <w:tc>
          <w:tcPr>
            <w:tcW w:w="12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C9652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242BB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FC621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B05AB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1A5F8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9.46</w:t>
            </w:r>
          </w:p>
        </w:tc>
      </w:tr>
      <w:tr w14:paraId="5ABA4B35">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9FF574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1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25F9F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35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75F23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474.48</w:t>
            </w:r>
          </w:p>
        </w:tc>
        <w:tc>
          <w:tcPr>
            <w:tcW w:w="1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92906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465.02</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F8A2C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8131E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F8ACB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B00FA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4FA42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9.46</w:t>
            </w:r>
          </w:p>
        </w:tc>
      </w:tr>
      <w:tr w14:paraId="6E7989ED">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ECD4A3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41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92431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135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2BECE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474.48</w:t>
            </w:r>
          </w:p>
        </w:tc>
        <w:tc>
          <w:tcPr>
            <w:tcW w:w="1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810DC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465.02</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8D306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54A8B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92959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0AE68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0C49F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9.46</w:t>
            </w:r>
          </w:p>
        </w:tc>
      </w:tr>
      <w:tr w14:paraId="728B388D">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510D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4171"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135A95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35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0741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474.48</w:t>
            </w:r>
          </w:p>
        </w:tc>
        <w:tc>
          <w:tcPr>
            <w:tcW w:w="15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220F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465.02</w:t>
            </w:r>
          </w:p>
        </w:tc>
        <w:tc>
          <w:tcPr>
            <w:tcW w:w="12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B874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E91E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95FB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43BF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ED5C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9.46</w:t>
            </w:r>
          </w:p>
        </w:tc>
      </w:tr>
      <w:tr w14:paraId="13AF6E05">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0BEE8B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w:t>
            </w:r>
          </w:p>
        </w:tc>
        <w:tc>
          <w:tcPr>
            <w:tcW w:w="41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D5BFF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节能环保支出</w:t>
            </w:r>
          </w:p>
        </w:tc>
        <w:tc>
          <w:tcPr>
            <w:tcW w:w="135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88A99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62.77</w:t>
            </w:r>
          </w:p>
        </w:tc>
        <w:tc>
          <w:tcPr>
            <w:tcW w:w="1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59688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62.77</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EC671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87D07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92B22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F98F7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EA9C2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2031593">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6BE97B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21103</w:t>
            </w:r>
          </w:p>
        </w:tc>
        <w:tc>
          <w:tcPr>
            <w:tcW w:w="41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8A29A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污染防治</w:t>
            </w:r>
          </w:p>
        </w:tc>
        <w:tc>
          <w:tcPr>
            <w:tcW w:w="135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B23C1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62.77</w:t>
            </w:r>
          </w:p>
        </w:tc>
        <w:tc>
          <w:tcPr>
            <w:tcW w:w="15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D2733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62.77</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0DAA4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AC0FC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EC110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61927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D4A11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63BD54E">
        <w:tblPrEx>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986F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2110302</w:t>
            </w:r>
          </w:p>
        </w:tc>
        <w:tc>
          <w:tcPr>
            <w:tcW w:w="4171"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0A674F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水体</w:t>
            </w:r>
          </w:p>
        </w:tc>
        <w:tc>
          <w:tcPr>
            <w:tcW w:w="135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C006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62.77</w:t>
            </w:r>
          </w:p>
        </w:tc>
        <w:tc>
          <w:tcPr>
            <w:tcW w:w="15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3060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62.77</w:t>
            </w:r>
          </w:p>
        </w:tc>
        <w:tc>
          <w:tcPr>
            <w:tcW w:w="12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AF8B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707D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E0CB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ED7E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0BA0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0F25034">
        <w:tblPrEx>
          <w:tblCellMar>
            <w:top w:w="0" w:type="dxa"/>
            <w:left w:w="0" w:type="dxa"/>
            <w:bottom w:w="0" w:type="dxa"/>
            <w:right w:w="0" w:type="dxa"/>
          </w:tblCellMar>
        </w:tblPrEx>
        <w:trPr>
          <w:trHeight w:val="300" w:hRule="atLeast"/>
        </w:trPr>
        <w:tc>
          <w:tcPr>
            <w:tcW w:w="14838" w:type="dxa"/>
            <w:gridSpan w:val="11"/>
            <w:tcBorders>
              <w:top w:val="nil"/>
              <w:left w:val="nil"/>
              <w:bottom w:val="nil"/>
              <w:right w:val="nil"/>
            </w:tcBorders>
            <w:shd w:val="clear" w:color="auto" w:fill="FFFFFF"/>
            <w:noWrap/>
            <w:tcMar>
              <w:top w:w="15" w:type="dxa"/>
              <w:left w:w="15" w:type="dxa"/>
              <w:right w:w="15" w:type="dxa"/>
            </w:tcMar>
            <w:vAlign w:val="center"/>
          </w:tcPr>
          <w:p w14:paraId="331BBD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14:paraId="6051F2AB">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0EB5941B">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tbl>
      <w:tblPr>
        <w:tblStyle w:val="10"/>
        <w:tblW w:w="15337" w:type="dxa"/>
        <w:tblInd w:w="0" w:type="dxa"/>
        <w:shd w:val="clear" w:color="auto" w:fill="auto"/>
        <w:tblLayout w:type="fixed"/>
        <w:tblCellMar>
          <w:top w:w="0" w:type="dxa"/>
          <w:left w:w="0" w:type="dxa"/>
          <w:bottom w:w="0" w:type="dxa"/>
          <w:right w:w="0" w:type="dxa"/>
        </w:tblCellMar>
      </w:tblPr>
      <w:tblGrid>
        <w:gridCol w:w="245"/>
        <w:gridCol w:w="245"/>
        <w:gridCol w:w="241"/>
        <w:gridCol w:w="2209"/>
        <w:gridCol w:w="569"/>
        <w:gridCol w:w="1185"/>
        <w:gridCol w:w="335"/>
        <w:gridCol w:w="1773"/>
        <w:gridCol w:w="1057"/>
        <w:gridCol w:w="483"/>
        <w:gridCol w:w="86"/>
        <w:gridCol w:w="630"/>
        <w:gridCol w:w="915"/>
        <w:gridCol w:w="348"/>
        <w:gridCol w:w="552"/>
        <w:gridCol w:w="847"/>
        <w:gridCol w:w="933"/>
        <w:gridCol w:w="466"/>
        <w:gridCol w:w="2218"/>
      </w:tblGrid>
      <w:tr w14:paraId="01D6E271">
        <w:tblPrEx>
          <w:tblCellMar>
            <w:top w:w="0" w:type="dxa"/>
            <w:left w:w="0" w:type="dxa"/>
            <w:bottom w:w="0" w:type="dxa"/>
            <w:right w:w="0" w:type="dxa"/>
          </w:tblCellMar>
        </w:tblPrEx>
        <w:trPr>
          <w:trHeight w:val="375" w:hRule="atLeast"/>
        </w:trPr>
        <w:tc>
          <w:tcPr>
            <w:tcW w:w="15337" w:type="dxa"/>
            <w:gridSpan w:val="19"/>
            <w:tcBorders>
              <w:top w:val="nil"/>
              <w:left w:val="nil"/>
              <w:bottom w:val="nil"/>
              <w:right w:val="nil"/>
            </w:tcBorders>
            <w:shd w:val="clear" w:color="auto" w:fill="FFFFFF"/>
            <w:noWrap/>
            <w:tcMar>
              <w:top w:w="15" w:type="dxa"/>
              <w:left w:w="15" w:type="dxa"/>
              <w:right w:w="15" w:type="dxa"/>
            </w:tcMar>
            <w:vAlign w:val="center"/>
          </w:tcPr>
          <w:p w14:paraId="4CB4FE0F">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支出决算表</w:t>
            </w:r>
          </w:p>
        </w:tc>
      </w:tr>
      <w:tr w14:paraId="40F3FDB2">
        <w:tblPrEx>
          <w:shd w:val="clear" w:color="auto" w:fill="auto"/>
          <w:tblCellMar>
            <w:top w:w="0" w:type="dxa"/>
            <w:left w:w="0" w:type="dxa"/>
            <w:bottom w:w="0" w:type="dxa"/>
            <w:right w:w="0" w:type="dxa"/>
          </w:tblCellMar>
        </w:tblPrEx>
        <w:trPr>
          <w:trHeight w:val="300" w:hRule="atLeast"/>
        </w:trPr>
        <w:tc>
          <w:tcPr>
            <w:tcW w:w="245" w:type="dxa"/>
            <w:tcBorders>
              <w:top w:val="nil"/>
              <w:left w:val="nil"/>
              <w:bottom w:val="nil"/>
              <w:right w:val="nil"/>
            </w:tcBorders>
            <w:shd w:val="clear" w:color="auto" w:fill="FFFFFF"/>
            <w:noWrap/>
            <w:tcMar>
              <w:top w:w="15" w:type="dxa"/>
              <w:left w:w="15" w:type="dxa"/>
              <w:right w:w="15" w:type="dxa"/>
            </w:tcMar>
            <w:vAlign w:val="center"/>
          </w:tcPr>
          <w:p w14:paraId="5DBD1D1D">
            <w:pPr>
              <w:jc w:val="left"/>
              <w:rPr>
                <w:rFonts w:hint="eastAsia" w:ascii="宋体" w:hAnsi="宋体" w:eastAsia="宋体" w:cs="宋体"/>
                <w:i w:val="0"/>
                <w:color w:val="000000"/>
                <w:sz w:val="18"/>
                <w:szCs w:val="18"/>
                <w:u w:val="none"/>
              </w:rPr>
            </w:pPr>
          </w:p>
        </w:tc>
        <w:tc>
          <w:tcPr>
            <w:tcW w:w="245" w:type="dxa"/>
            <w:tcBorders>
              <w:top w:val="nil"/>
              <w:left w:val="nil"/>
              <w:bottom w:val="nil"/>
              <w:right w:val="nil"/>
            </w:tcBorders>
            <w:shd w:val="clear" w:color="auto" w:fill="FFFFFF"/>
            <w:noWrap/>
            <w:tcMar>
              <w:top w:w="15" w:type="dxa"/>
              <w:left w:w="15" w:type="dxa"/>
              <w:right w:w="15" w:type="dxa"/>
            </w:tcMar>
            <w:vAlign w:val="center"/>
          </w:tcPr>
          <w:p w14:paraId="5FA470BA">
            <w:pPr>
              <w:jc w:val="left"/>
              <w:rPr>
                <w:rFonts w:hint="eastAsia" w:ascii="宋体" w:hAnsi="宋体" w:eastAsia="宋体" w:cs="宋体"/>
                <w:i w:val="0"/>
                <w:color w:val="000000"/>
                <w:sz w:val="18"/>
                <w:szCs w:val="18"/>
                <w:u w:val="none"/>
              </w:rPr>
            </w:pPr>
          </w:p>
        </w:tc>
        <w:tc>
          <w:tcPr>
            <w:tcW w:w="241" w:type="dxa"/>
            <w:tcBorders>
              <w:top w:val="nil"/>
              <w:left w:val="nil"/>
              <w:bottom w:val="nil"/>
              <w:right w:val="nil"/>
            </w:tcBorders>
            <w:shd w:val="clear" w:color="auto" w:fill="FFFFFF"/>
            <w:noWrap/>
            <w:tcMar>
              <w:top w:w="15" w:type="dxa"/>
              <w:left w:w="15" w:type="dxa"/>
              <w:right w:w="15" w:type="dxa"/>
            </w:tcMar>
            <w:vAlign w:val="center"/>
          </w:tcPr>
          <w:p w14:paraId="060E3586">
            <w:pPr>
              <w:jc w:val="left"/>
              <w:rPr>
                <w:rFonts w:hint="eastAsia" w:ascii="宋体" w:hAnsi="宋体" w:eastAsia="宋体" w:cs="宋体"/>
                <w:i w:val="0"/>
                <w:color w:val="000000"/>
                <w:sz w:val="18"/>
                <w:szCs w:val="18"/>
                <w:u w:val="none"/>
              </w:rPr>
            </w:pPr>
          </w:p>
        </w:tc>
        <w:tc>
          <w:tcPr>
            <w:tcW w:w="4298" w:type="dxa"/>
            <w:gridSpan w:val="4"/>
            <w:tcBorders>
              <w:top w:val="nil"/>
              <w:left w:val="nil"/>
              <w:bottom w:val="nil"/>
              <w:right w:val="nil"/>
            </w:tcBorders>
            <w:shd w:val="clear" w:color="auto" w:fill="FFFFFF"/>
            <w:noWrap/>
            <w:tcMar>
              <w:top w:w="15" w:type="dxa"/>
              <w:left w:w="15" w:type="dxa"/>
              <w:right w:w="15" w:type="dxa"/>
            </w:tcMar>
            <w:vAlign w:val="center"/>
          </w:tcPr>
          <w:p w14:paraId="32FC9D5F">
            <w:pPr>
              <w:jc w:val="left"/>
              <w:rPr>
                <w:rFonts w:hint="eastAsia" w:ascii="宋体" w:hAnsi="宋体" w:eastAsia="宋体" w:cs="宋体"/>
                <w:i w:val="0"/>
                <w:color w:val="000000"/>
                <w:sz w:val="18"/>
                <w:szCs w:val="18"/>
                <w:u w:val="none"/>
              </w:rPr>
            </w:pPr>
          </w:p>
        </w:tc>
        <w:tc>
          <w:tcPr>
            <w:tcW w:w="1773" w:type="dxa"/>
            <w:tcBorders>
              <w:top w:val="nil"/>
              <w:left w:val="nil"/>
              <w:bottom w:val="nil"/>
              <w:right w:val="nil"/>
            </w:tcBorders>
            <w:shd w:val="clear" w:color="auto" w:fill="FFFFFF"/>
            <w:noWrap/>
            <w:tcMar>
              <w:top w:w="15" w:type="dxa"/>
              <w:left w:w="15" w:type="dxa"/>
              <w:right w:w="15" w:type="dxa"/>
            </w:tcMar>
            <w:vAlign w:val="center"/>
          </w:tcPr>
          <w:p w14:paraId="4BC39EFC">
            <w:pPr>
              <w:jc w:val="left"/>
              <w:rPr>
                <w:rFonts w:hint="eastAsia" w:ascii="宋体" w:hAnsi="宋体" w:eastAsia="宋体" w:cs="宋体"/>
                <w:i w:val="0"/>
                <w:color w:val="000000"/>
                <w:sz w:val="18"/>
                <w:szCs w:val="18"/>
                <w:u w:val="none"/>
              </w:rPr>
            </w:pPr>
          </w:p>
        </w:tc>
        <w:tc>
          <w:tcPr>
            <w:tcW w:w="1540" w:type="dxa"/>
            <w:gridSpan w:val="2"/>
            <w:tcBorders>
              <w:top w:val="nil"/>
              <w:left w:val="nil"/>
              <w:bottom w:val="nil"/>
              <w:right w:val="nil"/>
            </w:tcBorders>
            <w:shd w:val="clear" w:color="auto" w:fill="FFFFFF"/>
            <w:noWrap/>
            <w:tcMar>
              <w:top w:w="15" w:type="dxa"/>
              <w:left w:w="15" w:type="dxa"/>
              <w:right w:w="15" w:type="dxa"/>
            </w:tcMar>
            <w:vAlign w:val="center"/>
          </w:tcPr>
          <w:p w14:paraId="78723D62">
            <w:pPr>
              <w:jc w:val="left"/>
              <w:rPr>
                <w:rFonts w:hint="eastAsia" w:ascii="宋体" w:hAnsi="宋体" w:eastAsia="宋体" w:cs="宋体"/>
                <w:i w:val="0"/>
                <w:color w:val="000000"/>
                <w:sz w:val="18"/>
                <w:szCs w:val="18"/>
                <w:u w:val="none"/>
              </w:rPr>
            </w:pPr>
          </w:p>
        </w:tc>
        <w:tc>
          <w:tcPr>
            <w:tcW w:w="1979" w:type="dxa"/>
            <w:gridSpan w:val="4"/>
            <w:tcBorders>
              <w:top w:val="nil"/>
              <w:left w:val="nil"/>
              <w:bottom w:val="nil"/>
              <w:right w:val="nil"/>
            </w:tcBorders>
            <w:shd w:val="clear" w:color="auto" w:fill="FFFFFF"/>
            <w:noWrap/>
            <w:tcMar>
              <w:top w:w="15" w:type="dxa"/>
              <w:left w:w="15" w:type="dxa"/>
              <w:right w:w="15" w:type="dxa"/>
            </w:tcMar>
            <w:vAlign w:val="center"/>
          </w:tcPr>
          <w:p w14:paraId="444FEA69">
            <w:pPr>
              <w:jc w:val="left"/>
              <w:rPr>
                <w:rFonts w:hint="eastAsia" w:ascii="宋体" w:hAnsi="宋体" w:eastAsia="宋体" w:cs="宋体"/>
                <w:i w:val="0"/>
                <w:color w:val="000000"/>
                <w:sz w:val="18"/>
                <w:szCs w:val="18"/>
                <w:u w:val="none"/>
              </w:rPr>
            </w:pPr>
          </w:p>
        </w:tc>
        <w:tc>
          <w:tcPr>
            <w:tcW w:w="1399" w:type="dxa"/>
            <w:gridSpan w:val="2"/>
            <w:tcBorders>
              <w:top w:val="nil"/>
              <w:left w:val="nil"/>
              <w:bottom w:val="nil"/>
              <w:right w:val="nil"/>
            </w:tcBorders>
            <w:shd w:val="clear" w:color="auto" w:fill="FFFFFF"/>
            <w:noWrap/>
            <w:tcMar>
              <w:top w:w="15" w:type="dxa"/>
              <w:left w:w="15" w:type="dxa"/>
              <w:right w:w="15" w:type="dxa"/>
            </w:tcMar>
            <w:vAlign w:val="center"/>
          </w:tcPr>
          <w:p w14:paraId="6584F684">
            <w:pPr>
              <w:jc w:val="left"/>
              <w:rPr>
                <w:rFonts w:hint="eastAsia" w:ascii="宋体" w:hAnsi="宋体" w:eastAsia="宋体" w:cs="宋体"/>
                <w:i w:val="0"/>
                <w:color w:val="000000"/>
                <w:sz w:val="18"/>
                <w:szCs w:val="18"/>
                <w:u w:val="none"/>
              </w:rPr>
            </w:pPr>
          </w:p>
        </w:tc>
        <w:tc>
          <w:tcPr>
            <w:tcW w:w="1399" w:type="dxa"/>
            <w:gridSpan w:val="2"/>
            <w:tcBorders>
              <w:top w:val="nil"/>
              <w:left w:val="nil"/>
              <w:bottom w:val="nil"/>
              <w:right w:val="nil"/>
            </w:tcBorders>
            <w:shd w:val="clear" w:color="auto" w:fill="FFFFFF"/>
            <w:noWrap/>
            <w:tcMar>
              <w:top w:w="15" w:type="dxa"/>
              <w:left w:w="15" w:type="dxa"/>
              <w:right w:w="15" w:type="dxa"/>
            </w:tcMar>
            <w:vAlign w:val="center"/>
          </w:tcPr>
          <w:p w14:paraId="75612000">
            <w:pPr>
              <w:jc w:val="left"/>
              <w:rPr>
                <w:rFonts w:hint="eastAsia" w:ascii="宋体" w:hAnsi="宋体" w:eastAsia="宋体" w:cs="宋体"/>
                <w:i w:val="0"/>
                <w:color w:val="000000"/>
                <w:sz w:val="18"/>
                <w:szCs w:val="18"/>
                <w:u w:val="none"/>
              </w:rPr>
            </w:pPr>
          </w:p>
        </w:tc>
        <w:tc>
          <w:tcPr>
            <w:tcW w:w="2218" w:type="dxa"/>
            <w:tcBorders>
              <w:top w:val="nil"/>
              <w:left w:val="nil"/>
              <w:bottom w:val="nil"/>
              <w:right w:val="nil"/>
            </w:tcBorders>
            <w:shd w:val="clear" w:color="auto" w:fill="FFFFFF"/>
            <w:noWrap/>
            <w:tcMar>
              <w:top w:w="15" w:type="dxa"/>
              <w:left w:w="15" w:type="dxa"/>
              <w:right w:w="15" w:type="dxa"/>
            </w:tcMar>
            <w:vAlign w:val="center"/>
          </w:tcPr>
          <w:p w14:paraId="7A1F10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14:paraId="7C5822DC">
        <w:tblPrEx>
          <w:shd w:val="clear" w:color="auto" w:fill="auto"/>
          <w:tblCellMar>
            <w:top w:w="0" w:type="dxa"/>
            <w:left w:w="0" w:type="dxa"/>
            <w:bottom w:w="0" w:type="dxa"/>
            <w:right w:w="0" w:type="dxa"/>
          </w:tblCellMar>
        </w:tblPrEx>
        <w:trPr>
          <w:trHeight w:val="300" w:hRule="atLeast"/>
        </w:trPr>
        <w:tc>
          <w:tcPr>
            <w:tcW w:w="5029" w:type="dxa"/>
            <w:gridSpan w:val="7"/>
            <w:tcBorders>
              <w:top w:val="nil"/>
              <w:left w:val="nil"/>
              <w:bottom w:val="single" w:color="000000" w:sz="4" w:space="0"/>
              <w:right w:val="nil"/>
            </w:tcBorders>
            <w:shd w:val="clear" w:color="auto" w:fill="FFFFFF"/>
            <w:noWrap/>
            <w:tcMar>
              <w:top w:w="15" w:type="dxa"/>
              <w:left w:w="15" w:type="dxa"/>
              <w:right w:w="15" w:type="dxa"/>
            </w:tcMar>
            <w:vAlign w:val="center"/>
          </w:tcPr>
          <w:p w14:paraId="3A9C70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部门：黄石市黄石港区政府办公室</w:t>
            </w:r>
          </w:p>
        </w:tc>
        <w:tc>
          <w:tcPr>
            <w:tcW w:w="1773" w:type="dxa"/>
            <w:tcBorders>
              <w:top w:val="nil"/>
              <w:left w:val="nil"/>
              <w:bottom w:val="single" w:color="000000" w:sz="4" w:space="0"/>
              <w:right w:val="nil"/>
            </w:tcBorders>
            <w:shd w:val="clear" w:color="auto" w:fill="FFFFFF"/>
            <w:noWrap/>
            <w:tcMar>
              <w:top w:w="15" w:type="dxa"/>
              <w:left w:w="15" w:type="dxa"/>
              <w:right w:w="15" w:type="dxa"/>
            </w:tcMar>
            <w:vAlign w:val="center"/>
          </w:tcPr>
          <w:p w14:paraId="2BB1F8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154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5BBA611E">
            <w:pPr>
              <w:jc w:val="center"/>
              <w:rPr>
                <w:rFonts w:hint="eastAsia" w:ascii="宋体" w:hAnsi="宋体" w:eastAsia="宋体" w:cs="宋体"/>
                <w:i w:val="0"/>
                <w:color w:val="000000"/>
                <w:sz w:val="18"/>
                <w:szCs w:val="18"/>
                <w:u w:val="none"/>
              </w:rPr>
            </w:pPr>
          </w:p>
        </w:tc>
        <w:tc>
          <w:tcPr>
            <w:tcW w:w="1979"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14:paraId="402D2A00">
            <w:pPr>
              <w:jc w:val="center"/>
              <w:rPr>
                <w:rFonts w:hint="eastAsia" w:ascii="宋体" w:hAnsi="宋体" w:eastAsia="宋体" w:cs="宋体"/>
                <w:i w:val="0"/>
                <w:color w:val="000000"/>
                <w:sz w:val="18"/>
                <w:szCs w:val="18"/>
                <w:u w:val="none"/>
              </w:rPr>
            </w:pPr>
          </w:p>
        </w:tc>
        <w:tc>
          <w:tcPr>
            <w:tcW w:w="1399"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3A9C853A">
            <w:pPr>
              <w:jc w:val="center"/>
              <w:rPr>
                <w:rFonts w:hint="eastAsia" w:ascii="宋体" w:hAnsi="宋体" w:eastAsia="宋体" w:cs="宋体"/>
                <w:i w:val="0"/>
                <w:color w:val="000000"/>
                <w:sz w:val="18"/>
                <w:szCs w:val="18"/>
                <w:u w:val="none"/>
              </w:rPr>
            </w:pPr>
          </w:p>
        </w:tc>
        <w:tc>
          <w:tcPr>
            <w:tcW w:w="1399"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4BA6118A">
            <w:pPr>
              <w:jc w:val="center"/>
              <w:rPr>
                <w:rFonts w:hint="eastAsia" w:ascii="宋体" w:hAnsi="宋体" w:eastAsia="宋体" w:cs="宋体"/>
                <w:i w:val="0"/>
                <w:color w:val="000000"/>
                <w:sz w:val="18"/>
                <w:szCs w:val="18"/>
                <w:u w:val="none"/>
              </w:rPr>
            </w:pPr>
          </w:p>
        </w:tc>
        <w:tc>
          <w:tcPr>
            <w:tcW w:w="2218" w:type="dxa"/>
            <w:tcBorders>
              <w:top w:val="nil"/>
              <w:left w:val="nil"/>
              <w:bottom w:val="single" w:color="000000" w:sz="4" w:space="0"/>
              <w:right w:val="nil"/>
            </w:tcBorders>
            <w:shd w:val="clear" w:color="auto" w:fill="FFFFFF"/>
            <w:noWrap/>
            <w:tcMar>
              <w:top w:w="15" w:type="dxa"/>
              <w:left w:w="15" w:type="dxa"/>
              <w:right w:w="15" w:type="dxa"/>
            </w:tcMar>
            <w:vAlign w:val="center"/>
          </w:tcPr>
          <w:p w14:paraId="4BF06D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49F36E09">
        <w:tblPrEx>
          <w:shd w:val="clear" w:color="auto" w:fill="auto"/>
          <w:tblCellMar>
            <w:top w:w="0" w:type="dxa"/>
            <w:left w:w="0" w:type="dxa"/>
            <w:bottom w:w="0" w:type="dxa"/>
            <w:right w:w="0" w:type="dxa"/>
          </w:tblCellMar>
        </w:tblPrEx>
        <w:trPr>
          <w:trHeight w:val="300" w:hRule="atLeast"/>
        </w:trPr>
        <w:tc>
          <w:tcPr>
            <w:tcW w:w="5029" w:type="dxa"/>
            <w:gridSpan w:val="7"/>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9FA44D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77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F6B1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54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161E8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979" w:type="dxa"/>
            <w:gridSpan w:val="4"/>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5E13A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399"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75AA6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399"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96FF1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221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F8BAC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14:paraId="03CB6E7F">
        <w:tblPrEx>
          <w:tblCellMar>
            <w:top w:w="0" w:type="dxa"/>
            <w:left w:w="0" w:type="dxa"/>
            <w:bottom w:w="0" w:type="dxa"/>
            <w:right w:w="0" w:type="dxa"/>
          </w:tblCellMar>
        </w:tblPrEx>
        <w:trPr>
          <w:trHeight w:val="300" w:hRule="atLeast"/>
        </w:trPr>
        <w:tc>
          <w:tcPr>
            <w:tcW w:w="731"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677D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4298" w:type="dxa"/>
            <w:gridSpan w:val="4"/>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111B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7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AADD606">
            <w:pPr>
              <w:jc w:val="center"/>
              <w:rPr>
                <w:rFonts w:hint="eastAsia" w:ascii="宋体" w:hAnsi="宋体" w:eastAsia="宋体" w:cs="宋体"/>
                <w:i w:val="0"/>
                <w:color w:val="000000"/>
                <w:sz w:val="20"/>
                <w:szCs w:val="20"/>
                <w:u w:val="none"/>
              </w:rPr>
            </w:pPr>
          </w:p>
        </w:tc>
        <w:tc>
          <w:tcPr>
            <w:tcW w:w="154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3D5060A">
            <w:pPr>
              <w:jc w:val="center"/>
              <w:rPr>
                <w:rFonts w:hint="eastAsia" w:ascii="宋体" w:hAnsi="宋体" w:eastAsia="宋体" w:cs="宋体"/>
                <w:i w:val="0"/>
                <w:color w:val="000000"/>
                <w:sz w:val="20"/>
                <w:szCs w:val="20"/>
                <w:u w:val="none"/>
              </w:rPr>
            </w:pPr>
          </w:p>
        </w:tc>
        <w:tc>
          <w:tcPr>
            <w:tcW w:w="1979" w:type="dxa"/>
            <w:gridSpan w:val="4"/>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20BF5C9">
            <w:pPr>
              <w:jc w:val="center"/>
              <w:rPr>
                <w:rFonts w:hint="eastAsia" w:ascii="宋体" w:hAnsi="宋体" w:eastAsia="宋体" w:cs="宋体"/>
                <w:i w:val="0"/>
                <w:color w:val="000000"/>
                <w:sz w:val="20"/>
                <w:szCs w:val="20"/>
                <w:u w:val="none"/>
              </w:rPr>
            </w:pPr>
          </w:p>
        </w:tc>
        <w:tc>
          <w:tcPr>
            <w:tcW w:w="1399"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E3A9468">
            <w:pPr>
              <w:jc w:val="center"/>
              <w:rPr>
                <w:rFonts w:hint="eastAsia" w:ascii="宋体" w:hAnsi="宋体" w:eastAsia="宋体" w:cs="宋体"/>
                <w:i w:val="0"/>
                <w:color w:val="000000"/>
                <w:sz w:val="20"/>
                <w:szCs w:val="20"/>
                <w:u w:val="none"/>
              </w:rPr>
            </w:pPr>
          </w:p>
        </w:tc>
        <w:tc>
          <w:tcPr>
            <w:tcW w:w="1399"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5CD5B3A">
            <w:pPr>
              <w:jc w:val="center"/>
              <w:rPr>
                <w:rFonts w:hint="eastAsia" w:ascii="宋体" w:hAnsi="宋体" w:eastAsia="宋体" w:cs="宋体"/>
                <w:i w:val="0"/>
                <w:color w:val="000000"/>
                <w:sz w:val="20"/>
                <w:szCs w:val="20"/>
                <w:u w:val="none"/>
              </w:rPr>
            </w:pPr>
          </w:p>
        </w:tc>
        <w:tc>
          <w:tcPr>
            <w:tcW w:w="221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9EE552">
            <w:pPr>
              <w:jc w:val="center"/>
              <w:rPr>
                <w:rFonts w:hint="eastAsia" w:ascii="宋体" w:hAnsi="宋体" w:eastAsia="宋体" w:cs="宋体"/>
                <w:i w:val="0"/>
                <w:color w:val="000000"/>
                <w:sz w:val="20"/>
                <w:szCs w:val="20"/>
                <w:u w:val="none"/>
              </w:rPr>
            </w:pPr>
          </w:p>
        </w:tc>
      </w:tr>
      <w:tr w14:paraId="23C97514">
        <w:tblPrEx>
          <w:tblCellMar>
            <w:top w:w="0" w:type="dxa"/>
            <w:left w:w="0" w:type="dxa"/>
            <w:bottom w:w="0" w:type="dxa"/>
            <w:right w:w="0" w:type="dxa"/>
          </w:tblCellMar>
        </w:tblPrEx>
        <w:trPr>
          <w:trHeight w:val="300" w:hRule="atLeast"/>
        </w:trPr>
        <w:tc>
          <w:tcPr>
            <w:tcW w:w="73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ED4BAF">
            <w:pPr>
              <w:jc w:val="center"/>
              <w:rPr>
                <w:rFonts w:hint="eastAsia" w:ascii="宋体" w:hAnsi="宋体" w:eastAsia="宋体" w:cs="宋体"/>
                <w:i w:val="0"/>
                <w:color w:val="000000"/>
                <w:sz w:val="20"/>
                <w:szCs w:val="20"/>
                <w:u w:val="none"/>
              </w:rPr>
            </w:pPr>
          </w:p>
        </w:tc>
        <w:tc>
          <w:tcPr>
            <w:tcW w:w="4298" w:type="dxa"/>
            <w:gridSpan w:val="4"/>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61977E">
            <w:pPr>
              <w:jc w:val="center"/>
              <w:rPr>
                <w:rFonts w:hint="eastAsia" w:ascii="宋体" w:hAnsi="宋体" w:eastAsia="宋体" w:cs="宋体"/>
                <w:i w:val="0"/>
                <w:color w:val="000000"/>
                <w:sz w:val="20"/>
                <w:szCs w:val="20"/>
                <w:u w:val="none"/>
              </w:rPr>
            </w:pPr>
          </w:p>
        </w:tc>
        <w:tc>
          <w:tcPr>
            <w:tcW w:w="177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21A6A35">
            <w:pPr>
              <w:jc w:val="center"/>
              <w:rPr>
                <w:rFonts w:hint="eastAsia" w:ascii="宋体" w:hAnsi="宋体" w:eastAsia="宋体" w:cs="宋体"/>
                <w:i w:val="0"/>
                <w:color w:val="000000"/>
                <w:sz w:val="20"/>
                <w:szCs w:val="20"/>
                <w:u w:val="none"/>
              </w:rPr>
            </w:pPr>
          </w:p>
        </w:tc>
        <w:tc>
          <w:tcPr>
            <w:tcW w:w="154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EC567EC">
            <w:pPr>
              <w:jc w:val="center"/>
              <w:rPr>
                <w:rFonts w:hint="eastAsia" w:ascii="宋体" w:hAnsi="宋体" w:eastAsia="宋体" w:cs="宋体"/>
                <w:i w:val="0"/>
                <w:color w:val="000000"/>
                <w:sz w:val="20"/>
                <w:szCs w:val="20"/>
                <w:u w:val="none"/>
              </w:rPr>
            </w:pPr>
          </w:p>
        </w:tc>
        <w:tc>
          <w:tcPr>
            <w:tcW w:w="1979" w:type="dxa"/>
            <w:gridSpan w:val="4"/>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BC55D68">
            <w:pPr>
              <w:jc w:val="center"/>
              <w:rPr>
                <w:rFonts w:hint="eastAsia" w:ascii="宋体" w:hAnsi="宋体" w:eastAsia="宋体" w:cs="宋体"/>
                <w:i w:val="0"/>
                <w:color w:val="000000"/>
                <w:sz w:val="20"/>
                <w:szCs w:val="20"/>
                <w:u w:val="none"/>
              </w:rPr>
            </w:pPr>
          </w:p>
        </w:tc>
        <w:tc>
          <w:tcPr>
            <w:tcW w:w="1399"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727F326">
            <w:pPr>
              <w:jc w:val="center"/>
              <w:rPr>
                <w:rFonts w:hint="eastAsia" w:ascii="宋体" w:hAnsi="宋体" w:eastAsia="宋体" w:cs="宋体"/>
                <w:i w:val="0"/>
                <w:color w:val="000000"/>
                <w:sz w:val="20"/>
                <w:szCs w:val="20"/>
                <w:u w:val="none"/>
              </w:rPr>
            </w:pPr>
          </w:p>
        </w:tc>
        <w:tc>
          <w:tcPr>
            <w:tcW w:w="1399"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2C64D2C">
            <w:pPr>
              <w:jc w:val="center"/>
              <w:rPr>
                <w:rFonts w:hint="eastAsia" w:ascii="宋体" w:hAnsi="宋体" w:eastAsia="宋体" w:cs="宋体"/>
                <w:i w:val="0"/>
                <w:color w:val="000000"/>
                <w:sz w:val="20"/>
                <w:szCs w:val="20"/>
                <w:u w:val="none"/>
              </w:rPr>
            </w:pPr>
          </w:p>
        </w:tc>
        <w:tc>
          <w:tcPr>
            <w:tcW w:w="221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EF992CD">
            <w:pPr>
              <w:jc w:val="center"/>
              <w:rPr>
                <w:rFonts w:hint="eastAsia" w:ascii="宋体" w:hAnsi="宋体" w:eastAsia="宋体" w:cs="宋体"/>
                <w:i w:val="0"/>
                <w:color w:val="000000"/>
                <w:sz w:val="20"/>
                <w:szCs w:val="20"/>
                <w:u w:val="none"/>
              </w:rPr>
            </w:pPr>
          </w:p>
        </w:tc>
      </w:tr>
      <w:tr w14:paraId="458EA3E9">
        <w:tblPrEx>
          <w:shd w:val="clear" w:color="auto" w:fill="auto"/>
          <w:tblCellMar>
            <w:top w:w="0" w:type="dxa"/>
            <w:left w:w="0" w:type="dxa"/>
            <w:bottom w:w="0" w:type="dxa"/>
            <w:right w:w="0" w:type="dxa"/>
          </w:tblCellMar>
        </w:tblPrEx>
        <w:trPr>
          <w:trHeight w:val="300" w:hRule="atLeast"/>
        </w:trPr>
        <w:tc>
          <w:tcPr>
            <w:tcW w:w="73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17DCB5">
            <w:pPr>
              <w:jc w:val="center"/>
              <w:rPr>
                <w:rFonts w:hint="eastAsia" w:ascii="宋体" w:hAnsi="宋体" w:eastAsia="宋体" w:cs="宋体"/>
                <w:i w:val="0"/>
                <w:color w:val="000000"/>
                <w:sz w:val="20"/>
                <w:szCs w:val="20"/>
                <w:u w:val="none"/>
              </w:rPr>
            </w:pPr>
          </w:p>
        </w:tc>
        <w:tc>
          <w:tcPr>
            <w:tcW w:w="4298" w:type="dxa"/>
            <w:gridSpan w:val="4"/>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6A98C7">
            <w:pPr>
              <w:jc w:val="center"/>
              <w:rPr>
                <w:rFonts w:hint="eastAsia" w:ascii="宋体" w:hAnsi="宋体" w:eastAsia="宋体" w:cs="宋体"/>
                <w:i w:val="0"/>
                <w:color w:val="000000"/>
                <w:sz w:val="20"/>
                <w:szCs w:val="20"/>
                <w:u w:val="none"/>
              </w:rPr>
            </w:pPr>
          </w:p>
        </w:tc>
        <w:tc>
          <w:tcPr>
            <w:tcW w:w="177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1230327">
            <w:pPr>
              <w:jc w:val="center"/>
              <w:rPr>
                <w:rFonts w:hint="eastAsia" w:ascii="宋体" w:hAnsi="宋体" w:eastAsia="宋体" w:cs="宋体"/>
                <w:i w:val="0"/>
                <w:color w:val="000000"/>
                <w:sz w:val="20"/>
                <w:szCs w:val="20"/>
                <w:u w:val="none"/>
              </w:rPr>
            </w:pPr>
          </w:p>
        </w:tc>
        <w:tc>
          <w:tcPr>
            <w:tcW w:w="154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2A26DD">
            <w:pPr>
              <w:jc w:val="center"/>
              <w:rPr>
                <w:rFonts w:hint="eastAsia" w:ascii="宋体" w:hAnsi="宋体" w:eastAsia="宋体" w:cs="宋体"/>
                <w:i w:val="0"/>
                <w:color w:val="000000"/>
                <w:sz w:val="20"/>
                <w:szCs w:val="20"/>
                <w:u w:val="none"/>
              </w:rPr>
            </w:pPr>
          </w:p>
        </w:tc>
        <w:tc>
          <w:tcPr>
            <w:tcW w:w="1979" w:type="dxa"/>
            <w:gridSpan w:val="4"/>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6B9E8C9">
            <w:pPr>
              <w:jc w:val="center"/>
              <w:rPr>
                <w:rFonts w:hint="eastAsia" w:ascii="宋体" w:hAnsi="宋体" w:eastAsia="宋体" w:cs="宋体"/>
                <w:i w:val="0"/>
                <w:color w:val="000000"/>
                <w:sz w:val="20"/>
                <w:szCs w:val="20"/>
                <w:u w:val="none"/>
              </w:rPr>
            </w:pPr>
          </w:p>
        </w:tc>
        <w:tc>
          <w:tcPr>
            <w:tcW w:w="1399"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B141ED">
            <w:pPr>
              <w:jc w:val="center"/>
              <w:rPr>
                <w:rFonts w:hint="eastAsia" w:ascii="宋体" w:hAnsi="宋体" w:eastAsia="宋体" w:cs="宋体"/>
                <w:i w:val="0"/>
                <w:color w:val="000000"/>
                <w:sz w:val="20"/>
                <w:szCs w:val="20"/>
                <w:u w:val="none"/>
              </w:rPr>
            </w:pPr>
          </w:p>
        </w:tc>
        <w:tc>
          <w:tcPr>
            <w:tcW w:w="1399"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ACB52F3">
            <w:pPr>
              <w:jc w:val="center"/>
              <w:rPr>
                <w:rFonts w:hint="eastAsia" w:ascii="宋体" w:hAnsi="宋体" w:eastAsia="宋体" w:cs="宋体"/>
                <w:i w:val="0"/>
                <w:color w:val="000000"/>
                <w:sz w:val="20"/>
                <w:szCs w:val="20"/>
                <w:u w:val="none"/>
              </w:rPr>
            </w:pPr>
          </w:p>
        </w:tc>
        <w:tc>
          <w:tcPr>
            <w:tcW w:w="221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F46D86D">
            <w:pPr>
              <w:jc w:val="center"/>
              <w:rPr>
                <w:rFonts w:hint="eastAsia" w:ascii="宋体" w:hAnsi="宋体" w:eastAsia="宋体" w:cs="宋体"/>
                <w:i w:val="0"/>
                <w:color w:val="000000"/>
                <w:sz w:val="20"/>
                <w:szCs w:val="20"/>
                <w:u w:val="none"/>
              </w:rPr>
            </w:pPr>
          </w:p>
        </w:tc>
      </w:tr>
      <w:tr w14:paraId="3B4F1DEC">
        <w:tblPrEx>
          <w:tblCellMar>
            <w:top w:w="0" w:type="dxa"/>
            <w:left w:w="0" w:type="dxa"/>
            <w:bottom w:w="0" w:type="dxa"/>
            <w:right w:w="0" w:type="dxa"/>
          </w:tblCellMar>
        </w:tblPrEx>
        <w:trPr>
          <w:trHeight w:val="300" w:hRule="atLeast"/>
        </w:trPr>
        <w:tc>
          <w:tcPr>
            <w:tcW w:w="5029" w:type="dxa"/>
            <w:gridSpan w:val="7"/>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ABFEE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7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B2DCE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4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59316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79" w:type="dxa"/>
            <w:gridSpan w:val="4"/>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B3F02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9"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EE5A2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9"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BB768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A667D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535D0C30">
        <w:tblPrEx>
          <w:shd w:val="clear" w:color="auto" w:fill="auto"/>
          <w:tblCellMar>
            <w:top w:w="0" w:type="dxa"/>
            <w:left w:w="0" w:type="dxa"/>
            <w:bottom w:w="0" w:type="dxa"/>
            <w:right w:w="0" w:type="dxa"/>
          </w:tblCellMar>
        </w:tblPrEx>
        <w:trPr>
          <w:trHeight w:val="300" w:hRule="atLeast"/>
        </w:trPr>
        <w:tc>
          <w:tcPr>
            <w:tcW w:w="5029" w:type="dxa"/>
            <w:gridSpan w:val="7"/>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914184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DF0C6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537.25</w:t>
            </w:r>
          </w:p>
        </w:tc>
        <w:tc>
          <w:tcPr>
            <w:tcW w:w="15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8479F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537.25</w:t>
            </w:r>
          </w:p>
        </w:tc>
        <w:tc>
          <w:tcPr>
            <w:tcW w:w="1979"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67628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D661B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18522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80DC6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68830AD">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D7C1CD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298"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06C1A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7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54D98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474.48</w:t>
            </w:r>
          </w:p>
        </w:tc>
        <w:tc>
          <w:tcPr>
            <w:tcW w:w="154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B7C22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474.48</w:t>
            </w:r>
          </w:p>
        </w:tc>
        <w:tc>
          <w:tcPr>
            <w:tcW w:w="1979"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44DF2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80827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54162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7311E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A018530">
        <w:tblPrEx>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241860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4298"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20213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17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699AB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474.48</w:t>
            </w:r>
          </w:p>
        </w:tc>
        <w:tc>
          <w:tcPr>
            <w:tcW w:w="154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D4862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474.48</w:t>
            </w:r>
          </w:p>
        </w:tc>
        <w:tc>
          <w:tcPr>
            <w:tcW w:w="1979"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D49C8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81255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C34FD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B9904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382958D">
        <w:tblPrEx>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D717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4298" w:type="dxa"/>
            <w:gridSpan w:val="4"/>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3BB60F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2323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474.48</w:t>
            </w:r>
          </w:p>
        </w:tc>
        <w:tc>
          <w:tcPr>
            <w:tcW w:w="15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9D56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474.48</w:t>
            </w:r>
          </w:p>
        </w:tc>
        <w:tc>
          <w:tcPr>
            <w:tcW w:w="1979"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F6E9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1D34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3519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5091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CD913DF">
        <w:tblPrEx>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DE7E50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w:t>
            </w:r>
          </w:p>
        </w:tc>
        <w:tc>
          <w:tcPr>
            <w:tcW w:w="4298"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5B65E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节能环保支出</w:t>
            </w:r>
          </w:p>
        </w:tc>
        <w:tc>
          <w:tcPr>
            <w:tcW w:w="17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1BB73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62.77</w:t>
            </w:r>
          </w:p>
        </w:tc>
        <w:tc>
          <w:tcPr>
            <w:tcW w:w="154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01C2F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62.77</w:t>
            </w:r>
          </w:p>
        </w:tc>
        <w:tc>
          <w:tcPr>
            <w:tcW w:w="1979"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BC380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AD402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04B57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EF462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393B090">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34EA16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21103</w:t>
            </w:r>
          </w:p>
        </w:tc>
        <w:tc>
          <w:tcPr>
            <w:tcW w:w="4298"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02D57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污染防治</w:t>
            </w:r>
          </w:p>
        </w:tc>
        <w:tc>
          <w:tcPr>
            <w:tcW w:w="17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28020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62.77</w:t>
            </w:r>
          </w:p>
        </w:tc>
        <w:tc>
          <w:tcPr>
            <w:tcW w:w="154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59E86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62.77</w:t>
            </w:r>
          </w:p>
        </w:tc>
        <w:tc>
          <w:tcPr>
            <w:tcW w:w="1979"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30B78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615EC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A10AD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7CB63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28DAE07">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F5BB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2110302</w:t>
            </w:r>
          </w:p>
        </w:tc>
        <w:tc>
          <w:tcPr>
            <w:tcW w:w="4298" w:type="dxa"/>
            <w:gridSpan w:val="4"/>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51A499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水体</w:t>
            </w:r>
          </w:p>
        </w:tc>
        <w:tc>
          <w:tcPr>
            <w:tcW w:w="1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AB4A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62.77</w:t>
            </w:r>
          </w:p>
        </w:tc>
        <w:tc>
          <w:tcPr>
            <w:tcW w:w="15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4F28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62.77</w:t>
            </w:r>
          </w:p>
        </w:tc>
        <w:tc>
          <w:tcPr>
            <w:tcW w:w="1979"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444E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06F2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6CC5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9555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3446B01">
        <w:tblPrEx>
          <w:tblCellMar>
            <w:top w:w="0" w:type="dxa"/>
            <w:left w:w="0" w:type="dxa"/>
            <w:bottom w:w="0" w:type="dxa"/>
            <w:right w:w="0" w:type="dxa"/>
          </w:tblCellMar>
        </w:tblPrEx>
        <w:trPr>
          <w:trHeight w:val="300" w:hRule="atLeast"/>
        </w:trPr>
        <w:tc>
          <w:tcPr>
            <w:tcW w:w="15337" w:type="dxa"/>
            <w:gridSpan w:val="19"/>
            <w:tcBorders>
              <w:top w:val="nil"/>
              <w:left w:val="nil"/>
              <w:bottom w:val="nil"/>
              <w:right w:val="nil"/>
            </w:tcBorders>
            <w:shd w:val="clear" w:color="auto" w:fill="FFFFFF"/>
            <w:noWrap/>
            <w:tcMar>
              <w:top w:w="15" w:type="dxa"/>
              <w:left w:w="15" w:type="dxa"/>
              <w:right w:w="15" w:type="dxa"/>
            </w:tcMar>
            <w:vAlign w:val="center"/>
          </w:tcPr>
          <w:p w14:paraId="2F19F97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注：本表反映部门本年度各项支出情况。</w:t>
            </w:r>
          </w:p>
          <w:p w14:paraId="4F77CBF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14:paraId="7C44C2A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10"/>
              <w:tblW w:w="12073" w:type="dxa"/>
              <w:tblInd w:w="-15" w:type="dxa"/>
              <w:shd w:val="clear" w:color="auto" w:fill="auto"/>
              <w:tblLayout w:type="fixed"/>
              <w:tblCellMar>
                <w:top w:w="0" w:type="dxa"/>
                <w:left w:w="0" w:type="dxa"/>
                <w:bottom w:w="0" w:type="dxa"/>
                <w:right w:w="0" w:type="dxa"/>
              </w:tblCellMar>
            </w:tblPr>
            <w:tblGrid>
              <w:gridCol w:w="12073"/>
            </w:tblGrid>
            <w:tr w14:paraId="0716584F">
              <w:tblPrEx>
                <w:shd w:val="clear" w:color="auto" w:fill="auto"/>
                <w:tblCellMar>
                  <w:top w:w="0" w:type="dxa"/>
                  <w:left w:w="0" w:type="dxa"/>
                  <w:bottom w:w="0" w:type="dxa"/>
                  <w:right w:w="0" w:type="dxa"/>
                </w:tblCellMar>
              </w:tblPrEx>
              <w:trPr>
                <w:trHeight w:val="375" w:hRule="atLeast"/>
              </w:trPr>
              <w:tc>
                <w:tcPr>
                  <w:tcW w:w="12073" w:type="dxa"/>
                  <w:tcBorders>
                    <w:top w:val="nil"/>
                    <w:left w:val="nil"/>
                    <w:bottom w:val="nil"/>
                    <w:right w:val="nil"/>
                  </w:tcBorders>
                  <w:shd w:val="clear" w:color="auto" w:fill="FFFFFF"/>
                  <w:noWrap/>
                  <w:tcMar>
                    <w:top w:w="15" w:type="dxa"/>
                    <w:left w:w="15" w:type="dxa"/>
                    <w:right w:w="15" w:type="dxa"/>
                  </w:tcMar>
                  <w:vAlign w:val="center"/>
                </w:tcPr>
                <w:p w14:paraId="19EFE972">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财政拨款收入支出决算总表</w:t>
                  </w:r>
                </w:p>
              </w:tc>
            </w:tr>
          </w:tbl>
          <w:p w14:paraId="0CC03ED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14:paraId="18945C2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14:paraId="09845A21">
            <w:pPr>
              <w:keepNext w:val="0"/>
              <w:keepLines w:val="0"/>
              <w:widowControl/>
              <w:suppressLineNumbers w:val="0"/>
              <w:ind w:firstLine="11400" w:firstLineChars="570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公开04表</w:t>
            </w:r>
          </w:p>
          <w:p w14:paraId="44C0BA89">
            <w:pPr>
              <w:keepNext w:val="0"/>
              <w:keepLines w:val="0"/>
              <w:widowControl/>
              <w:suppressLineNumbers w:val="0"/>
              <w:tabs>
                <w:tab w:val="left" w:pos="11674"/>
              </w:tabs>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部门：黄石市黄石港区政府办公室                          2020年度                                               金额单位：万元</w:t>
            </w:r>
          </w:p>
        </w:tc>
      </w:tr>
      <w:tr w14:paraId="58394F3A">
        <w:tblPrEx>
          <w:shd w:val="clear" w:color="auto" w:fill="auto"/>
          <w:tblCellMar>
            <w:top w:w="0" w:type="dxa"/>
            <w:left w:w="0" w:type="dxa"/>
            <w:bottom w:w="0" w:type="dxa"/>
            <w:right w:w="0" w:type="dxa"/>
          </w:tblCellMar>
        </w:tblPrEx>
        <w:trPr>
          <w:gridAfter w:val="2"/>
          <w:wAfter w:w="2684" w:type="dxa"/>
          <w:trHeight w:val="300" w:hRule="atLeast"/>
        </w:trPr>
        <w:tc>
          <w:tcPr>
            <w:tcW w:w="4694" w:type="dxa"/>
            <w:gridSpan w:val="6"/>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B99E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7959" w:type="dxa"/>
            <w:gridSpan w:val="11"/>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1541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14:paraId="6D99AD24">
        <w:tblPrEx>
          <w:shd w:val="clear" w:color="auto" w:fill="auto"/>
          <w:tblCellMar>
            <w:top w:w="0" w:type="dxa"/>
            <w:left w:w="0" w:type="dxa"/>
            <w:bottom w:w="0" w:type="dxa"/>
            <w:right w:w="0" w:type="dxa"/>
          </w:tblCellMar>
        </w:tblPrEx>
        <w:trPr>
          <w:gridAfter w:val="2"/>
          <w:wAfter w:w="2684" w:type="dxa"/>
          <w:trHeight w:val="285" w:hRule="atLeast"/>
        </w:trPr>
        <w:tc>
          <w:tcPr>
            <w:tcW w:w="2940" w:type="dxa"/>
            <w:gridSpan w:val="4"/>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71178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05B81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8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9C459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165"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046106E9">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7774C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63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404E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5AF26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90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CAD4C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78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8A05D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14:paraId="27EC30AE">
        <w:tblPrEx>
          <w:tblCellMar>
            <w:top w:w="0" w:type="dxa"/>
            <w:left w:w="0" w:type="dxa"/>
            <w:bottom w:w="0" w:type="dxa"/>
            <w:right w:w="0" w:type="dxa"/>
          </w:tblCellMar>
        </w:tblPrEx>
        <w:trPr>
          <w:gridAfter w:val="2"/>
          <w:wAfter w:w="2684" w:type="dxa"/>
          <w:trHeight w:val="600" w:hRule="atLeast"/>
        </w:trPr>
        <w:tc>
          <w:tcPr>
            <w:tcW w:w="2940" w:type="dxa"/>
            <w:gridSpan w:val="4"/>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0C7502">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44E4D9B">
            <w:pPr>
              <w:jc w:val="center"/>
              <w:rPr>
                <w:rFonts w:hint="eastAsia" w:ascii="宋体" w:hAnsi="宋体" w:eastAsia="宋体" w:cs="宋体"/>
                <w:i w:val="0"/>
                <w:color w:val="000000"/>
                <w:sz w:val="20"/>
                <w:szCs w:val="20"/>
                <w:u w:val="none"/>
              </w:rPr>
            </w:pPr>
          </w:p>
        </w:tc>
        <w:tc>
          <w:tcPr>
            <w:tcW w:w="11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F2B56C9">
            <w:pPr>
              <w:jc w:val="center"/>
              <w:rPr>
                <w:rFonts w:hint="eastAsia" w:ascii="宋体" w:hAnsi="宋体" w:eastAsia="宋体" w:cs="宋体"/>
                <w:i w:val="0"/>
                <w:color w:val="000000"/>
                <w:sz w:val="20"/>
                <w:szCs w:val="20"/>
                <w:u w:val="none"/>
              </w:rPr>
            </w:pPr>
          </w:p>
        </w:tc>
        <w:tc>
          <w:tcPr>
            <w:tcW w:w="316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7C31145D">
            <w:pPr>
              <w:jc w:val="both"/>
              <w:rPr>
                <w:rFonts w:hint="eastAsia" w:ascii="宋体" w:hAnsi="宋体" w:eastAsia="宋体" w:cs="宋体"/>
                <w:i w:val="0"/>
                <w:color w:val="000000"/>
                <w:sz w:val="20"/>
                <w:szCs w:val="20"/>
                <w:u w:val="none"/>
              </w:rPr>
            </w:pPr>
          </w:p>
        </w:tc>
        <w:tc>
          <w:tcPr>
            <w:tcW w:w="569"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D54511C">
            <w:pPr>
              <w:jc w:val="center"/>
              <w:rPr>
                <w:rFonts w:hint="eastAsia" w:ascii="宋体" w:hAnsi="宋体" w:eastAsia="宋体" w:cs="宋体"/>
                <w:i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8FC66C">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8E910B4">
            <w:pPr>
              <w:jc w:val="center"/>
              <w:rPr>
                <w:rFonts w:hint="eastAsia" w:ascii="宋体" w:hAnsi="宋体" w:eastAsia="宋体" w:cs="宋体"/>
                <w:i w:val="0"/>
                <w:color w:val="000000"/>
                <w:sz w:val="20"/>
                <w:szCs w:val="20"/>
                <w:u w:val="none"/>
              </w:rPr>
            </w:pPr>
          </w:p>
        </w:tc>
        <w:tc>
          <w:tcPr>
            <w:tcW w:w="90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EDBDD9C">
            <w:pPr>
              <w:jc w:val="center"/>
              <w:rPr>
                <w:rFonts w:hint="eastAsia" w:ascii="宋体" w:hAnsi="宋体" w:eastAsia="宋体" w:cs="宋体"/>
                <w:i w:val="0"/>
                <w:color w:val="000000"/>
                <w:sz w:val="20"/>
                <w:szCs w:val="20"/>
                <w:u w:val="none"/>
              </w:rPr>
            </w:pPr>
          </w:p>
        </w:tc>
        <w:tc>
          <w:tcPr>
            <w:tcW w:w="178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12FDCD">
            <w:pPr>
              <w:jc w:val="center"/>
              <w:rPr>
                <w:rFonts w:hint="eastAsia" w:ascii="宋体" w:hAnsi="宋体" w:eastAsia="宋体" w:cs="宋体"/>
                <w:i w:val="0"/>
                <w:color w:val="000000"/>
                <w:sz w:val="20"/>
                <w:szCs w:val="20"/>
                <w:u w:val="none"/>
              </w:rPr>
            </w:pPr>
          </w:p>
        </w:tc>
      </w:tr>
      <w:tr w14:paraId="001BF8FA">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3D9401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013A07">
            <w:pPr>
              <w:jc w:val="center"/>
              <w:rPr>
                <w:rFonts w:hint="eastAsia" w:ascii="宋体" w:hAnsi="宋体" w:eastAsia="宋体" w:cs="宋体"/>
                <w:i w:val="0"/>
                <w:color w:val="000000"/>
                <w:sz w:val="20"/>
                <w:szCs w:val="20"/>
                <w:u w:val="none"/>
              </w:rPr>
            </w:pPr>
          </w:p>
        </w:tc>
        <w:tc>
          <w:tcPr>
            <w:tcW w:w="11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92CD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14:paraId="6C78D1A5">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9CC6C1">
            <w:pPr>
              <w:jc w:val="center"/>
              <w:rPr>
                <w:rFonts w:hint="eastAsia" w:ascii="宋体" w:hAnsi="宋体" w:eastAsia="宋体" w:cs="宋体"/>
                <w:i w:val="0"/>
                <w:color w:val="000000"/>
                <w:sz w:val="20"/>
                <w:szCs w:val="20"/>
                <w:u w:val="none"/>
              </w:rPr>
            </w:pPr>
          </w:p>
        </w:tc>
        <w:tc>
          <w:tcPr>
            <w:tcW w:w="6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D03B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CF09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9B72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8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BA3F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05DAD9A">
        <w:tblPrEx>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D5EAD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146E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95D3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527.79</w:t>
            </w: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3249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8BAB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595F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465.02</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8AA8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465.02</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51F5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9219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715BC23">
        <w:tblPrEx>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4CF55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0793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D0B8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A22F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4D0F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3E6C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F461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D75D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C2BD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B44A7B0">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99466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1A83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ABFE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5DC6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D92F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FA18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B60D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BF71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C211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A0E4575">
        <w:tblPrEx>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FB72456">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5FCE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4AA7FE">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B080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C504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10EA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6A34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D11A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8418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C141019">
        <w:tblPrEx>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A6D48FE">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6483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4F342B">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657F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AE72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D025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D59F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0857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F968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84687DB">
        <w:tblPrEx>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697E1BA">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8E0D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4FF18D">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01A9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613E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1CCE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CCD9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786C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A0CD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84716D7">
        <w:tblPrEx>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0C9B53E">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29A4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E99052">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5084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7859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05F5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E8F5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7E2C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1E6B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0046E44">
        <w:tblPrEx>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FF9BDCF">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F73B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8C270D">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DD92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7916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C042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B0E6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86B9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980B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C4AFF75">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4516D51">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1EBC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08A911">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8286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6E0F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93E9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1AF6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251C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C1A8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BAE8F79">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D9C76BF">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F366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93E321">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3889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23CC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4CE4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62.77</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112B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62.77</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E142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BCF3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2B9ACF4">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F865CC2">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D861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64793B">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713C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878E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DED6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6197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8DAB9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5E19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823B5C0">
        <w:tblPrEx>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5A93E8A">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F064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9774BA">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63A8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1157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7CD9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B73B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00CD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7BFC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792F57B">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26B112C">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4BE3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2A97EF">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E514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4D92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F187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FEB1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76B6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E14B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ADF2807">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65C3752">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4C35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6AED93">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CD1E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9702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B8D2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7BCD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8077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A362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9EBB4CC">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3A5921">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3FBC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97CB42">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1C04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C7A8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F605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A243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F31B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10D9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0B071FC">
        <w:tblPrEx>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10C04C1">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EDC6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5EFE23">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750C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8CDF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6EAB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9DE6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DFF4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0380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08C5B1C">
        <w:tblPrEx>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F9E38C7">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A02E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7AC6E7">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A01C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314E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BAF0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FDF8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00A4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3523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058BF02">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2054A53">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6282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7B5438">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E32F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7B30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5919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E588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6DE8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8940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0CAF89B">
        <w:tblPrEx>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C3C35E">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0B1E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6C009C">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E11E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0612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5AD5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60B1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1422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6E81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0C70315">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D237FE1">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D68D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2F15DB">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BD47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18B0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CC79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DD49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B112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552D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69F42D6">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376A776">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D634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A2B4C9">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9323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040B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317D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26EC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F742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03AF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437D48E">
        <w:tblPrEx>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8B0AC50">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3DB9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93DE13">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FAD7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89F8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120C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2541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A21C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AA4A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15B6540">
        <w:tblPrEx>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CDA21C0">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518C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835CB6">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298E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D417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F334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271A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1CAB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F25F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20C14DA">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BD5FD7A">
            <w:pPr>
              <w:jc w:val="center"/>
              <w:rPr>
                <w:rFonts w:hint="eastAsia" w:ascii="宋体" w:hAnsi="宋体" w:eastAsia="宋体" w:cs="宋体"/>
                <w:b/>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F6E5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1BEC62">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78C4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0011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5FBA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264E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3E76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58DD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267B933">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CF6E959">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93C7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7564EE">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6A7B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B79F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3244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1C63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8BD8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052C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DDBC8E6">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2798125">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9C53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6603E9">
            <w:pPr>
              <w:jc w:val="right"/>
              <w:rPr>
                <w:rFonts w:hint="eastAsia" w:ascii="宋体" w:hAnsi="宋体" w:eastAsia="宋体" w:cs="宋体"/>
                <w:i w:val="0"/>
                <w:color w:val="000000"/>
                <w:sz w:val="20"/>
                <w:szCs w:val="20"/>
                <w:u w:val="none"/>
              </w:rPr>
            </w:pP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64FB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F807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3B53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5372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BEFB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7275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AD2CFCE">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C87005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AC63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8CE8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527.79</w:t>
            </w: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4E8FA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EC98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EBA0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527.79</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BDE5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527.79</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5D56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F771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A85482D">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B767E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4018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B4D0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8EE5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D2B7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74F5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ECAD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992C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0656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8B11E9E">
        <w:tblPrEx>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949B6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28D7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84E1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28AC8A">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EB0F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C93F6A">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A51205">
            <w:pPr>
              <w:jc w:val="right"/>
              <w:rPr>
                <w:rFonts w:hint="eastAsia" w:ascii="宋体" w:hAnsi="宋体" w:eastAsia="宋体" w:cs="宋体"/>
                <w:i w:val="0"/>
                <w:color w:val="000000"/>
                <w:sz w:val="20"/>
                <w:szCs w:val="20"/>
                <w:u w:val="none"/>
              </w:rPr>
            </w:pP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C4DB50">
            <w:pPr>
              <w:jc w:val="right"/>
              <w:rPr>
                <w:rFonts w:hint="eastAsia" w:ascii="宋体" w:hAnsi="宋体" w:eastAsia="宋体" w:cs="宋体"/>
                <w:i w:val="0"/>
                <w:color w:val="000000"/>
                <w:sz w:val="20"/>
                <w:szCs w:val="20"/>
                <w:u w:val="none"/>
              </w:rPr>
            </w:pP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D34D00">
            <w:pPr>
              <w:jc w:val="right"/>
              <w:rPr>
                <w:rFonts w:hint="eastAsia" w:ascii="宋体" w:hAnsi="宋体" w:eastAsia="宋体" w:cs="宋体"/>
                <w:i w:val="0"/>
                <w:color w:val="000000"/>
                <w:sz w:val="20"/>
                <w:szCs w:val="20"/>
                <w:u w:val="none"/>
              </w:rPr>
            </w:pPr>
          </w:p>
        </w:tc>
      </w:tr>
      <w:tr w14:paraId="301ED462">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7961C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2151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E8F3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8DA380">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24FE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9F27B3">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B94437">
            <w:pPr>
              <w:jc w:val="right"/>
              <w:rPr>
                <w:rFonts w:hint="eastAsia" w:ascii="宋体" w:hAnsi="宋体" w:eastAsia="宋体" w:cs="宋体"/>
                <w:i w:val="0"/>
                <w:color w:val="000000"/>
                <w:sz w:val="20"/>
                <w:szCs w:val="20"/>
                <w:u w:val="none"/>
              </w:rPr>
            </w:pP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3F3585">
            <w:pPr>
              <w:jc w:val="right"/>
              <w:rPr>
                <w:rFonts w:hint="eastAsia" w:ascii="宋体" w:hAnsi="宋体" w:eastAsia="宋体" w:cs="宋体"/>
                <w:i w:val="0"/>
                <w:color w:val="000000"/>
                <w:sz w:val="20"/>
                <w:szCs w:val="20"/>
                <w:u w:val="none"/>
              </w:rPr>
            </w:pP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288E2D">
            <w:pPr>
              <w:jc w:val="right"/>
              <w:rPr>
                <w:rFonts w:hint="eastAsia" w:ascii="宋体" w:hAnsi="宋体" w:eastAsia="宋体" w:cs="宋体"/>
                <w:i w:val="0"/>
                <w:color w:val="000000"/>
                <w:sz w:val="20"/>
                <w:szCs w:val="20"/>
                <w:u w:val="none"/>
              </w:rPr>
            </w:pPr>
          </w:p>
        </w:tc>
      </w:tr>
      <w:tr w14:paraId="7A45D07B">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C6C4D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D587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2201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AFADE2">
            <w:pPr>
              <w:jc w:val="left"/>
              <w:rPr>
                <w:rFonts w:hint="eastAsia" w:ascii="宋体" w:hAnsi="宋体" w:eastAsia="宋体" w:cs="宋体"/>
                <w:i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DA7F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512227">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17ACAF">
            <w:pPr>
              <w:jc w:val="right"/>
              <w:rPr>
                <w:rFonts w:hint="eastAsia" w:ascii="宋体" w:hAnsi="宋体" w:eastAsia="宋体" w:cs="宋体"/>
                <w:i w:val="0"/>
                <w:color w:val="000000"/>
                <w:sz w:val="20"/>
                <w:szCs w:val="20"/>
                <w:u w:val="none"/>
              </w:rPr>
            </w:pP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5FE56C">
            <w:pPr>
              <w:jc w:val="right"/>
              <w:rPr>
                <w:rFonts w:hint="eastAsia" w:ascii="宋体" w:hAnsi="宋体" w:eastAsia="宋体" w:cs="宋体"/>
                <w:i w:val="0"/>
                <w:color w:val="000000"/>
                <w:sz w:val="20"/>
                <w:szCs w:val="20"/>
                <w:u w:val="none"/>
              </w:rPr>
            </w:pP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675C8E">
            <w:pPr>
              <w:jc w:val="right"/>
              <w:rPr>
                <w:rFonts w:hint="eastAsia" w:ascii="宋体" w:hAnsi="宋体" w:eastAsia="宋体" w:cs="宋体"/>
                <w:i w:val="0"/>
                <w:color w:val="000000"/>
                <w:sz w:val="20"/>
                <w:szCs w:val="20"/>
                <w:u w:val="none"/>
              </w:rPr>
            </w:pPr>
          </w:p>
        </w:tc>
      </w:tr>
      <w:tr w14:paraId="15596191">
        <w:tblPrEx>
          <w:shd w:val="clear" w:color="auto" w:fill="auto"/>
          <w:tblCellMar>
            <w:top w:w="0" w:type="dxa"/>
            <w:left w:w="0" w:type="dxa"/>
            <w:bottom w:w="0" w:type="dxa"/>
            <w:right w:w="0" w:type="dxa"/>
          </w:tblCellMar>
        </w:tblPrEx>
        <w:trPr>
          <w:gridAfter w:val="2"/>
          <w:wAfter w:w="2684" w:type="dxa"/>
          <w:trHeight w:val="300" w:hRule="atLeast"/>
        </w:trPr>
        <w:tc>
          <w:tcPr>
            <w:tcW w:w="294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6B53511">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14:paraId="4BCDC7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1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9B8E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527.79</w:t>
            </w:r>
          </w:p>
        </w:tc>
        <w:tc>
          <w:tcPr>
            <w:tcW w:w="316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A7D40C">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EAC4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788E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527.79</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43B7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527.79</w:t>
            </w:r>
          </w:p>
        </w:tc>
        <w:tc>
          <w:tcPr>
            <w:tcW w:w="90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A128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8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828B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0CC971D">
        <w:tblPrEx>
          <w:shd w:val="clear" w:color="auto" w:fill="auto"/>
          <w:tblCellMar>
            <w:top w:w="0" w:type="dxa"/>
            <w:left w:w="0" w:type="dxa"/>
            <w:bottom w:w="0" w:type="dxa"/>
            <w:right w:w="0" w:type="dxa"/>
          </w:tblCellMar>
        </w:tblPrEx>
        <w:trPr>
          <w:gridAfter w:val="2"/>
          <w:wAfter w:w="2684" w:type="dxa"/>
          <w:trHeight w:val="300" w:hRule="atLeast"/>
        </w:trPr>
        <w:tc>
          <w:tcPr>
            <w:tcW w:w="10873" w:type="dxa"/>
            <w:gridSpan w:val="15"/>
            <w:tcBorders>
              <w:top w:val="nil"/>
              <w:left w:val="nil"/>
              <w:bottom w:val="nil"/>
              <w:right w:val="nil"/>
            </w:tcBorders>
            <w:shd w:val="clear" w:color="auto" w:fill="FFFFFF"/>
            <w:noWrap/>
            <w:tcMar>
              <w:top w:w="15" w:type="dxa"/>
              <w:left w:w="15" w:type="dxa"/>
              <w:right w:w="15" w:type="dxa"/>
            </w:tcMar>
            <w:vAlign w:val="center"/>
          </w:tcPr>
          <w:p w14:paraId="0BAC83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780" w:type="dxa"/>
            <w:gridSpan w:val="2"/>
            <w:tcBorders>
              <w:top w:val="nil"/>
              <w:left w:val="nil"/>
              <w:bottom w:val="nil"/>
              <w:right w:val="nil"/>
            </w:tcBorders>
            <w:shd w:val="clear" w:color="auto" w:fill="FFFFFF"/>
            <w:noWrap/>
            <w:tcMar>
              <w:top w:w="15" w:type="dxa"/>
              <w:left w:w="15" w:type="dxa"/>
              <w:right w:w="15" w:type="dxa"/>
            </w:tcMar>
            <w:vAlign w:val="center"/>
          </w:tcPr>
          <w:p w14:paraId="03505D7A">
            <w:pPr>
              <w:jc w:val="left"/>
              <w:rPr>
                <w:rFonts w:hint="eastAsia" w:ascii="宋体" w:hAnsi="宋体" w:eastAsia="宋体" w:cs="宋体"/>
                <w:i w:val="0"/>
                <w:color w:val="000000"/>
                <w:sz w:val="20"/>
                <w:szCs w:val="20"/>
                <w:u w:val="none"/>
              </w:rPr>
            </w:pPr>
          </w:p>
        </w:tc>
      </w:tr>
    </w:tbl>
    <w:p w14:paraId="54ECECAC">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266EB1EC">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tbl>
      <w:tblPr>
        <w:tblStyle w:val="10"/>
        <w:tblW w:w="13860" w:type="dxa"/>
        <w:tblInd w:w="0" w:type="dxa"/>
        <w:tblLayout w:type="fixed"/>
        <w:tblCellMar>
          <w:top w:w="0" w:type="dxa"/>
          <w:left w:w="0" w:type="dxa"/>
          <w:bottom w:w="0" w:type="dxa"/>
          <w:right w:w="0" w:type="dxa"/>
        </w:tblCellMar>
      </w:tblPr>
      <w:tblGrid>
        <w:gridCol w:w="3738"/>
        <w:gridCol w:w="44"/>
        <w:gridCol w:w="44"/>
        <w:gridCol w:w="3415"/>
        <w:gridCol w:w="2134"/>
        <w:gridCol w:w="1795"/>
        <w:gridCol w:w="2690"/>
      </w:tblGrid>
      <w:tr w14:paraId="295B537C">
        <w:tblPrEx>
          <w:tblCellMar>
            <w:top w:w="0" w:type="dxa"/>
            <w:left w:w="0" w:type="dxa"/>
            <w:bottom w:w="0" w:type="dxa"/>
            <w:right w:w="0" w:type="dxa"/>
          </w:tblCellMar>
        </w:tblPrEx>
        <w:trPr>
          <w:trHeight w:val="656" w:hRule="atLeast"/>
        </w:trPr>
        <w:tc>
          <w:tcPr>
            <w:tcW w:w="13860" w:type="dxa"/>
            <w:gridSpan w:val="7"/>
            <w:tcBorders>
              <w:top w:val="nil"/>
              <w:left w:val="nil"/>
              <w:bottom w:val="nil"/>
              <w:right w:val="nil"/>
            </w:tcBorders>
            <w:shd w:val="clear" w:color="auto" w:fill="FFFFFF"/>
            <w:noWrap/>
            <w:tcMar>
              <w:top w:w="12" w:type="dxa"/>
              <w:left w:w="12" w:type="dxa"/>
              <w:right w:w="12" w:type="dxa"/>
            </w:tcMar>
            <w:vAlign w:val="center"/>
          </w:tcPr>
          <w:p w14:paraId="5AA1C2CC">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一般公共预算财政拨款支出决算表</w:t>
            </w:r>
          </w:p>
        </w:tc>
      </w:tr>
      <w:tr w14:paraId="0D424FD2">
        <w:tblPrEx>
          <w:tblCellMar>
            <w:top w:w="0" w:type="dxa"/>
            <w:left w:w="0" w:type="dxa"/>
            <w:bottom w:w="0" w:type="dxa"/>
            <w:right w:w="0" w:type="dxa"/>
          </w:tblCellMar>
        </w:tblPrEx>
        <w:trPr>
          <w:trHeight w:val="334" w:hRule="atLeast"/>
        </w:trPr>
        <w:tc>
          <w:tcPr>
            <w:tcW w:w="3738" w:type="dxa"/>
            <w:tcBorders>
              <w:top w:val="nil"/>
              <w:left w:val="nil"/>
              <w:bottom w:val="nil"/>
              <w:right w:val="nil"/>
            </w:tcBorders>
            <w:shd w:val="clear" w:color="auto" w:fill="FFFFFF"/>
            <w:noWrap/>
            <w:tcMar>
              <w:top w:w="12" w:type="dxa"/>
              <w:left w:w="12" w:type="dxa"/>
              <w:right w:w="12" w:type="dxa"/>
            </w:tcMar>
            <w:vAlign w:val="center"/>
          </w:tcPr>
          <w:p w14:paraId="54573DB7">
            <w:pPr>
              <w:jc w:val="left"/>
              <w:rPr>
                <w:rFonts w:ascii="宋体" w:cs="宋体"/>
                <w:color w:val="000000"/>
                <w:sz w:val="22"/>
                <w:szCs w:val="22"/>
              </w:rPr>
            </w:pPr>
          </w:p>
        </w:tc>
        <w:tc>
          <w:tcPr>
            <w:tcW w:w="44" w:type="dxa"/>
            <w:tcBorders>
              <w:top w:val="nil"/>
              <w:left w:val="nil"/>
              <w:bottom w:val="nil"/>
              <w:right w:val="nil"/>
            </w:tcBorders>
            <w:shd w:val="clear" w:color="auto" w:fill="FFFFFF"/>
            <w:noWrap/>
            <w:tcMar>
              <w:top w:w="12" w:type="dxa"/>
              <w:left w:w="12" w:type="dxa"/>
              <w:right w:w="12" w:type="dxa"/>
            </w:tcMar>
            <w:vAlign w:val="center"/>
          </w:tcPr>
          <w:p w14:paraId="7B8F8B2E">
            <w:pPr>
              <w:jc w:val="left"/>
              <w:rPr>
                <w:rFonts w:ascii="宋体" w:cs="宋体"/>
                <w:color w:val="000000"/>
                <w:sz w:val="18"/>
                <w:szCs w:val="18"/>
              </w:rPr>
            </w:pPr>
          </w:p>
        </w:tc>
        <w:tc>
          <w:tcPr>
            <w:tcW w:w="44" w:type="dxa"/>
            <w:tcBorders>
              <w:top w:val="nil"/>
              <w:left w:val="nil"/>
              <w:bottom w:val="nil"/>
              <w:right w:val="nil"/>
            </w:tcBorders>
            <w:shd w:val="clear" w:color="auto" w:fill="FFFFFF"/>
            <w:noWrap/>
            <w:tcMar>
              <w:top w:w="12" w:type="dxa"/>
              <w:left w:w="12" w:type="dxa"/>
              <w:right w:w="12" w:type="dxa"/>
            </w:tcMar>
            <w:vAlign w:val="center"/>
          </w:tcPr>
          <w:p w14:paraId="28429358">
            <w:pPr>
              <w:jc w:val="left"/>
              <w:rPr>
                <w:rFonts w:ascii="宋体" w:cs="宋体"/>
                <w:color w:val="000000"/>
                <w:sz w:val="18"/>
                <w:szCs w:val="18"/>
              </w:rPr>
            </w:pPr>
          </w:p>
        </w:tc>
        <w:tc>
          <w:tcPr>
            <w:tcW w:w="3415" w:type="dxa"/>
            <w:tcBorders>
              <w:top w:val="nil"/>
              <w:left w:val="nil"/>
              <w:bottom w:val="nil"/>
              <w:right w:val="nil"/>
            </w:tcBorders>
            <w:shd w:val="clear" w:color="auto" w:fill="FFFFFF"/>
            <w:noWrap/>
            <w:tcMar>
              <w:top w:w="12" w:type="dxa"/>
              <w:left w:w="12" w:type="dxa"/>
              <w:right w:w="12" w:type="dxa"/>
            </w:tcMar>
            <w:vAlign w:val="center"/>
          </w:tcPr>
          <w:p w14:paraId="374A31FB">
            <w:pPr>
              <w:jc w:val="left"/>
              <w:rPr>
                <w:rFonts w:ascii="宋体" w:cs="宋体"/>
                <w:color w:val="000000"/>
                <w:sz w:val="18"/>
                <w:szCs w:val="18"/>
              </w:rPr>
            </w:pPr>
          </w:p>
        </w:tc>
        <w:tc>
          <w:tcPr>
            <w:tcW w:w="2134" w:type="dxa"/>
            <w:tcBorders>
              <w:top w:val="nil"/>
              <w:left w:val="nil"/>
              <w:bottom w:val="nil"/>
              <w:right w:val="nil"/>
            </w:tcBorders>
            <w:shd w:val="clear" w:color="auto" w:fill="FFFFFF"/>
            <w:noWrap/>
            <w:tcMar>
              <w:top w:w="12" w:type="dxa"/>
              <w:left w:w="12" w:type="dxa"/>
              <w:right w:w="12" w:type="dxa"/>
            </w:tcMar>
            <w:vAlign w:val="center"/>
          </w:tcPr>
          <w:p w14:paraId="3E013CF3">
            <w:pPr>
              <w:jc w:val="left"/>
              <w:rPr>
                <w:rFonts w:ascii="宋体" w:cs="宋体"/>
                <w:color w:val="000000"/>
                <w:sz w:val="18"/>
                <w:szCs w:val="18"/>
              </w:rPr>
            </w:pPr>
          </w:p>
        </w:tc>
        <w:tc>
          <w:tcPr>
            <w:tcW w:w="1795" w:type="dxa"/>
            <w:tcBorders>
              <w:top w:val="nil"/>
              <w:left w:val="nil"/>
              <w:bottom w:val="nil"/>
              <w:right w:val="nil"/>
            </w:tcBorders>
            <w:shd w:val="clear" w:color="auto" w:fill="FFFFFF"/>
            <w:noWrap/>
            <w:tcMar>
              <w:top w:w="12" w:type="dxa"/>
              <w:left w:w="12" w:type="dxa"/>
              <w:right w:w="12" w:type="dxa"/>
            </w:tcMar>
            <w:vAlign w:val="center"/>
          </w:tcPr>
          <w:p w14:paraId="54996024">
            <w:pPr>
              <w:jc w:val="left"/>
              <w:rPr>
                <w:rFonts w:ascii="宋体" w:cs="宋体"/>
                <w:color w:val="000000"/>
                <w:sz w:val="18"/>
                <w:szCs w:val="18"/>
              </w:rPr>
            </w:pPr>
          </w:p>
        </w:tc>
        <w:tc>
          <w:tcPr>
            <w:tcW w:w="2690" w:type="dxa"/>
            <w:tcBorders>
              <w:top w:val="nil"/>
              <w:left w:val="nil"/>
              <w:bottom w:val="nil"/>
              <w:right w:val="nil"/>
            </w:tcBorders>
            <w:shd w:val="clear" w:color="auto" w:fill="FFFFFF"/>
            <w:noWrap/>
            <w:tcMar>
              <w:top w:w="12" w:type="dxa"/>
              <w:left w:w="12" w:type="dxa"/>
              <w:right w:w="12" w:type="dxa"/>
            </w:tcMar>
            <w:vAlign w:val="center"/>
          </w:tcPr>
          <w:p w14:paraId="4F1059D1">
            <w:pPr>
              <w:jc w:val="left"/>
              <w:rPr>
                <w:rFonts w:ascii="宋体" w:cs="宋体"/>
                <w:color w:val="000000"/>
                <w:sz w:val="18"/>
                <w:szCs w:val="18"/>
              </w:rPr>
            </w:pPr>
          </w:p>
        </w:tc>
      </w:tr>
      <w:tr w14:paraId="380894CF">
        <w:tblPrEx>
          <w:tblCellMar>
            <w:top w:w="0" w:type="dxa"/>
            <w:left w:w="0" w:type="dxa"/>
            <w:bottom w:w="0" w:type="dxa"/>
            <w:right w:w="0" w:type="dxa"/>
          </w:tblCellMar>
        </w:tblPrEx>
        <w:trPr>
          <w:trHeight w:val="334" w:hRule="atLeast"/>
        </w:trPr>
        <w:tc>
          <w:tcPr>
            <w:tcW w:w="3738" w:type="dxa"/>
            <w:tcBorders>
              <w:top w:val="nil"/>
              <w:left w:val="nil"/>
              <w:bottom w:val="nil"/>
              <w:right w:val="nil"/>
            </w:tcBorders>
            <w:shd w:val="clear" w:color="auto" w:fill="FFFFFF"/>
            <w:noWrap/>
            <w:tcMar>
              <w:top w:w="12" w:type="dxa"/>
              <w:left w:w="12" w:type="dxa"/>
              <w:right w:w="12" w:type="dxa"/>
            </w:tcMar>
            <w:vAlign w:val="center"/>
          </w:tcPr>
          <w:p w14:paraId="4BB85855">
            <w:pPr>
              <w:jc w:val="left"/>
              <w:rPr>
                <w:rFonts w:ascii="宋体" w:cs="宋体"/>
                <w:color w:val="000000"/>
                <w:sz w:val="18"/>
                <w:szCs w:val="18"/>
              </w:rPr>
            </w:pPr>
          </w:p>
        </w:tc>
        <w:tc>
          <w:tcPr>
            <w:tcW w:w="44" w:type="dxa"/>
            <w:tcBorders>
              <w:top w:val="nil"/>
              <w:left w:val="nil"/>
              <w:bottom w:val="nil"/>
              <w:right w:val="nil"/>
            </w:tcBorders>
            <w:shd w:val="clear" w:color="auto" w:fill="FFFFFF"/>
            <w:noWrap/>
            <w:tcMar>
              <w:top w:w="12" w:type="dxa"/>
              <w:left w:w="12" w:type="dxa"/>
              <w:right w:w="12" w:type="dxa"/>
            </w:tcMar>
            <w:vAlign w:val="center"/>
          </w:tcPr>
          <w:p w14:paraId="1B043725">
            <w:pPr>
              <w:jc w:val="left"/>
              <w:rPr>
                <w:rFonts w:ascii="宋体" w:cs="宋体"/>
                <w:color w:val="000000"/>
                <w:sz w:val="18"/>
                <w:szCs w:val="18"/>
              </w:rPr>
            </w:pPr>
          </w:p>
        </w:tc>
        <w:tc>
          <w:tcPr>
            <w:tcW w:w="44" w:type="dxa"/>
            <w:tcBorders>
              <w:top w:val="nil"/>
              <w:left w:val="nil"/>
              <w:bottom w:val="nil"/>
              <w:right w:val="nil"/>
            </w:tcBorders>
            <w:shd w:val="clear" w:color="auto" w:fill="FFFFFF"/>
            <w:noWrap/>
            <w:tcMar>
              <w:top w:w="12" w:type="dxa"/>
              <w:left w:w="12" w:type="dxa"/>
              <w:right w:w="12" w:type="dxa"/>
            </w:tcMar>
            <w:vAlign w:val="center"/>
          </w:tcPr>
          <w:p w14:paraId="4F419D5D">
            <w:pPr>
              <w:jc w:val="left"/>
              <w:rPr>
                <w:rFonts w:ascii="宋体" w:cs="宋体"/>
                <w:color w:val="000000"/>
                <w:sz w:val="18"/>
                <w:szCs w:val="18"/>
              </w:rPr>
            </w:pPr>
          </w:p>
        </w:tc>
        <w:tc>
          <w:tcPr>
            <w:tcW w:w="3415" w:type="dxa"/>
            <w:tcBorders>
              <w:top w:val="nil"/>
              <w:left w:val="nil"/>
              <w:bottom w:val="nil"/>
              <w:right w:val="nil"/>
            </w:tcBorders>
            <w:shd w:val="clear" w:color="auto" w:fill="FFFFFF"/>
            <w:noWrap/>
            <w:tcMar>
              <w:top w:w="12" w:type="dxa"/>
              <w:left w:w="12" w:type="dxa"/>
              <w:right w:w="12" w:type="dxa"/>
            </w:tcMar>
            <w:vAlign w:val="center"/>
          </w:tcPr>
          <w:p w14:paraId="39AC72AB">
            <w:pPr>
              <w:jc w:val="left"/>
              <w:rPr>
                <w:rFonts w:ascii="宋体" w:cs="宋体"/>
                <w:color w:val="000000"/>
                <w:sz w:val="18"/>
                <w:szCs w:val="18"/>
              </w:rPr>
            </w:pPr>
          </w:p>
        </w:tc>
        <w:tc>
          <w:tcPr>
            <w:tcW w:w="2134" w:type="dxa"/>
            <w:tcBorders>
              <w:top w:val="nil"/>
              <w:left w:val="nil"/>
              <w:bottom w:val="nil"/>
              <w:right w:val="nil"/>
            </w:tcBorders>
            <w:shd w:val="clear" w:color="auto" w:fill="FFFFFF"/>
            <w:noWrap/>
            <w:tcMar>
              <w:top w:w="12" w:type="dxa"/>
              <w:left w:w="12" w:type="dxa"/>
              <w:right w:w="12" w:type="dxa"/>
            </w:tcMar>
            <w:vAlign w:val="center"/>
          </w:tcPr>
          <w:p w14:paraId="0776D35C">
            <w:pPr>
              <w:jc w:val="left"/>
              <w:rPr>
                <w:rFonts w:ascii="宋体" w:cs="宋体"/>
                <w:color w:val="000000"/>
                <w:sz w:val="18"/>
                <w:szCs w:val="18"/>
              </w:rPr>
            </w:pPr>
          </w:p>
        </w:tc>
        <w:tc>
          <w:tcPr>
            <w:tcW w:w="1795" w:type="dxa"/>
            <w:tcBorders>
              <w:top w:val="nil"/>
              <w:left w:val="nil"/>
              <w:bottom w:val="nil"/>
              <w:right w:val="nil"/>
            </w:tcBorders>
            <w:shd w:val="clear" w:color="auto" w:fill="FFFFFF"/>
            <w:noWrap/>
            <w:tcMar>
              <w:top w:w="12" w:type="dxa"/>
              <w:left w:w="12" w:type="dxa"/>
              <w:right w:w="12" w:type="dxa"/>
            </w:tcMar>
            <w:vAlign w:val="center"/>
          </w:tcPr>
          <w:p w14:paraId="022F0537">
            <w:pPr>
              <w:jc w:val="left"/>
              <w:rPr>
                <w:rFonts w:ascii="宋体" w:cs="宋体"/>
                <w:color w:val="000000"/>
                <w:sz w:val="18"/>
                <w:szCs w:val="18"/>
              </w:rPr>
            </w:pPr>
          </w:p>
        </w:tc>
        <w:tc>
          <w:tcPr>
            <w:tcW w:w="2690" w:type="dxa"/>
            <w:tcBorders>
              <w:top w:val="nil"/>
              <w:left w:val="nil"/>
              <w:bottom w:val="nil"/>
              <w:right w:val="nil"/>
            </w:tcBorders>
            <w:shd w:val="clear" w:color="auto" w:fill="FFFFFF"/>
            <w:noWrap/>
            <w:tcMar>
              <w:top w:w="12" w:type="dxa"/>
              <w:left w:w="12" w:type="dxa"/>
              <w:right w:w="12" w:type="dxa"/>
            </w:tcMar>
            <w:vAlign w:val="center"/>
          </w:tcPr>
          <w:p w14:paraId="34A14C28">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05</w:t>
            </w:r>
            <w:r>
              <w:rPr>
                <w:rFonts w:hint="eastAsia" w:ascii="宋体" w:hAnsi="宋体" w:cs="宋体"/>
                <w:color w:val="000000"/>
                <w:kern w:val="0"/>
                <w:sz w:val="22"/>
                <w:szCs w:val="22"/>
              </w:rPr>
              <w:t>表</w:t>
            </w:r>
          </w:p>
        </w:tc>
      </w:tr>
      <w:tr w14:paraId="50C80BBA">
        <w:tblPrEx>
          <w:tblCellMar>
            <w:top w:w="0" w:type="dxa"/>
            <w:left w:w="0" w:type="dxa"/>
            <w:bottom w:w="0" w:type="dxa"/>
            <w:right w:w="0" w:type="dxa"/>
          </w:tblCellMar>
        </w:tblPrEx>
        <w:trPr>
          <w:trHeight w:val="334" w:hRule="atLeast"/>
        </w:trPr>
        <w:tc>
          <w:tcPr>
            <w:tcW w:w="3738" w:type="dxa"/>
            <w:tcBorders>
              <w:top w:val="nil"/>
              <w:left w:val="nil"/>
              <w:bottom w:val="single" w:color="000000" w:sz="4" w:space="0"/>
              <w:right w:val="nil"/>
            </w:tcBorders>
            <w:shd w:val="clear" w:color="auto" w:fill="FFFFFF"/>
            <w:noWrap/>
            <w:tcMar>
              <w:top w:w="12" w:type="dxa"/>
              <w:left w:w="12" w:type="dxa"/>
              <w:right w:w="12" w:type="dxa"/>
            </w:tcMar>
            <w:vAlign w:val="center"/>
          </w:tcPr>
          <w:p w14:paraId="27E69850">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部门：黄石市黄石港区政府办公室</w:t>
            </w:r>
          </w:p>
        </w:tc>
        <w:tc>
          <w:tcPr>
            <w:tcW w:w="44" w:type="dxa"/>
            <w:tcBorders>
              <w:top w:val="nil"/>
              <w:left w:val="nil"/>
              <w:bottom w:val="single" w:color="000000" w:sz="4" w:space="0"/>
              <w:right w:val="nil"/>
            </w:tcBorders>
            <w:shd w:val="clear" w:color="auto" w:fill="FFFFFF"/>
            <w:noWrap/>
            <w:tcMar>
              <w:top w:w="12" w:type="dxa"/>
              <w:left w:w="12" w:type="dxa"/>
              <w:right w:w="12" w:type="dxa"/>
            </w:tcMar>
            <w:vAlign w:val="center"/>
          </w:tcPr>
          <w:p w14:paraId="531CBD9D">
            <w:pPr>
              <w:jc w:val="center"/>
              <w:rPr>
                <w:rFonts w:ascii="宋体" w:cs="宋体"/>
                <w:color w:val="000000"/>
                <w:sz w:val="18"/>
                <w:szCs w:val="18"/>
              </w:rPr>
            </w:pPr>
          </w:p>
        </w:tc>
        <w:tc>
          <w:tcPr>
            <w:tcW w:w="44" w:type="dxa"/>
            <w:tcBorders>
              <w:top w:val="nil"/>
              <w:left w:val="nil"/>
              <w:bottom w:val="single" w:color="000000" w:sz="4" w:space="0"/>
              <w:right w:val="nil"/>
            </w:tcBorders>
            <w:shd w:val="clear" w:color="auto" w:fill="FFFFFF"/>
            <w:noWrap/>
            <w:tcMar>
              <w:top w:w="12" w:type="dxa"/>
              <w:left w:w="12" w:type="dxa"/>
              <w:right w:w="12" w:type="dxa"/>
            </w:tcMar>
            <w:vAlign w:val="center"/>
          </w:tcPr>
          <w:p w14:paraId="1637854D">
            <w:pPr>
              <w:jc w:val="center"/>
              <w:rPr>
                <w:rFonts w:ascii="宋体" w:cs="宋体"/>
                <w:color w:val="000000"/>
                <w:sz w:val="18"/>
                <w:szCs w:val="18"/>
              </w:rPr>
            </w:pPr>
          </w:p>
        </w:tc>
        <w:tc>
          <w:tcPr>
            <w:tcW w:w="3415" w:type="dxa"/>
            <w:tcBorders>
              <w:top w:val="nil"/>
              <w:left w:val="nil"/>
              <w:bottom w:val="single" w:color="000000" w:sz="4" w:space="0"/>
              <w:right w:val="nil"/>
            </w:tcBorders>
            <w:shd w:val="clear" w:color="auto" w:fill="FFFFFF"/>
            <w:noWrap/>
            <w:tcMar>
              <w:top w:w="12" w:type="dxa"/>
              <w:left w:w="12" w:type="dxa"/>
              <w:right w:w="12" w:type="dxa"/>
            </w:tcMar>
            <w:vAlign w:val="center"/>
          </w:tcPr>
          <w:p w14:paraId="19A823D8">
            <w:pPr>
              <w:widowControl/>
              <w:jc w:val="center"/>
              <w:textAlignment w:val="center"/>
              <w:rPr>
                <w:rFonts w:ascii="宋体" w:cs="宋体"/>
                <w:color w:val="000000"/>
                <w:sz w:val="24"/>
              </w:rPr>
            </w:pPr>
            <w:r>
              <w:rPr>
                <w:rFonts w:ascii="宋体" w:hAnsi="宋体" w:cs="宋体"/>
                <w:color w:val="000000"/>
                <w:kern w:val="0"/>
                <w:sz w:val="24"/>
              </w:rPr>
              <w:t>2020</w:t>
            </w:r>
            <w:r>
              <w:rPr>
                <w:rFonts w:hint="eastAsia" w:ascii="宋体" w:hAnsi="宋体" w:cs="宋体"/>
                <w:color w:val="000000"/>
                <w:kern w:val="0"/>
                <w:sz w:val="24"/>
              </w:rPr>
              <w:t>年度</w:t>
            </w:r>
          </w:p>
        </w:tc>
        <w:tc>
          <w:tcPr>
            <w:tcW w:w="2134" w:type="dxa"/>
            <w:tcBorders>
              <w:top w:val="nil"/>
              <w:left w:val="nil"/>
              <w:bottom w:val="single" w:color="000000" w:sz="4" w:space="0"/>
              <w:right w:val="nil"/>
            </w:tcBorders>
            <w:shd w:val="clear" w:color="auto" w:fill="FFFFFF"/>
            <w:noWrap/>
            <w:tcMar>
              <w:top w:w="12" w:type="dxa"/>
              <w:left w:w="12" w:type="dxa"/>
              <w:right w:w="12" w:type="dxa"/>
            </w:tcMar>
            <w:vAlign w:val="center"/>
          </w:tcPr>
          <w:p w14:paraId="7A714C18">
            <w:pPr>
              <w:jc w:val="center"/>
              <w:rPr>
                <w:rFonts w:ascii="宋体" w:cs="宋体"/>
                <w:color w:val="000000"/>
                <w:sz w:val="18"/>
                <w:szCs w:val="18"/>
              </w:rPr>
            </w:pPr>
          </w:p>
        </w:tc>
        <w:tc>
          <w:tcPr>
            <w:tcW w:w="1795" w:type="dxa"/>
            <w:tcBorders>
              <w:top w:val="nil"/>
              <w:left w:val="nil"/>
              <w:bottom w:val="single" w:color="000000" w:sz="4" w:space="0"/>
              <w:right w:val="nil"/>
            </w:tcBorders>
            <w:shd w:val="clear" w:color="auto" w:fill="FFFFFF"/>
            <w:noWrap/>
            <w:tcMar>
              <w:top w:w="12" w:type="dxa"/>
              <w:left w:w="12" w:type="dxa"/>
              <w:right w:w="12" w:type="dxa"/>
            </w:tcMar>
            <w:vAlign w:val="center"/>
          </w:tcPr>
          <w:p w14:paraId="3551BF70">
            <w:pPr>
              <w:jc w:val="center"/>
              <w:rPr>
                <w:rFonts w:ascii="宋体" w:cs="宋体"/>
                <w:color w:val="000000"/>
                <w:sz w:val="18"/>
                <w:szCs w:val="18"/>
              </w:rPr>
            </w:pPr>
          </w:p>
        </w:tc>
        <w:tc>
          <w:tcPr>
            <w:tcW w:w="2690" w:type="dxa"/>
            <w:tcBorders>
              <w:top w:val="nil"/>
              <w:left w:val="nil"/>
              <w:bottom w:val="single" w:color="000000" w:sz="4" w:space="0"/>
              <w:right w:val="nil"/>
            </w:tcBorders>
            <w:shd w:val="clear" w:color="auto" w:fill="FFFFFF"/>
            <w:noWrap/>
            <w:tcMar>
              <w:top w:w="12" w:type="dxa"/>
              <w:left w:w="12" w:type="dxa"/>
              <w:right w:w="12" w:type="dxa"/>
            </w:tcMar>
            <w:vAlign w:val="center"/>
          </w:tcPr>
          <w:p w14:paraId="0DADD401">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w:t>
            </w:r>
            <w:r>
              <w:rPr>
                <w:rFonts w:hint="eastAsia" w:ascii="宋体" w:hAnsi="宋体" w:cs="宋体"/>
                <w:color w:val="000000"/>
                <w:kern w:val="0"/>
                <w:sz w:val="22"/>
                <w:szCs w:val="22"/>
                <w:lang w:eastAsia="zh-CN"/>
              </w:rPr>
              <w:t>万</w:t>
            </w:r>
            <w:r>
              <w:rPr>
                <w:rFonts w:hint="eastAsia" w:ascii="宋体" w:hAnsi="宋体" w:cs="宋体"/>
                <w:color w:val="000000"/>
                <w:kern w:val="0"/>
                <w:sz w:val="22"/>
                <w:szCs w:val="22"/>
              </w:rPr>
              <w:t>元</w:t>
            </w:r>
          </w:p>
        </w:tc>
      </w:tr>
      <w:tr w14:paraId="439AA66D">
        <w:tblPrEx>
          <w:tblCellMar>
            <w:top w:w="0" w:type="dxa"/>
            <w:left w:w="0" w:type="dxa"/>
            <w:bottom w:w="0" w:type="dxa"/>
            <w:right w:w="0" w:type="dxa"/>
          </w:tblCellMar>
        </w:tblPrEx>
        <w:trPr>
          <w:trHeight w:val="344" w:hRule="atLeast"/>
        </w:trPr>
        <w:tc>
          <w:tcPr>
            <w:tcW w:w="7241"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2D0FF25">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6619" w:type="dxa"/>
            <w:gridSpan w:val="3"/>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64F32CE">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r>
      <w:tr w14:paraId="0CBDF76C">
        <w:tblPrEx>
          <w:tblCellMar>
            <w:top w:w="0" w:type="dxa"/>
            <w:left w:w="0" w:type="dxa"/>
            <w:bottom w:w="0" w:type="dxa"/>
            <w:right w:w="0" w:type="dxa"/>
          </w:tblCellMar>
        </w:tblPrEx>
        <w:trPr>
          <w:trHeight w:val="325" w:hRule="atLeast"/>
        </w:trPr>
        <w:tc>
          <w:tcPr>
            <w:tcW w:w="3826" w:type="dxa"/>
            <w:gridSpan w:val="3"/>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3C9EB28B">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3415"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659F0FA">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2134"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8137939">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179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D94BDA2">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269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EA88DE4">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r>
      <w:tr w14:paraId="679EDEE6">
        <w:tblPrEx>
          <w:tblCellMar>
            <w:top w:w="0" w:type="dxa"/>
            <w:left w:w="0" w:type="dxa"/>
            <w:bottom w:w="0" w:type="dxa"/>
            <w:right w:w="0" w:type="dxa"/>
          </w:tblCellMar>
        </w:tblPrEx>
        <w:trPr>
          <w:trHeight w:val="319" w:hRule="atLeast"/>
        </w:trPr>
        <w:tc>
          <w:tcPr>
            <w:tcW w:w="3826"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292796A5">
            <w:pPr>
              <w:jc w:val="center"/>
              <w:rPr>
                <w:rFonts w:ascii="宋体" w:cs="宋体"/>
                <w:color w:val="000000"/>
                <w:sz w:val="20"/>
                <w:szCs w:val="20"/>
              </w:rPr>
            </w:pPr>
          </w:p>
        </w:tc>
        <w:tc>
          <w:tcPr>
            <w:tcW w:w="3415"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25069D5">
            <w:pPr>
              <w:jc w:val="center"/>
              <w:rPr>
                <w:rFonts w:ascii="宋体" w:cs="宋体"/>
                <w:color w:val="000000"/>
                <w:sz w:val="20"/>
                <w:szCs w:val="20"/>
              </w:rPr>
            </w:pPr>
          </w:p>
        </w:tc>
        <w:tc>
          <w:tcPr>
            <w:tcW w:w="2134"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3FB822F">
            <w:pPr>
              <w:jc w:val="center"/>
              <w:rPr>
                <w:rFonts w:ascii="宋体" w:cs="宋体"/>
                <w:color w:val="000000"/>
                <w:sz w:val="20"/>
                <w:szCs w:val="20"/>
              </w:rPr>
            </w:pPr>
          </w:p>
        </w:tc>
        <w:tc>
          <w:tcPr>
            <w:tcW w:w="179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8903ADF">
            <w:pPr>
              <w:jc w:val="center"/>
              <w:rPr>
                <w:rFonts w:ascii="宋体" w:cs="宋体"/>
                <w:color w:val="000000"/>
                <w:sz w:val="20"/>
                <w:szCs w:val="20"/>
              </w:rPr>
            </w:pPr>
          </w:p>
        </w:tc>
        <w:tc>
          <w:tcPr>
            <w:tcW w:w="269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D5C0A64">
            <w:pPr>
              <w:jc w:val="center"/>
              <w:rPr>
                <w:rFonts w:ascii="宋体" w:cs="宋体"/>
                <w:color w:val="000000"/>
                <w:sz w:val="20"/>
                <w:szCs w:val="20"/>
              </w:rPr>
            </w:pPr>
          </w:p>
        </w:tc>
      </w:tr>
      <w:tr w14:paraId="7DF47F2A">
        <w:tblPrEx>
          <w:tblCellMar>
            <w:top w:w="0" w:type="dxa"/>
            <w:left w:w="0" w:type="dxa"/>
            <w:bottom w:w="0" w:type="dxa"/>
            <w:right w:w="0" w:type="dxa"/>
          </w:tblCellMar>
        </w:tblPrEx>
        <w:trPr>
          <w:trHeight w:val="325" w:hRule="atLeast"/>
        </w:trPr>
        <w:tc>
          <w:tcPr>
            <w:tcW w:w="3826"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5A11DF26">
            <w:pPr>
              <w:jc w:val="center"/>
              <w:rPr>
                <w:rFonts w:ascii="宋体" w:cs="宋体"/>
                <w:color w:val="000000"/>
                <w:sz w:val="20"/>
                <w:szCs w:val="20"/>
              </w:rPr>
            </w:pPr>
          </w:p>
        </w:tc>
        <w:tc>
          <w:tcPr>
            <w:tcW w:w="3415"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79E85A2">
            <w:pPr>
              <w:jc w:val="center"/>
              <w:rPr>
                <w:rFonts w:ascii="宋体" w:cs="宋体"/>
                <w:color w:val="000000"/>
                <w:sz w:val="20"/>
                <w:szCs w:val="20"/>
              </w:rPr>
            </w:pPr>
          </w:p>
        </w:tc>
        <w:tc>
          <w:tcPr>
            <w:tcW w:w="2134"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C9594C8">
            <w:pPr>
              <w:jc w:val="center"/>
              <w:rPr>
                <w:rFonts w:ascii="宋体" w:cs="宋体"/>
                <w:color w:val="000000"/>
                <w:sz w:val="20"/>
                <w:szCs w:val="20"/>
              </w:rPr>
            </w:pPr>
          </w:p>
        </w:tc>
        <w:tc>
          <w:tcPr>
            <w:tcW w:w="179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E3A7034">
            <w:pPr>
              <w:jc w:val="center"/>
              <w:rPr>
                <w:rFonts w:ascii="宋体" w:cs="宋体"/>
                <w:color w:val="000000"/>
                <w:sz w:val="20"/>
                <w:szCs w:val="20"/>
              </w:rPr>
            </w:pPr>
          </w:p>
        </w:tc>
        <w:tc>
          <w:tcPr>
            <w:tcW w:w="269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4BC722C">
            <w:pPr>
              <w:jc w:val="center"/>
              <w:rPr>
                <w:rFonts w:ascii="宋体" w:cs="宋体"/>
                <w:color w:val="000000"/>
                <w:sz w:val="20"/>
                <w:szCs w:val="20"/>
              </w:rPr>
            </w:pPr>
          </w:p>
        </w:tc>
      </w:tr>
      <w:tr w14:paraId="75A6E7A9">
        <w:tblPrEx>
          <w:tblCellMar>
            <w:top w:w="0" w:type="dxa"/>
            <w:left w:w="0" w:type="dxa"/>
            <w:bottom w:w="0" w:type="dxa"/>
            <w:right w:w="0" w:type="dxa"/>
          </w:tblCellMar>
        </w:tblPrEx>
        <w:trPr>
          <w:trHeight w:val="344" w:hRule="atLeast"/>
        </w:trPr>
        <w:tc>
          <w:tcPr>
            <w:tcW w:w="7241"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400BF86">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21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2B6DB1B">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79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F7BC652">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269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B38BAD7">
            <w:pPr>
              <w:widowControl/>
              <w:jc w:val="center"/>
              <w:textAlignment w:val="center"/>
              <w:rPr>
                <w:rFonts w:ascii="宋体" w:cs="宋体"/>
                <w:color w:val="000000"/>
                <w:sz w:val="20"/>
                <w:szCs w:val="20"/>
              </w:rPr>
            </w:pPr>
            <w:r>
              <w:rPr>
                <w:rFonts w:ascii="宋体" w:hAnsi="宋体" w:cs="宋体"/>
                <w:color w:val="000000"/>
                <w:kern w:val="0"/>
                <w:sz w:val="20"/>
                <w:szCs w:val="20"/>
              </w:rPr>
              <w:t>3</w:t>
            </w:r>
          </w:p>
        </w:tc>
      </w:tr>
      <w:tr w14:paraId="15759A46">
        <w:tblPrEx>
          <w:tblCellMar>
            <w:top w:w="0" w:type="dxa"/>
            <w:left w:w="0" w:type="dxa"/>
            <w:bottom w:w="0" w:type="dxa"/>
            <w:right w:w="0" w:type="dxa"/>
          </w:tblCellMar>
        </w:tblPrEx>
        <w:trPr>
          <w:trHeight w:val="344" w:hRule="atLeast"/>
        </w:trPr>
        <w:tc>
          <w:tcPr>
            <w:tcW w:w="7241"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33B3B55">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213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6041C7A">
            <w:pPr>
              <w:widowControl/>
              <w:jc w:val="right"/>
              <w:textAlignment w:val="center"/>
              <w:rPr>
                <w:rFonts w:ascii="宋体" w:cs="宋体"/>
                <w:b/>
                <w:color w:val="000000"/>
                <w:sz w:val="20"/>
                <w:szCs w:val="20"/>
              </w:rPr>
            </w:pPr>
            <w:r>
              <w:rPr>
                <w:rFonts w:ascii="宋体" w:hAnsi="宋体" w:cs="宋体"/>
                <w:b/>
                <w:color w:val="000000"/>
                <w:kern w:val="0"/>
                <w:sz w:val="20"/>
                <w:szCs w:val="20"/>
              </w:rPr>
              <w:t>5,199,259.54</w:t>
            </w:r>
          </w:p>
        </w:tc>
        <w:tc>
          <w:tcPr>
            <w:tcW w:w="179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75F4093">
            <w:pPr>
              <w:widowControl/>
              <w:jc w:val="right"/>
              <w:textAlignment w:val="center"/>
              <w:rPr>
                <w:rFonts w:ascii="宋体" w:cs="宋体"/>
                <w:b/>
                <w:color w:val="000000"/>
                <w:sz w:val="20"/>
                <w:szCs w:val="20"/>
              </w:rPr>
            </w:pPr>
            <w:r>
              <w:rPr>
                <w:rFonts w:ascii="宋体" w:hAnsi="宋体" w:cs="宋体"/>
                <w:b/>
                <w:color w:val="000000"/>
                <w:kern w:val="0"/>
                <w:sz w:val="20"/>
                <w:szCs w:val="20"/>
              </w:rPr>
              <w:t>5,199,259.54</w:t>
            </w:r>
          </w:p>
        </w:tc>
        <w:tc>
          <w:tcPr>
            <w:tcW w:w="269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00F864C">
            <w:pPr>
              <w:widowControl/>
              <w:jc w:val="right"/>
              <w:textAlignment w:val="center"/>
              <w:rPr>
                <w:rFonts w:ascii="宋体" w:cs="宋体"/>
                <w:b/>
                <w:color w:val="000000"/>
                <w:sz w:val="20"/>
                <w:szCs w:val="20"/>
              </w:rPr>
            </w:pPr>
            <w:r>
              <w:rPr>
                <w:rFonts w:ascii="宋体" w:cs="宋体"/>
                <w:b/>
                <w:color w:val="000000"/>
                <w:kern w:val="0"/>
                <w:sz w:val="20"/>
                <w:szCs w:val="20"/>
              </w:rPr>
              <w:t>0.00</w:t>
            </w:r>
          </w:p>
        </w:tc>
      </w:tr>
      <w:tr w14:paraId="1C64C94B">
        <w:tblPrEx>
          <w:tblCellMar>
            <w:top w:w="0" w:type="dxa"/>
            <w:left w:w="0" w:type="dxa"/>
            <w:bottom w:w="0" w:type="dxa"/>
            <w:right w:w="0" w:type="dxa"/>
          </w:tblCellMar>
        </w:tblPrEx>
        <w:trPr>
          <w:trHeight w:val="344" w:hRule="atLeast"/>
        </w:trPr>
        <w:tc>
          <w:tcPr>
            <w:tcW w:w="3826"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16C40A2">
            <w:pPr>
              <w:widowControl/>
              <w:jc w:val="left"/>
              <w:textAlignment w:val="center"/>
              <w:rPr>
                <w:rFonts w:ascii="宋体" w:cs="宋体"/>
                <w:b/>
                <w:color w:val="000000"/>
                <w:sz w:val="20"/>
                <w:szCs w:val="20"/>
              </w:rPr>
            </w:pPr>
            <w:r>
              <w:rPr>
                <w:rFonts w:ascii="宋体" w:hAnsi="宋体" w:cs="宋体"/>
                <w:b/>
                <w:color w:val="000000"/>
                <w:kern w:val="0"/>
                <w:sz w:val="20"/>
                <w:szCs w:val="20"/>
              </w:rPr>
              <w:t>201</w:t>
            </w:r>
          </w:p>
        </w:tc>
        <w:tc>
          <w:tcPr>
            <w:tcW w:w="34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DBABBD7">
            <w:pPr>
              <w:widowControl/>
              <w:jc w:val="left"/>
              <w:textAlignment w:val="center"/>
              <w:rPr>
                <w:rFonts w:ascii="宋体" w:cs="宋体"/>
                <w:b/>
                <w:color w:val="000000"/>
                <w:sz w:val="20"/>
                <w:szCs w:val="20"/>
              </w:rPr>
            </w:pPr>
            <w:r>
              <w:rPr>
                <w:rFonts w:hint="eastAsia" w:ascii="宋体" w:hAnsi="宋体" w:cs="宋体"/>
                <w:b/>
                <w:color w:val="000000"/>
                <w:kern w:val="0"/>
                <w:sz w:val="20"/>
                <w:szCs w:val="20"/>
              </w:rPr>
              <w:t>一般公共服务支出</w:t>
            </w:r>
          </w:p>
        </w:tc>
        <w:tc>
          <w:tcPr>
            <w:tcW w:w="21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B7A42BE">
            <w:pPr>
              <w:widowControl/>
              <w:jc w:val="right"/>
              <w:textAlignment w:val="center"/>
              <w:rPr>
                <w:rFonts w:ascii="宋体" w:cs="宋体"/>
                <w:b/>
                <w:color w:val="000000"/>
                <w:sz w:val="20"/>
                <w:szCs w:val="20"/>
              </w:rPr>
            </w:pPr>
            <w:r>
              <w:rPr>
                <w:rFonts w:ascii="宋体" w:hAnsi="宋体" w:cs="宋体"/>
                <w:b/>
                <w:color w:val="000000"/>
                <w:kern w:val="0"/>
                <w:sz w:val="20"/>
                <w:szCs w:val="20"/>
              </w:rPr>
              <w:t>5,199,259.54</w:t>
            </w:r>
          </w:p>
        </w:tc>
        <w:tc>
          <w:tcPr>
            <w:tcW w:w="179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6CC7E4B">
            <w:pPr>
              <w:widowControl/>
              <w:jc w:val="right"/>
              <w:textAlignment w:val="center"/>
              <w:rPr>
                <w:rFonts w:ascii="宋体" w:cs="宋体"/>
                <w:b/>
                <w:color w:val="000000"/>
                <w:sz w:val="20"/>
                <w:szCs w:val="20"/>
              </w:rPr>
            </w:pPr>
            <w:r>
              <w:rPr>
                <w:rFonts w:ascii="宋体" w:hAnsi="宋体" w:cs="宋体"/>
                <w:b/>
                <w:color w:val="000000"/>
                <w:kern w:val="0"/>
                <w:sz w:val="20"/>
                <w:szCs w:val="20"/>
              </w:rPr>
              <w:t>5,199,259.54</w:t>
            </w:r>
          </w:p>
        </w:tc>
        <w:tc>
          <w:tcPr>
            <w:tcW w:w="269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942F69F">
            <w:pPr>
              <w:widowControl/>
              <w:jc w:val="right"/>
              <w:textAlignment w:val="center"/>
              <w:rPr>
                <w:rFonts w:ascii="宋体" w:cs="宋体"/>
                <w:b/>
                <w:color w:val="000000"/>
                <w:sz w:val="20"/>
                <w:szCs w:val="20"/>
              </w:rPr>
            </w:pPr>
            <w:r>
              <w:rPr>
                <w:rFonts w:ascii="宋体" w:cs="宋体"/>
                <w:b/>
                <w:color w:val="000000"/>
                <w:kern w:val="0"/>
                <w:sz w:val="20"/>
                <w:szCs w:val="20"/>
              </w:rPr>
              <w:t>0.00</w:t>
            </w:r>
          </w:p>
        </w:tc>
      </w:tr>
      <w:tr w14:paraId="65E82689">
        <w:tblPrEx>
          <w:tblCellMar>
            <w:top w:w="0" w:type="dxa"/>
            <w:left w:w="0" w:type="dxa"/>
            <w:bottom w:w="0" w:type="dxa"/>
            <w:right w:w="0" w:type="dxa"/>
          </w:tblCellMar>
        </w:tblPrEx>
        <w:trPr>
          <w:trHeight w:val="344" w:hRule="atLeast"/>
        </w:trPr>
        <w:tc>
          <w:tcPr>
            <w:tcW w:w="3826"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CA854C8">
            <w:pPr>
              <w:widowControl/>
              <w:jc w:val="left"/>
              <w:textAlignment w:val="center"/>
              <w:rPr>
                <w:rFonts w:ascii="宋体" w:cs="宋体"/>
                <w:b/>
                <w:color w:val="000000"/>
                <w:sz w:val="20"/>
                <w:szCs w:val="20"/>
              </w:rPr>
            </w:pPr>
            <w:r>
              <w:rPr>
                <w:rFonts w:ascii="宋体" w:hAnsi="宋体" w:cs="宋体"/>
                <w:b/>
                <w:color w:val="000000"/>
                <w:kern w:val="0"/>
                <w:sz w:val="20"/>
                <w:szCs w:val="20"/>
              </w:rPr>
              <w:t>20103</w:t>
            </w:r>
          </w:p>
        </w:tc>
        <w:tc>
          <w:tcPr>
            <w:tcW w:w="34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54DCB4F">
            <w:pPr>
              <w:widowControl/>
              <w:jc w:val="left"/>
              <w:textAlignment w:val="center"/>
              <w:rPr>
                <w:rFonts w:ascii="宋体" w:cs="宋体"/>
                <w:b/>
                <w:color w:val="000000"/>
                <w:sz w:val="20"/>
                <w:szCs w:val="20"/>
              </w:rPr>
            </w:pPr>
            <w:r>
              <w:rPr>
                <w:rFonts w:hint="eastAsia" w:ascii="宋体" w:hAnsi="宋体" w:cs="宋体"/>
                <w:b/>
                <w:color w:val="000000"/>
                <w:kern w:val="0"/>
                <w:sz w:val="20"/>
                <w:szCs w:val="20"/>
              </w:rPr>
              <w:t>政府办公厅（室）及相关机构事务</w:t>
            </w:r>
          </w:p>
        </w:tc>
        <w:tc>
          <w:tcPr>
            <w:tcW w:w="21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5EBB40E">
            <w:pPr>
              <w:widowControl/>
              <w:jc w:val="right"/>
              <w:textAlignment w:val="center"/>
              <w:rPr>
                <w:rFonts w:ascii="宋体" w:cs="宋体"/>
                <w:b/>
                <w:color w:val="000000"/>
                <w:sz w:val="20"/>
                <w:szCs w:val="20"/>
              </w:rPr>
            </w:pPr>
            <w:r>
              <w:rPr>
                <w:rFonts w:ascii="宋体" w:hAnsi="宋体" w:cs="宋体"/>
                <w:b/>
                <w:color w:val="000000"/>
                <w:kern w:val="0"/>
                <w:sz w:val="20"/>
                <w:szCs w:val="20"/>
              </w:rPr>
              <w:t>5,199,259.54</w:t>
            </w:r>
          </w:p>
        </w:tc>
        <w:tc>
          <w:tcPr>
            <w:tcW w:w="179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AB449CC">
            <w:pPr>
              <w:widowControl/>
              <w:jc w:val="right"/>
              <w:textAlignment w:val="center"/>
              <w:rPr>
                <w:rFonts w:ascii="宋体" w:cs="宋体"/>
                <w:b/>
                <w:color w:val="000000"/>
                <w:sz w:val="20"/>
                <w:szCs w:val="20"/>
              </w:rPr>
            </w:pPr>
            <w:r>
              <w:rPr>
                <w:rFonts w:ascii="宋体" w:hAnsi="宋体" w:cs="宋体"/>
                <w:b/>
                <w:color w:val="000000"/>
                <w:kern w:val="0"/>
                <w:sz w:val="20"/>
                <w:szCs w:val="20"/>
              </w:rPr>
              <w:t>5,199,259.54</w:t>
            </w:r>
          </w:p>
        </w:tc>
        <w:tc>
          <w:tcPr>
            <w:tcW w:w="269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FE80C63">
            <w:pPr>
              <w:widowControl/>
              <w:jc w:val="right"/>
              <w:textAlignment w:val="center"/>
              <w:rPr>
                <w:rFonts w:ascii="宋体" w:cs="宋体"/>
                <w:b/>
                <w:color w:val="000000"/>
                <w:sz w:val="20"/>
                <w:szCs w:val="20"/>
              </w:rPr>
            </w:pPr>
            <w:r>
              <w:rPr>
                <w:rFonts w:ascii="宋体" w:cs="宋体"/>
                <w:b/>
                <w:color w:val="000000"/>
                <w:kern w:val="0"/>
                <w:sz w:val="20"/>
                <w:szCs w:val="20"/>
              </w:rPr>
              <w:t>0.00</w:t>
            </w:r>
          </w:p>
        </w:tc>
      </w:tr>
      <w:tr w14:paraId="6EDCD6BE">
        <w:tblPrEx>
          <w:tblCellMar>
            <w:top w:w="0" w:type="dxa"/>
            <w:left w:w="0" w:type="dxa"/>
            <w:bottom w:w="0" w:type="dxa"/>
            <w:right w:w="0" w:type="dxa"/>
          </w:tblCellMar>
        </w:tblPrEx>
        <w:trPr>
          <w:trHeight w:val="344" w:hRule="atLeast"/>
        </w:trPr>
        <w:tc>
          <w:tcPr>
            <w:tcW w:w="3826"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B293C9">
            <w:pPr>
              <w:widowControl/>
              <w:jc w:val="left"/>
              <w:textAlignment w:val="center"/>
              <w:rPr>
                <w:rFonts w:ascii="宋体" w:cs="宋体"/>
                <w:color w:val="000000"/>
                <w:sz w:val="20"/>
                <w:szCs w:val="20"/>
              </w:rPr>
            </w:pPr>
            <w:r>
              <w:rPr>
                <w:rFonts w:ascii="宋体" w:hAnsi="宋体" w:cs="宋体"/>
                <w:color w:val="000000"/>
                <w:kern w:val="0"/>
                <w:sz w:val="20"/>
                <w:szCs w:val="20"/>
              </w:rPr>
              <w:t>2010301</w:t>
            </w:r>
          </w:p>
        </w:tc>
        <w:tc>
          <w:tcPr>
            <w:tcW w:w="3415"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14:paraId="64847171">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213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190947E">
            <w:pPr>
              <w:widowControl/>
              <w:jc w:val="right"/>
              <w:textAlignment w:val="center"/>
              <w:rPr>
                <w:rFonts w:ascii="宋体" w:cs="宋体"/>
                <w:color w:val="000000"/>
                <w:sz w:val="20"/>
                <w:szCs w:val="20"/>
              </w:rPr>
            </w:pPr>
            <w:r>
              <w:rPr>
                <w:rFonts w:ascii="宋体" w:hAnsi="宋体" w:cs="宋体"/>
                <w:color w:val="000000"/>
                <w:kern w:val="0"/>
                <w:sz w:val="20"/>
                <w:szCs w:val="20"/>
              </w:rPr>
              <w:t>5,199,259.54</w:t>
            </w:r>
          </w:p>
        </w:tc>
        <w:tc>
          <w:tcPr>
            <w:tcW w:w="179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2B2178B">
            <w:pPr>
              <w:widowControl/>
              <w:jc w:val="right"/>
              <w:textAlignment w:val="center"/>
              <w:rPr>
                <w:rFonts w:ascii="宋体" w:cs="宋体"/>
                <w:color w:val="000000"/>
                <w:sz w:val="20"/>
                <w:szCs w:val="20"/>
              </w:rPr>
            </w:pPr>
            <w:r>
              <w:rPr>
                <w:rFonts w:ascii="宋体" w:hAnsi="宋体" w:cs="宋体"/>
                <w:color w:val="000000"/>
                <w:kern w:val="0"/>
                <w:sz w:val="20"/>
                <w:szCs w:val="20"/>
              </w:rPr>
              <w:t>5,199,259.54</w:t>
            </w:r>
          </w:p>
        </w:tc>
        <w:tc>
          <w:tcPr>
            <w:tcW w:w="269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0E5D26F">
            <w:pPr>
              <w:widowControl/>
              <w:jc w:val="right"/>
              <w:textAlignment w:val="center"/>
              <w:rPr>
                <w:rFonts w:ascii="宋体" w:cs="宋体"/>
                <w:color w:val="000000"/>
                <w:sz w:val="20"/>
                <w:szCs w:val="20"/>
              </w:rPr>
            </w:pPr>
            <w:r>
              <w:rPr>
                <w:rFonts w:ascii="宋体" w:cs="宋体"/>
                <w:color w:val="000000"/>
                <w:kern w:val="0"/>
                <w:sz w:val="20"/>
                <w:szCs w:val="20"/>
              </w:rPr>
              <w:t>0.00</w:t>
            </w:r>
          </w:p>
        </w:tc>
      </w:tr>
      <w:tr w14:paraId="2FBD6F53">
        <w:tblPrEx>
          <w:tblCellMar>
            <w:top w:w="0" w:type="dxa"/>
            <w:left w:w="0" w:type="dxa"/>
            <w:bottom w:w="0" w:type="dxa"/>
            <w:right w:w="0" w:type="dxa"/>
          </w:tblCellMar>
        </w:tblPrEx>
        <w:trPr>
          <w:trHeight w:val="344" w:hRule="atLeast"/>
        </w:trPr>
        <w:tc>
          <w:tcPr>
            <w:tcW w:w="13860" w:type="dxa"/>
            <w:gridSpan w:val="7"/>
            <w:tcBorders>
              <w:top w:val="nil"/>
              <w:left w:val="nil"/>
              <w:bottom w:val="nil"/>
              <w:right w:val="nil"/>
            </w:tcBorders>
            <w:shd w:val="clear" w:color="auto" w:fill="FFFFFF"/>
            <w:noWrap/>
            <w:tcMar>
              <w:top w:w="12" w:type="dxa"/>
              <w:left w:w="12" w:type="dxa"/>
              <w:right w:w="12" w:type="dxa"/>
            </w:tcMar>
            <w:vAlign w:val="center"/>
          </w:tcPr>
          <w:p w14:paraId="25C958C9">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注：本表反映部门本年度一般公共预算财政拨款支出情况。</w:t>
            </w:r>
          </w:p>
        </w:tc>
      </w:tr>
    </w:tbl>
    <w:p w14:paraId="08E71356">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6D7A44A0">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299FA3AF">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tbl>
      <w:tblPr>
        <w:tblStyle w:val="10"/>
        <w:tblW w:w="14034" w:type="dxa"/>
        <w:tblInd w:w="0" w:type="dxa"/>
        <w:shd w:val="clear" w:color="auto" w:fill="auto"/>
        <w:tblLayout w:type="fixed"/>
        <w:tblCellMar>
          <w:top w:w="0" w:type="dxa"/>
          <w:left w:w="0" w:type="dxa"/>
          <w:bottom w:w="0" w:type="dxa"/>
          <w:right w:w="0" w:type="dxa"/>
        </w:tblCellMar>
      </w:tblPr>
      <w:tblGrid>
        <w:gridCol w:w="14034"/>
      </w:tblGrid>
      <w:tr w14:paraId="6938868C">
        <w:tblPrEx>
          <w:shd w:val="clear" w:color="auto" w:fill="auto"/>
          <w:tblCellMar>
            <w:top w:w="0" w:type="dxa"/>
            <w:left w:w="0" w:type="dxa"/>
            <w:bottom w:w="0" w:type="dxa"/>
            <w:right w:w="0" w:type="dxa"/>
          </w:tblCellMar>
        </w:tblPrEx>
        <w:trPr>
          <w:trHeight w:val="375" w:hRule="atLeast"/>
        </w:trPr>
        <w:tc>
          <w:tcPr>
            <w:tcW w:w="14034" w:type="dxa"/>
            <w:tcBorders>
              <w:top w:val="nil"/>
              <w:left w:val="nil"/>
              <w:bottom w:val="nil"/>
              <w:right w:val="nil"/>
            </w:tcBorders>
            <w:shd w:val="clear" w:color="auto" w:fill="FFFFFF"/>
            <w:noWrap/>
            <w:tcMar>
              <w:top w:w="15" w:type="dxa"/>
              <w:left w:w="15" w:type="dxa"/>
              <w:right w:w="15" w:type="dxa"/>
            </w:tcMar>
            <w:vAlign w:val="center"/>
          </w:tcPr>
          <w:p w14:paraId="08447DEB">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bl>
    <w:p w14:paraId="27BF3C19">
      <w:pPr>
        <w:pStyle w:val="9"/>
        <w:widowControl/>
        <w:spacing w:before="76" w:beforeAutospacing="0" w:after="76" w:afterAutospacing="0" w:line="450" w:lineRule="atLeast"/>
        <w:rPr>
          <w:rStyle w:val="12"/>
          <w:rFonts w:hint="default" w:ascii="仿宋" w:hAnsi="仿宋" w:eastAsia="仿宋" w:cs="微软雅黑"/>
          <w:b w:val="0"/>
          <w:bCs/>
          <w:color w:val="333333"/>
          <w:sz w:val="24"/>
          <w:szCs w:val="24"/>
          <w:shd w:val="clear" w:color="auto" w:fill="FFFFFF"/>
          <w:lang w:val="en-US" w:eastAsia="zh-CN"/>
        </w:rPr>
      </w:pPr>
      <w:r>
        <w:rPr>
          <w:rStyle w:val="12"/>
          <w:rFonts w:hint="eastAsia" w:ascii="仿宋" w:hAnsi="仿宋" w:eastAsia="仿宋" w:cs="微软雅黑"/>
          <w:color w:val="333333"/>
          <w:sz w:val="30"/>
          <w:szCs w:val="30"/>
          <w:shd w:val="clear" w:color="auto" w:fill="FFFFFF"/>
          <w:lang w:val="en-US" w:eastAsia="zh-CN"/>
        </w:rPr>
        <w:t xml:space="preserve">                                                                                  </w:t>
      </w:r>
      <w:r>
        <w:rPr>
          <w:rStyle w:val="12"/>
          <w:rFonts w:hint="eastAsia" w:ascii="宋体" w:hAnsi="宋体" w:eastAsia="宋体" w:cs="宋体"/>
          <w:color w:val="333333"/>
          <w:sz w:val="30"/>
          <w:szCs w:val="30"/>
          <w:shd w:val="clear" w:color="auto" w:fill="FFFFFF"/>
          <w:lang w:val="en-US" w:eastAsia="zh-CN"/>
        </w:rPr>
        <w:t xml:space="preserve"> </w:t>
      </w:r>
      <w:r>
        <w:rPr>
          <w:rStyle w:val="12"/>
          <w:rFonts w:hint="eastAsia" w:ascii="宋体" w:hAnsi="宋体" w:eastAsia="宋体" w:cs="宋体"/>
          <w:b w:val="0"/>
          <w:bCs/>
          <w:color w:val="333333"/>
          <w:sz w:val="24"/>
          <w:szCs w:val="24"/>
          <w:shd w:val="clear" w:color="auto" w:fill="FFFFFF"/>
          <w:lang w:val="en-US" w:eastAsia="zh-CN"/>
        </w:rPr>
        <w:t>公开06表</w:t>
      </w:r>
    </w:p>
    <w:p w14:paraId="5915F8B9">
      <w:pPr>
        <w:pStyle w:val="9"/>
        <w:widowControl/>
        <w:spacing w:before="76" w:beforeAutospacing="0" w:after="76" w:afterAutospacing="0" w:line="450" w:lineRule="atLeast"/>
        <w:rPr>
          <w:rStyle w:val="12"/>
          <w:rFonts w:hint="default" w:ascii="宋体" w:hAnsi="宋体" w:eastAsia="宋体" w:cs="宋体"/>
          <w:color w:val="333333"/>
          <w:sz w:val="21"/>
          <w:szCs w:val="21"/>
          <w:shd w:val="clear" w:color="auto" w:fill="FFFFFF"/>
          <w:lang w:val="en-US" w:eastAsia="zh-CN"/>
        </w:rPr>
      </w:pPr>
      <w:r>
        <w:rPr>
          <w:rStyle w:val="12"/>
          <w:rFonts w:hint="eastAsia" w:ascii="宋体" w:hAnsi="宋体" w:eastAsia="宋体" w:cs="宋体"/>
          <w:b w:val="0"/>
          <w:bCs/>
          <w:color w:val="333333"/>
          <w:sz w:val="21"/>
          <w:szCs w:val="21"/>
          <w:shd w:val="clear" w:color="auto" w:fill="FFFFFF"/>
        </w:rPr>
        <w:t>部门：黄石市黄石港区政府办公室</w:t>
      </w:r>
      <w:r>
        <w:rPr>
          <w:rStyle w:val="12"/>
          <w:rFonts w:hint="eastAsia" w:ascii="宋体" w:hAnsi="宋体" w:eastAsia="宋体" w:cs="宋体"/>
          <w:b w:val="0"/>
          <w:bCs/>
          <w:color w:val="333333"/>
          <w:sz w:val="21"/>
          <w:szCs w:val="21"/>
          <w:shd w:val="clear" w:color="auto" w:fill="FFFFFF"/>
          <w:lang w:val="en-US" w:eastAsia="zh-CN"/>
        </w:rPr>
        <w:t xml:space="preserve">                                                                                         金额单位：万元</w:t>
      </w:r>
    </w:p>
    <w:tbl>
      <w:tblPr>
        <w:tblStyle w:val="10"/>
        <w:tblW w:w="14034" w:type="dxa"/>
        <w:tblInd w:w="0" w:type="dxa"/>
        <w:shd w:val="clear" w:color="auto" w:fill="auto"/>
        <w:tblLayout w:type="fixed"/>
        <w:tblCellMar>
          <w:top w:w="0" w:type="dxa"/>
          <w:left w:w="0" w:type="dxa"/>
          <w:bottom w:w="0" w:type="dxa"/>
          <w:right w:w="0" w:type="dxa"/>
        </w:tblCellMar>
      </w:tblPr>
      <w:tblGrid>
        <w:gridCol w:w="733"/>
        <w:gridCol w:w="3135"/>
        <w:gridCol w:w="1140"/>
        <w:gridCol w:w="733"/>
        <w:gridCol w:w="2445"/>
        <w:gridCol w:w="1230"/>
        <w:gridCol w:w="733"/>
        <w:gridCol w:w="2910"/>
        <w:gridCol w:w="975"/>
      </w:tblGrid>
      <w:tr w14:paraId="453B6C94">
        <w:tblPrEx>
          <w:tblCellMar>
            <w:top w:w="0" w:type="dxa"/>
            <w:left w:w="0" w:type="dxa"/>
            <w:bottom w:w="0" w:type="dxa"/>
            <w:right w:w="0" w:type="dxa"/>
          </w:tblCellMar>
        </w:tblPrEx>
        <w:trPr>
          <w:trHeight w:val="300" w:hRule="atLeast"/>
        </w:trPr>
        <w:tc>
          <w:tcPr>
            <w:tcW w:w="5008"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3C48B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902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F432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14:paraId="22FFD617">
        <w:tblPrEx>
          <w:tblCellMar>
            <w:top w:w="0" w:type="dxa"/>
            <w:left w:w="0" w:type="dxa"/>
            <w:bottom w:w="0" w:type="dxa"/>
            <w:right w:w="0" w:type="dxa"/>
          </w:tblCellMar>
        </w:tblPrEx>
        <w:trPr>
          <w:trHeight w:val="300" w:hRule="atLeast"/>
        </w:trPr>
        <w:tc>
          <w:tcPr>
            <w:tcW w:w="733"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AF8E0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1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4BAB5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4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9374C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3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B3B98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44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E2549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0C5AE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3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D914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91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DD8AC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E02CC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4299FA83">
        <w:tblPrEx>
          <w:shd w:val="clear" w:color="auto" w:fill="auto"/>
          <w:tblCellMar>
            <w:top w:w="0" w:type="dxa"/>
            <w:left w:w="0" w:type="dxa"/>
            <w:bottom w:w="0" w:type="dxa"/>
            <w:right w:w="0" w:type="dxa"/>
          </w:tblCellMar>
        </w:tblPrEx>
        <w:trPr>
          <w:trHeight w:val="300" w:hRule="atLeast"/>
        </w:trPr>
        <w:tc>
          <w:tcPr>
            <w:tcW w:w="733"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45B9B62">
            <w:pPr>
              <w:jc w:val="center"/>
              <w:rPr>
                <w:rFonts w:hint="eastAsia" w:ascii="宋体" w:hAnsi="宋体" w:eastAsia="宋体" w:cs="宋体"/>
                <w:i w:val="0"/>
                <w:color w:val="000000"/>
                <w:sz w:val="20"/>
                <w:szCs w:val="20"/>
                <w:u w:val="none"/>
              </w:rPr>
            </w:pPr>
          </w:p>
        </w:tc>
        <w:tc>
          <w:tcPr>
            <w:tcW w:w="31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59DA490">
            <w:pPr>
              <w:jc w:val="center"/>
              <w:rPr>
                <w:rFonts w:hint="eastAsia" w:ascii="宋体" w:hAnsi="宋体" w:eastAsia="宋体" w:cs="宋体"/>
                <w:i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548A878">
            <w:pPr>
              <w:jc w:val="center"/>
              <w:rPr>
                <w:rFonts w:hint="eastAsia" w:ascii="宋体" w:hAnsi="宋体" w:eastAsia="宋体" w:cs="宋体"/>
                <w:i w:val="0"/>
                <w:color w:val="000000"/>
                <w:sz w:val="20"/>
                <w:szCs w:val="20"/>
                <w:u w:val="none"/>
              </w:rPr>
            </w:pPr>
          </w:p>
        </w:tc>
        <w:tc>
          <w:tcPr>
            <w:tcW w:w="73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ACB8733">
            <w:pPr>
              <w:jc w:val="center"/>
              <w:rPr>
                <w:rFonts w:hint="eastAsia" w:ascii="宋体" w:hAnsi="宋体" w:eastAsia="宋体" w:cs="宋体"/>
                <w:i w:val="0"/>
                <w:color w:val="000000"/>
                <w:sz w:val="20"/>
                <w:szCs w:val="20"/>
                <w:u w:val="none"/>
              </w:rPr>
            </w:pPr>
          </w:p>
        </w:tc>
        <w:tc>
          <w:tcPr>
            <w:tcW w:w="24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DCD5A84">
            <w:pPr>
              <w:jc w:val="center"/>
              <w:rPr>
                <w:rFonts w:hint="eastAsia" w:ascii="宋体" w:hAnsi="宋体" w:eastAsia="宋体" w:cs="宋体"/>
                <w:i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6378B3E">
            <w:pPr>
              <w:jc w:val="center"/>
              <w:rPr>
                <w:rFonts w:hint="eastAsia" w:ascii="宋体" w:hAnsi="宋体" w:eastAsia="宋体" w:cs="宋体"/>
                <w:i w:val="0"/>
                <w:color w:val="000000"/>
                <w:sz w:val="20"/>
                <w:szCs w:val="20"/>
                <w:u w:val="none"/>
              </w:rPr>
            </w:pPr>
          </w:p>
        </w:tc>
        <w:tc>
          <w:tcPr>
            <w:tcW w:w="73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7256FC0">
            <w:pPr>
              <w:jc w:val="center"/>
              <w:rPr>
                <w:rFonts w:hint="eastAsia" w:ascii="宋体" w:hAnsi="宋体" w:eastAsia="宋体" w:cs="宋体"/>
                <w:i w:val="0"/>
                <w:color w:val="000000"/>
                <w:sz w:val="20"/>
                <w:szCs w:val="20"/>
                <w:u w:val="none"/>
              </w:rPr>
            </w:pPr>
          </w:p>
        </w:tc>
        <w:tc>
          <w:tcPr>
            <w:tcW w:w="29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FB2A7EB">
            <w:pPr>
              <w:jc w:val="center"/>
              <w:rPr>
                <w:rFonts w:hint="eastAsia" w:ascii="宋体" w:hAnsi="宋体" w:eastAsia="宋体" w:cs="宋体"/>
                <w:i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84D8749">
            <w:pPr>
              <w:jc w:val="center"/>
              <w:rPr>
                <w:rFonts w:hint="eastAsia" w:ascii="宋体" w:hAnsi="宋体" w:eastAsia="宋体" w:cs="宋体"/>
                <w:i w:val="0"/>
                <w:color w:val="000000"/>
                <w:sz w:val="20"/>
                <w:szCs w:val="20"/>
                <w:u w:val="none"/>
              </w:rPr>
            </w:pPr>
          </w:p>
        </w:tc>
      </w:tr>
      <w:tr w14:paraId="3B671BB1">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3BD57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3196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0C4F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363.53</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91FF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2FA0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8372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153.01</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A12E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2CEF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7F61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3293863">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C141F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F406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FC52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74.14</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846D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D187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5F51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A3C0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84CA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08E4D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3248204">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56171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A8BD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CAB0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74.25</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A4B9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0C97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EF1A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F42E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9BD6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C8E2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E97956F">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6C05E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AFFD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ABD2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124.33</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F458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6E0B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0643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38BF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DD17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4671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w:t>
            </w:r>
          </w:p>
        </w:tc>
      </w:tr>
      <w:tr w14:paraId="56FBB693">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3C2DE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8E59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DF01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0.97</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AFDD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40B6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2DAF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338E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1405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00BC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4E073A9">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9374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BF1D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E9C9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C1DC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1588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7EB1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AB39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BBA0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AF58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w:t>
            </w:r>
          </w:p>
        </w:tc>
      </w:tr>
      <w:tr w14:paraId="38EB28B6">
        <w:tblPrEx>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4A954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3200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D18F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6668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EE1E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D422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E18B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1B9D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1D3E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53BC6C9">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5BD2E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3166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5056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5.17</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3036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77A9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D66C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AF1E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514D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00E1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B1E1A83">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08C05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8B33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0D16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34.63</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A67F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E07B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C1C6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3220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0865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EE4D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7F46B78">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26E01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0A8F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0EEE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A590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25CE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E96A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A0CD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B3BF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1B5D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9DBE2DF">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DB888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29B8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6A84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543D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9C5D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0674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9304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7EE5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ADA2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1C27DB4">
        <w:tblPrEx>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64973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5311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293A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AF12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47BC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5788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9B69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352D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EA3D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C2B6F03">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4B87A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E6BE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D68A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E4B3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4790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D33F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0.49</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1CB7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BE42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70EE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FB6AC23">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B11B3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F17B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9DD6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8F22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AC9E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85EB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E01B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024A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DA08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D964EA9">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13F80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FDF6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1945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5211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328D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0E76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30C4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CA31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8C77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9275A60">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14BB9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1CA3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0824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2D6E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E90A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9F7D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B962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DE30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84DA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C29F7BB">
        <w:tblPrEx>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2994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F8DF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C800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7C8F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926E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E668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52E7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FC32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5A68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8D85CF2">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2354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7BCE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258E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D1D3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25AC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B927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4C66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CCE1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1980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327C016">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F39FA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17C2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17F8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89DB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E3C8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9397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F67A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5E7F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DA20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720E1FD">
        <w:tblPrEx>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0CCB4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30D1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88E4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A8A1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3877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A23F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791F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2A3E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AD8C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39DB4AE">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DB1E5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887B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D94C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4622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6FB5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1E72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35.53</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7889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CAF2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A549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14A7429">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F3C78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A7F8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08BF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0D56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4A6C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1E80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84.30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F48C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F823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7716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39FF990">
        <w:tblPrEx>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CE558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067D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8AE4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C712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BEBC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8073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6.93</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943B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C4B0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D2BE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6004C16">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8ABD0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8669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9E6F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BADB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39C8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AE05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0.32</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C0E3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659B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2A0A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D37388E">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0A87C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AB46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A1AC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EFA8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9C85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CB3A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EB58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69F7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57AE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5880C7E">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4D5EA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3352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A123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73A7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BA12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CAAC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058B5C">
            <w:pPr>
              <w:jc w:val="left"/>
              <w:rPr>
                <w:rFonts w:hint="eastAsia" w:ascii="宋体" w:hAnsi="宋体" w:eastAsia="宋体" w:cs="宋体"/>
                <w:i w:val="0"/>
                <w:color w:val="000000"/>
                <w:sz w:val="20"/>
                <w:szCs w:val="20"/>
                <w:u w:val="none"/>
              </w:rPr>
            </w:pP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50BC5F">
            <w:pPr>
              <w:jc w:val="left"/>
              <w:rPr>
                <w:rFonts w:hint="eastAsia" w:ascii="宋体" w:hAnsi="宋体" w:eastAsia="宋体" w:cs="宋体"/>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09450A">
            <w:pPr>
              <w:jc w:val="right"/>
              <w:rPr>
                <w:rFonts w:hint="eastAsia" w:ascii="宋体" w:hAnsi="宋体" w:eastAsia="宋体" w:cs="宋体"/>
                <w:i w:val="0"/>
                <w:color w:val="000000"/>
                <w:sz w:val="20"/>
                <w:szCs w:val="20"/>
                <w:u w:val="none"/>
              </w:rPr>
            </w:pPr>
          </w:p>
        </w:tc>
      </w:tr>
      <w:tr w14:paraId="1D78F38A">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1DECF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6D78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6F3C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ACA4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8480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BA5E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7F93B0">
            <w:pPr>
              <w:jc w:val="left"/>
              <w:rPr>
                <w:rFonts w:hint="eastAsia" w:ascii="宋体" w:hAnsi="宋体" w:eastAsia="宋体" w:cs="宋体"/>
                <w:i w:val="0"/>
                <w:color w:val="000000"/>
                <w:sz w:val="20"/>
                <w:szCs w:val="20"/>
                <w:u w:val="none"/>
              </w:rPr>
            </w:pP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FF240D">
            <w:pPr>
              <w:jc w:val="left"/>
              <w:rPr>
                <w:rFonts w:hint="eastAsia" w:ascii="宋体" w:hAnsi="宋体" w:eastAsia="宋体" w:cs="宋体"/>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0C5838">
            <w:pPr>
              <w:jc w:val="right"/>
              <w:rPr>
                <w:rFonts w:hint="eastAsia" w:ascii="宋体" w:hAnsi="宋体" w:eastAsia="宋体" w:cs="宋体"/>
                <w:i w:val="0"/>
                <w:color w:val="000000"/>
                <w:sz w:val="20"/>
                <w:szCs w:val="20"/>
                <w:u w:val="none"/>
              </w:rPr>
            </w:pPr>
          </w:p>
        </w:tc>
      </w:tr>
      <w:tr w14:paraId="556877B1">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9E1009">
            <w:pPr>
              <w:jc w:val="left"/>
              <w:rPr>
                <w:rFonts w:hint="eastAsia" w:ascii="宋体" w:hAnsi="宋体" w:eastAsia="宋体" w:cs="宋体"/>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9322EC">
            <w:pPr>
              <w:jc w:val="left"/>
              <w:rPr>
                <w:rFonts w:hint="eastAsia" w:ascii="宋体" w:hAnsi="宋体" w:eastAsia="宋体" w:cs="宋体"/>
                <w:i w:val="0"/>
                <w:color w:val="000000"/>
                <w:sz w:val="20"/>
                <w:szCs w:val="20"/>
                <w:u w:val="none"/>
              </w:rPr>
            </w:pP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AC8763">
            <w:pPr>
              <w:jc w:val="right"/>
              <w:rPr>
                <w:rFonts w:hint="eastAsia" w:ascii="宋体" w:hAnsi="宋体" w:eastAsia="宋体" w:cs="宋体"/>
                <w:i w:val="0"/>
                <w:color w:val="000000"/>
                <w:sz w:val="20"/>
                <w:szCs w:val="20"/>
                <w:u w:val="none"/>
              </w:rPr>
            </w:pP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C445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4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C6E8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4F8B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6.98</w:t>
            </w:r>
          </w:p>
        </w:tc>
        <w:tc>
          <w:tcPr>
            <w:tcW w:w="7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4CB9C6">
            <w:pPr>
              <w:jc w:val="left"/>
              <w:rPr>
                <w:rFonts w:hint="eastAsia" w:ascii="宋体" w:hAnsi="宋体" w:eastAsia="宋体" w:cs="宋体"/>
                <w:i w:val="0"/>
                <w:color w:val="000000"/>
                <w:sz w:val="20"/>
                <w:szCs w:val="20"/>
                <w:u w:val="none"/>
              </w:rPr>
            </w:pP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B54CF1">
            <w:pPr>
              <w:jc w:val="left"/>
              <w:rPr>
                <w:rFonts w:hint="eastAsia" w:ascii="宋体" w:hAnsi="宋体" w:eastAsia="宋体" w:cs="宋体"/>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553438">
            <w:pPr>
              <w:jc w:val="right"/>
              <w:rPr>
                <w:rFonts w:hint="eastAsia" w:ascii="宋体" w:hAnsi="宋体" w:eastAsia="宋体" w:cs="宋体"/>
                <w:i w:val="0"/>
                <w:color w:val="000000"/>
                <w:sz w:val="20"/>
                <w:szCs w:val="20"/>
                <w:u w:val="none"/>
              </w:rPr>
            </w:pPr>
          </w:p>
        </w:tc>
      </w:tr>
      <w:tr w14:paraId="0A01A8EF">
        <w:tblPrEx>
          <w:shd w:val="clear" w:color="auto" w:fill="auto"/>
          <w:tblCellMar>
            <w:top w:w="0" w:type="dxa"/>
            <w:left w:w="0" w:type="dxa"/>
            <w:bottom w:w="0" w:type="dxa"/>
            <w:right w:w="0" w:type="dxa"/>
          </w:tblCellMar>
        </w:tblPrEx>
        <w:trPr>
          <w:trHeight w:val="300" w:hRule="atLeast"/>
        </w:trPr>
        <w:tc>
          <w:tcPr>
            <w:tcW w:w="386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D4C7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1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A9F2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365.56</w:t>
            </w:r>
          </w:p>
        </w:tc>
        <w:tc>
          <w:tcPr>
            <w:tcW w:w="8051"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AC00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F102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162.23</w:t>
            </w:r>
          </w:p>
        </w:tc>
      </w:tr>
      <w:tr w14:paraId="31D3782B">
        <w:tblPrEx>
          <w:shd w:val="clear" w:color="auto" w:fill="auto"/>
          <w:tblCellMar>
            <w:top w:w="0" w:type="dxa"/>
            <w:left w:w="0" w:type="dxa"/>
            <w:bottom w:w="0" w:type="dxa"/>
            <w:right w:w="0" w:type="dxa"/>
          </w:tblCellMar>
        </w:tblPrEx>
        <w:trPr>
          <w:trHeight w:val="300" w:hRule="atLeast"/>
        </w:trPr>
        <w:tc>
          <w:tcPr>
            <w:tcW w:w="14034" w:type="dxa"/>
            <w:gridSpan w:val="9"/>
            <w:tcBorders>
              <w:top w:val="nil"/>
              <w:left w:val="nil"/>
              <w:bottom w:val="nil"/>
              <w:right w:val="nil"/>
            </w:tcBorders>
            <w:shd w:val="clear" w:color="auto" w:fill="FFFFFF"/>
            <w:noWrap/>
            <w:tcMar>
              <w:top w:w="15" w:type="dxa"/>
              <w:left w:w="15" w:type="dxa"/>
              <w:right w:w="15" w:type="dxa"/>
            </w:tcMar>
            <w:vAlign w:val="center"/>
          </w:tcPr>
          <w:p w14:paraId="50FC6A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14:paraId="5C2F8332">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10EF4505">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598A38AE">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61F94456">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5BE4F61A">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4EA90964">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73589F73">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54FDEA8B">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206CC717">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3E376099">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004AA468">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10C549C0">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tbl>
      <w:tblPr>
        <w:tblStyle w:val="10"/>
        <w:tblW w:w="12627" w:type="dxa"/>
        <w:tblInd w:w="0" w:type="dxa"/>
        <w:shd w:val="clear" w:color="auto" w:fill="auto"/>
        <w:tblLayout w:type="fixed"/>
        <w:tblCellMar>
          <w:top w:w="0" w:type="dxa"/>
          <w:left w:w="0" w:type="dxa"/>
          <w:bottom w:w="0" w:type="dxa"/>
          <w:right w:w="0" w:type="dxa"/>
        </w:tblCellMar>
      </w:tblPr>
      <w:tblGrid>
        <w:gridCol w:w="12627"/>
      </w:tblGrid>
      <w:tr w14:paraId="5F8BC851">
        <w:tblPrEx>
          <w:shd w:val="clear" w:color="auto" w:fill="auto"/>
          <w:tblCellMar>
            <w:top w:w="0" w:type="dxa"/>
            <w:left w:w="0" w:type="dxa"/>
            <w:bottom w:w="0" w:type="dxa"/>
            <w:right w:w="0" w:type="dxa"/>
          </w:tblCellMar>
        </w:tblPrEx>
        <w:trPr>
          <w:trHeight w:val="555" w:hRule="atLeast"/>
        </w:trPr>
        <w:tc>
          <w:tcPr>
            <w:tcW w:w="12627" w:type="dxa"/>
            <w:tcBorders>
              <w:top w:val="nil"/>
              <w:left w:val="nil"/>
              <w:bottom w:val="nil"/>
              <w:right w:val="nil"/>
            </w:tcBorders>
            <w:shd w:val="clear" w:color="auto" w:fill="FFFFFF"/>
            <w:noWrap/>
            <w:tcMar>
              <w:top w:w="15" w:type="dxa"/>
              <w:left w:w="15" w:type="dxa"/>
              <w:right w:w="15" w:type="dxa"/>
            </w:tcMar>
            <w:vAlign w:val="center"/>
          </w:tcPr>
          <w:p w14:paraId="2805E89E">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一般公共预算财政拨款“三公”经费支出决算表</w:t>
            </w:r>
          </w:p>
        </w:tc>
      </w:tr>
    </w:tbl>
    <w:p w14:paraId="4DC5E100">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021793A1">
      <w:pPr>
        <w:pStyle w:val="9"/>
        <w:widowControl/>
        <w:spacing w:before="76" w:beforeAutospacing="0" w:after="76" w:afterAutospacing="0" w:line="450" w:lineRule="atLeast"/>
        <w:rPr>
          <w:rStyle w:val="12"/>
          <w:rFonts w:hint="default" w:ascii="宋体" w:hAnsi="宋体" w:eastAsia="宋体" w:cs="宋体"/>
          <w:b w:val="0"/>
          <w:bCs/>
          <w:color w:val="333333"/>
          <w:sz w:val="21"/>
          <w:szCs w:val="21"/>
          <w:shd w:val="clear" w:color="auto" w:fill="FFFFFF"/>
          <w:lang w:val="en-US" w:eastAsia="zh-CN"/>
        </w:rPr>
      </w:pPr>
      <w:r>
        <w:rPr>
          <w:rStyle w:val="12"/>
          <w:rFonts w:hint="eastAsia" w:ascii="宋体" w:hAnsi="宋体" w:eastAsia="宋体" w:cs="宋体"/>
          <w:b w:val="0"/>
          <w:bCs/>
          <w:color w:val="333333"/>
          <w:sz w:val="30"/>
          <w:szCs w:val="30"/>
          <w:shd w:val="clear" w:color="auto" w:fill="FFFFFF"/>
          <w:lang w:val="en-US" w:eastAsia="zh-CN"/>
        </w:rPr>
        <w:t xml:space="preserve">                                                                           </w:t>
      </w:r>
      <w:r>
        <w:rPr>
          <w:rStyle w:val="12"/>
          <w:rFonts w:hint="eastAsia" w:ascii="宋体" w:hAnsi="宋体" w:eastAsia="宋体" w:cs="宋体"/>
          <w:b w:val="0"/>
          <w:bCs/>
          <w:color w:val="333333"/>
          <w:sz w:val="21"/>
          <w:szCs w:val="21"/>
          <w:shd w:val="clear" w:color="auto" w:fill="FFFFFF"/>
          <w:lang w:val="en-US" w:eastAsia="zh-CN"/>
        </w:rPr>
        <w:t xml:space="preserve"> 公开07表</w:t>
      </w:r>
    </w:p>
    <w:p w14:paraId="1DF67F0E">
      <w:pPr>
        <w:pStyle w:val="9"/>
        <w:widowControl/>
        <w:spacing w:before="76" w:beforeAutospacing="0" w:after="76" w:afterAutospacing="0" w:line="450" w:lineRule="atLeast"/>
        <w:rPr>
          <w:rStyle w:val="12"/>
          <w:rFonts w:hint="default" w:ascii="宋体" w:hAnsi="宋体" w:eastAsia="宋体" w:cs="宋体"/>
          <w:b w:val="0"/>
          <w:bCs/>
          <w:color w:val="333333"/>
          <w:sz w:val="21"/>
          <w:szCs w:val="21"/>
          <w:shd w:val="clear" w:color="auto" w:fill="FFFFFF"/>
          <w:lang w:val="en-US" w:eastAsia="zh-CN"/>
        </w:rPr>
      </w:pPr>
      <w:r>
        <w:rPr>
          <w:rStyle w:val="12"/>
          <w:rFonts w:hint="eastAsia" w:ascii="宋体" w:hAnsi="宋体" w:eastAsia="宋体" w:cs="宋体"/>
          <w:b w:val="0"/>
          <w:bCs/>
          <w:color w:val="333333"/>
          <w:sz w:val="21"/>
          <w:szCs w:val="21"/>
          <w:shd w:val="clear" w:color="auto" w:fill="FFFFFF"/>
        </w:rPr>
        <w:t>部门：黄石市黄石港区政府办公室</w:t>
      </w:r>
      <w:r>
        <w:rPr>
          <w:rStyle w:val="12"/>
          <w:rFonts w:hint="eastAsia" w:ascii="宋体" w:hAnsi="宋体" w:eastAsia="宋体" w:cs="宋体"/>
          <w:b w:val="0"/>
          <w:bCs/>
          <w:color w:val="333333"/>
          <w:sz w:val="21"/>
          <w:szCs w:val="21"/>
          <w:shd w:val="clear" w:color="auto" w:fill="FFFFFF"/>
          <w:lang w:val="en-US" w:eastAsia="zh-CN"/>
        </w:rPr>
        <w:t xml:space="preserve">                                                                           金额单位：万元 </w:t>
      </w:r>
    </w:p>
    <w:tbl>
      <w:tblPr>
        <w:tblStyle w:val="10"/>
        <w:tblW w:w="12627" w:type="dxa"/>
        <w:tblInd w:w="0" w:type="dxa"/>
        <w:shd w:val="clear" w:color="auto" w:fill="auto"/>
        <w:tblLayout w:type="fixed"/>
        <w:tblCellMar>
          <w:top w:w="0" w:type="dxa"/>
          <w:left w:w="0" w:type="dxa"/>
          <w:bottom w:w="0" w:type="dxa"/>
          <w:right w:w="0" w:type="dxa"/>
        </w:tblCellMar>
      </w:tblPr>
      <w:tblGrid>
        <w:gridCol w:w="1407"/>
        <w:gridCol w:w="1020"/>
        <w:gridCol w:w="1020"/>
        <w:gridCol w:w="1020"/>
        <w:gridCol w:w="1020"/>
        <w:gridCol w:w="1020"/>
        <w:gridCol w:w="1020"/>
        <w:gridCol w:w="1020"/>
        <w:gridCol w:w="1020"/>
        <w:gridCol w:w="1020"/>
        <w:gridCol w:w="1020"/>
        <w:gridCol w:w="1020"/>
      </w:tblGrid>
      <w:tr w14:paraId="44CCA1B4">
        <w:tblPrEx>
          <w:shd w:val="clear" w:color="auto" w:fill="auto"/>
          <w:tblCellMar>
            <w:top w:w="0" w:type="dxa"/>
            <w:left w:w="0" w:type="dxa"/>
            <w:bottom w:w="0" w:type="dxa"/>
            <w:right w:w="0" w:type="dxa"/>
          </w:tblCellMar>
        </w:tblPrEx>
        <w:trPr>
          <w:trHeight w:val="300" w:hRule="atLeast"/>
        </w:trPr>
        <w:tc>
          <w:tcPr>
            <w:tcW w:w="6507"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221C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120"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A6650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08DB3131">
        <w:tblPrEx>
          <w:shd w:val="clear" w:color="auto" w:fill="auto"/>
          <w:tblCellMar>
            <w:top w:w="0" w:type="dxa"/>
            <w:left w:w="0" w:type="dxa"/>
            <w:bottom w:w="0" w:type="dxa"/>
            <w:right w:w="0" w:type="dxa"/>
          </w:tblCellMar>
        </w:tblPrEx>
        <w:trPr>
          <w:trHeight w:val="300" w:hRule="atLeast"/>
        </w:trPr>
        <w:tc>
          <w:tcPr>
            <w:tcW w:w="1407"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701D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9E4AC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060"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3D508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0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C73EA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0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B2475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71F42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060"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40B21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0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40F29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14:paraId="6C706E4F">
        <w:tblPrEx>
          <w:shd w:val="clear" w:color="auto" w:fill="auto"/>
          <w:tblCellMar>
            <w:top w:w="0" w:type="dxa"/>
            <w:left w:w="0" w:type="dxa"/>
            <w:bottom w:w="0" w:type="dxa"/>
            <w:right w:w="0" w:type="dxa"/>
          </w:tblCellMar>
        </w:tblPrEx>
        <w:trPr>
          <w:trHeight w:val="600" w:hRule="atLeast"/>
        </w:trPr>
        <w:tc>
          <w:tcPr>
            <w:tcW w:w="1407"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0AF9BB">
            <w:pPr>
              <w:jc w:val="center"/>
              <w:rPr>
                <w:rFonts w:hint="eastAsia" w:ascii="宋体" w:hAnsi="宋体" w:eastAsia="宋体" w:cs="宋体"/>
                <w:i w:val="0"/>
                <w:color w:val="000000"/>
                <w:sz w:val="20"/>
                <w:szCs w:val="20"/>
                <w:u w:val="none"/>
              </w:rPr>
            </w:pPr>
          </w:p>
        </w:tc>
        <w:tc>
          <w:tcPr>
            <w:tcW w:w="10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E681FF7">
            <w:pPr>
              <w:jc w:val="center"/>
              <w:rPr>
                <w:rFonts w:hint="eastAsia" w:ascii="宋体" w:hAnsi="宋体" w:eastAsia="宋体" w:cs="宋体"/>
                <w:i w:val="0"/>
                <w:color w:val="000000"/>
                <w:sz w:val="20"/>
                <w:szCs w:val="20"/>
                <w:u w:val="none"/>
              </w:rPr>
            </w:pP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0922F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07C7C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FF591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0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ECAD113">
            <w:pPr>
              <w:jc w:val="center"/>
              <w:rPr>
                <w:rFonts w:hint="eastAsia" w:ascii="宋体" w:hAnsi="宋体" w:eastAsia="宋体" w:cs="宋体"/>
                <w:i w:val="0"/>
                <w:color w:val="000000"/>
                <w:sz w:val="20"/>
                <w:szCs w:val="20"/>
                <w:u w:val="none"/>
              </w:rPr>
            </w:pPr>
          </w:p>
        </w:tc>
        <w:tc>
          <w:tcPr>
            <w:tcW w:w="10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A65690C">
            <w:pPr>
              <w:jc w:val="center"/>
              <w:rPr>
                <w:rFonts w:hint="eastAsia" w:ascii="宋体" w:hAnsi="宋体" w:eastAsia="宋体" w:cs="宋体"/>
                <w:i w:val="0"/>
                <w:color w:val="000000"/>
                <w:sz w:val="20"/>
                <w:szCs w:val="20"/>
                <w:u w:val="none"/>
              </w:rPr>
            </w:pPr>
          </w:p>
        </w:tc>
        <w:tc>
          <w:tcPr>
            <w:tcW w:w="10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68A46B6">
            <w:pPr>
              <w:jc w:val="center"/>
              <w:rPr>
                <w:rFonts w:hint="eastAsia" w:ascii="宋体" w:hAnsi="宋体" w:eastAsia="宋体" w:cs="宋体"/>
                <w:i w:val="0"/>
                <w:color w:val="000000"/>
                <w:sz w:val="20"/>
                <w:szCs w:val="20"/>
                <w:u w:val="none"/>
              </w:rPr>
            </w:pP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2F017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8801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B9C2A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0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17B65D">
            <w:pPr>
              <w:jc w:val="center"/>
              <w:rPr>
                <w:rFonts w:hint="eastAsia" w:ascii="宋体" w:hAnsi="宋体" w:eastAsia="宋体" w:cs="宋体"/>
                <w:i w:val="0"/>
                <w:color w:val="000000"/>
                <w:sz w:val="20"/>
                <w:szCs w:val="20"/>
                <w:u w:val="none"/>
              </w:rPr>
            </w:pPr>
          </w:p>
        </w:tc>
      </w:tr>
      <w:tr w14:paraId="2D7DC063">
        <w:tblPrEx>
          <w:shd w:val="clear" w:color="auto" w:fill="auto"/>
          <w:tblCellMar>
            <w:top w:w="0" w:type="dxa"/>
            <w:left w:w="0" w:type="dxa"/>
            <w:bottom w:w="0" w:type="dxa"/>
            <w:right w:w="0" w:type="dxa"/>
          </w:tblCellMar>
        </w:tblPrEx>
        <w:trPr>
          <w:trHeight w:val="300" w:hRule="atLeast"/>
        </w:trPr>
        <w:tc>
          <w:tcPr>
            <w:tcW w:w="140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8F53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7AE0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1F51F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B8F3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4A7E7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63503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E04F8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52816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AD612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A3AAE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DBCE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88C3C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1EA3CCD7">
        <w:tblPrEx>
          <w:shd w:val="clear" w:color="auto" w:fill="auto"/>
          <w:tblCellMar>
            <w:top w:w="0" w:type="dxa"/>
            <w:left w:w="0" w:type="dxa"/>
            <w:bottom w:w="0" w:type="dxa"/>
            <w:right w:w="0" w:type="dxa"/>
          </w:tblCellMar>
        </w:tblPrEx>
        <w:trPr>
          <w:trHeight w:val="300" w:hRule="atLeast"/>
        </w:trPr>
        <w:tc>
          <w:tcPr>
            <w:tcW w:w="1407"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70DD69">
            <w:pPr>
              <w:jc w:val="right"/>
              <w:rPr>
                <w:rFonts w:hint="eastAsia" w:ascii="宋体" w:hAnsi="宋体" w:eastAsia="宋体" w:cs="宋体"/>
                <w:i w:val="0"/>
                <w:color w:val="000000"/>
                <w:sz w:val="20"/>
                <w:szCs w:val="20"/>
                <w:u w:val="none"/>
              </w:rPr>
            </w:pPr>
          </w:p>
        </w:tc>
        <w:tc>
          <w:tcPr>
            <w:tcW w:w="10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AB3106">
            <w:pPr>
              <w:jc w:val="right"/>
              <w:rPr>
                <w:rFonts w:hint="eastAsia" w:ascii="宋体" w:hAnsi="宋体" w:eastAsia="宋体" w:cs="宋体"/>
                <w:i w:val="0"/>
                <w:color w:val="000000"/>
                <w:sz w:val="20"/>
                <w:szCs w:val="20"/>
                <w:u w:val="none"/>
              </w:rPr>
            </w:pPr>
          </w:p>
        </w:tc>
        <w:tc>
          <w:tcPr>
            <w:tcW w:w="10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CD0E2D">
            <w:pPr>
              <w:jc w:val="right"/>
              <w:rPr>
                <w:rFonts w:hint="eastAsia" w:ascii="宋体" w:hAnsi="宋体" w:eastAsia="宋体" w:cs="宋体"/>
                <w:i w:val="0"/>
                <w:color w:val="000000"/>
                <w:sz w:val="20"/>
                <w:szCs w:val="20"/>
                <w:u w:val="none"/>
              </w:rPr>
            </w:pPr>
          </w:p>
        </w:tc>
        <w:tc>
          <w:tcPr>
            <w:tcW w:w="10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78DE78">
            <w:pPr>
              <w:jc w:val="right"/>
              <w:rPr>
                <w:rFonts w:hint="eastAsia" w:ascii="宋体" w:hAnsi="宋体" w:eastAsia="宋体" w:cs="宋体"/>
                <w:i w:val="0"/>
                <w:color w:val="000000"/>
                <w:sz w:val="20"/>
                <w:szCs w:val="20"/>
                <w:u w:val="none"/>
              </w:rPr>
            </w:pPr>
          </w:p>
        </w:tc>
        <w:tc>
          <w:tcPr>
            <w:tcW w:w="10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811AED">
            <w:pPr>
              <w:jc w:val="right"/>
              <w:rPr>
                <w:rFonts w:hint="eastAsia" w:ascii="宋体" w:hAnsi="宋体" w:eastAsia="宋体" w:cs="宋体"/>
                <w:i w:val="0"/>
                <w:color w:val="000000"/>
                <w:sz w:val="20"/>
                <w:szCs w:val="20"/>
                <w:u w:val="none"/>
              </w:rPr>
            </w:pPr>
          </w:p>
        </w:tc>
        <w:tc>
          <w:tcPr>
            <w:tcW w:w="10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F76856">
            <w:pPr>
              <w:jc w:val="right"/>
              <w:rPr>
                <w:rFonts w:hint="eastAsia" w:ascii="宋体" w:hAnsi="宋体" w:eastAsia="宋体" w:cs="宋体"/>
                <w:i w:val="0"/>
                <w:color w:val="000000"/>
                <w:sz w:val="20"/>
                <w:szCs w:val="20"/>
                <w:u w:val="none"/>
              </w:rPr>
            </w:pPr>
          </w:p>
        </w:tc>
        <w:tc>
          <w:tcPr>
            <w:tcW w:w="10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1FD2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w:t>
            </w:r>
          </w:p>
        </w:tc>
        <w:tc>
          <w:tcPr>
            <w:tcW w:w="10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5CDF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E6EF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w:t>
            </w:r>
          </w:p>
        </w:tc>
        <w:tc>
          <w:tcPr>
            <w:tcW w:w="10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7EC0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50CD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w:t>
            </w:r>
          </w:p>
        </w:tc>
        <w:tc>
          <w:tcPr>
            <w:tcW w:w="10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B21D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w:t>
            </w:r>
          </w:p>
        </w:tc>
      </w:tr>
      <w:tr w14:paraId="287D7FE6">
        <w:tblPrEx>
          <w:shd w:val="clear" w:color="auto" w:fill="auto"/>
          <w:tblCellMar>
            <w:top w:w="0" w:type="dxa"/>
            <w:left w:w="0" w:type="dxa"/>
            <w:bottom w:w="0" w:type="dxa"/>
            <w:right w:w="0" w:type="dxa"/>
          </w:tblCellMar>
        </w:tblPrEx>
        <w:trPr>
          <w:trHeight w:val="930" w:hRule="atLeast"/>
        </w:trPr>
        <w:tc>
          <w:tcPr>
            <w:tcW w:w="12627" w:type="dxa"/>
            <w:gridSpan w:val="12"/>
            <w:tcBorders>
              <w:top w:val="nil"/>
              <w:left w:val="nil"/>
              <w:bottom w:val="nil"/>
              <w:right w:val="nil"/>
            </w:tcBorders>
            <w:shd w:val="clear" w:color="auto" w:fill="FFFFFF"/>
            <w:tcMar>
              <w:top w:w="15" w:type="dxa"/>
              <w:left w:w="15" w:type="dxa"/>
              <w:right w:w="15" w:type="dxa"/>
            </w:tcMar>
            <w:vAlign w:val="center"/>
          </w:tcPr>
          <w:p w14:paraId="57F564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及国有资本经营预算财政拨款预算数，此数据由单位自己填报。决算数包括当年一般公共预算财政拨款、政府性基金预算财政拨款、国有资本经营预算财政拨款和以前年度结转资金安排的实际支出。</w:t>
            </w:r>
          </w:p>
        </w:tc>
      </w:tr>
    </w:tbl>
    <w:p w14:paraId="1FCDD4C6">
      <w:pPr>
        <w:pStyle w:val="9"/>
        <w:widowControl/>
        <w:spacing w:before="76" w:beforeAutospacing="0" w:after="76" w:afterAutospacing="0" w:line="450" w:lineRule="atLeast"/>
        <w:rPr>
          <w:rStyle w:val="12"/>
          <w:rFonts w:ascii="仿宋" w:hAnsi="仿宋" w:eastAsia="仿宋" w:cs="微软雅黑"/>
          <w:color w:val="333333"/>
          <w:sz w:val="30"/>
          <w:szCs w:val="30"/>
          <w:shd w:val="clear" w:color="auto" w:fill="FFFFFF"/>
        </w:rPr>
      </w:pPr>
    </w:p>
    <w:p w14:paraId="073807FD">
      <w:pPr>
        <w:ind w:firstLine="643" w:firstLineChars="200"/>
        <w:rPr>
          <w:rFonts w:hint="eastAsia" w:ascii="仿宋" w:hAnsi="仿宋" w:eastAsia="仿宋" w:cs="仿宋"/>
          <w:b/>
          <w:sz w:val="32"/>
          <w:szCs w:val="32"/>
        </w:rPr>
      </w:pPr>
    </w:p>
    <w:p w14:paraId="0C820A0D">
      <w:pPr>
        <w:ind w:firstLine="643" w:firstLineChars="200"/>
        <w:rPr>
          <w:rFonts w:hint="eastAsia" w:ascii="仿宋" w:hAnsi="仿宋" w:eastAsia="仿宋" w:cs="仿宋"/>
          <w:b/>
          <w:sz w:val="32"/>
          <w:szCs w:val="32"/>
        </w:rPr>
      </w:pPr>
    </w:p>
    <w:p w14:paraId="2B0DD087">
      <w:pPr>
        <w:ind w:firstLine="643" w:firstLineChars="200"/>
        <w:rPr>
          <w:rFonts w:hint="eastAsia" w:ascii="仿宋" w:hAnsi="仿宋" w:eastAsia="仿宋" w:cs="仿宋"/>
          <w:b/>
          <w:sz w:val="32"/>
          <w:szCs w:val="32"/>
        </w:rPr>
      </w:pPr>
    </w:p>
    <w:p w14:paraId="61730889">
      <w:pPr>
        <w:ind w:firstLine="643" w:firstLineChars="200"/>
        <w:rPr>
          <w:rFonts w:hint="eastAsia" w:ascii="仿宋" w:hAnsi="仿宋" w:eastAsia="仿宋" w:cs="仿宋"/>
          <w:b/>
          <w:sz w:val="32"/>
          <w:szCs w:val="32"/>
        </w:rPr>
      </w:pPr>
    </w:p>
    <w:p w14:paraId="1E55A002">
      <w:pPr>
        <w:ind w:firstLine="643" w:firstLineChars="200"/>
        <w:rPr>
          <w:rFonts w:hint="eastAsia" w:ascii="仿宋" w:hAnsi="仿宋" w:eastAsia="仿宋" w:cs="仿宋"/>
          <w:b/>
          <w:sz w:val="32"/>
          <w:szCs w:val="32"/>
        </w:rPr>
      </w:pPr>
    </w:p>
    <w:p w14:paraId="3F8052FC">
      <w:pPr>
        <w:ind w:firstLine="643" w:firstLineChars="200"/>
        <w:rPr>
          <w:rFonts w:hint="eastAsia" w:ascii="仿宋" w:hAnsi="仿宋" w:eastAsia="仿宋" w:cs="仿宋"/>
          <w:b/>
          <w:sz w:val="32"/>
          <w:szCs w:val="32"/>
        </w:rPr>
      </w:pPr>
    </w:p>
    <w:p w14:paraId="09063C96">
      <w:pPr>
        <w:ind w:firstLine="643" w:firstLineChars="200"/>
        <w:rPr>
          <w:rFonts w:hint="eastAsia" w:ascii="仿宋" w:hAnsi="仿宋" w:eastAsia="仿宋" w:cs="仿宋"/>
          <w:b/>
          <w:sz w:val="32"/>
          <w:szCs w:val="32"/>
        </w:rPr>
      </w:pPr>
    </w:p>
    <w:tbl>
      <w:tblPr>
        <w:tblStyle w:val="10"/>
        <w:tblpPr w:leftFromText="180" w:rightFromText="180" w:vertAnchor="text" w:horzAnchor="page" w:tblpX="1535" w:tblpY="-4091"/>
        <w:tblOverlap w:val="never"/>
        <w:tblW w:w="13820" w:type="dxa"/>
        <w:tblInd w:w="0" w:type="dxa"/>
        <w:shd w:val="clear" w:color="auto" w:fill="auto"/>
        <w:tblLayout w:type="fixed"/>
        <w:tblCellMar>
          <w:top w:w="0" w:type="dxa"/>
          <w:left w:w="0" w:type="dxa"/>
          <w:bottom w:w="0" w:type="dxa"/>
          <w:right w:w="0" w:type="dxa"/>
        </w:tblCellMar>
      </w:tblPr>
      <w:tblGrid>
        <w:gridCol w:w="4240"/>
        <w:gridCol w:w="1329"/>
        <w:gridCol w:w="843"/>
        <w:gridCol w:w="843"/>
        <w:gridCol w:w="843"/>
        <w:gridCol w:w="843"/>
        <w:gridCol w:w="843"/>
        <w:gridCol w:w="4036"/>
      </w:tblGrid>
      <w:tr w14:paraId="516A4132">
        <w:tblPrEx>
          <w:shd w:val="clear" w:color="auto" w:fill="auto"/>
          <w:tblCellMar>
            <w:top w:w="0" w:type="dxa"/>
            <w:left w:w="0" w:type="dxa"/>
            <w:bottom w:w="0" w:type="dxa"/>
            <w:right w:w="0" w:type="dxa"/>
          </w:tblCellMar>
        </w:tblPrEx>
        <w:trPr>
          <w:trHeight w:val="215"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61D33E27">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宋体" w:eastAsia="黑体" w:cs="黑体"/>
                <w:i w:val="0"/>
                <w:color w:val="000000"/>
                <w:kern w:val="0"/>
                <w:sz w:val="44"/>
                <w:szCs w:val="44"/>
                <w:u w:val="none"/>
                <w:lang w:val="en-US" w:eastAsia="zh-CN" w:bidi="ar"/>
              </w:rPr>
              <w:t>政府性基金预算财政拨款收入支出决算表</w:t>
            </w:r>
          </w:p>
        </w:tc>
      </w:tr>
      <w:tr w14:paraId="777CBF61">
        <w:tblPrEx>
          <w:shd w:val="clear" w:color="auto" w:fill="auto"/>
          <w:tblCellMar>
            <w:top w:w="0" w:type="dxa"/>
            <w:left w:w="0" w:type="dxa"/>
            <w:bottom w:w="0" w:type="dxa"/>
            <w:right w:w="0" w:type="dxa"/>
          </w:tblCellMar>
        </w:tblPrEx>
        <w:trPr>
          <w:trHeight w:val="110"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710DD060">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3E6EFA4">
        <w:tblPrEx>
          <w:shd w:val="clear" w:color="auto" w:fill="auto"/>
          <w:tblCellMar>
            <w:top w:w="0" w:type="dxa"/>
            <w:left w:w="0" w:type="dxa"/>
            <w:bottom w:w="0" w:type="dxa"/>
            <w:right w:w="0" w:type="dxa"/>
          </w:tblCellMar>
        </w:tblPrEx>
        <w:trPr>
          <w:trHeight w:val="110" w:hRule="atLeast"/>
        </w:trPr>
        <w:tc>
          <w:tcPr>
            <w:tcW w:w="5569" w:type="dxa"/>
            <w:gridSpan w:val="2"/>
            <w:tcBorders>
              <w:top w:val="nil"/>
              <w:left w:val="nil"/>
              <w:bottom w:val="nil"/>
              <w:right w:val="nil"/>
            </w:tcBorders>
            <w:shd w:val="clear" w:color="auto" w:fill="auto"/>
            <w:noWrap/>
            <w:tcMar>
              <w:top w:w="15" w:type="dxa"/>
              <w:left w:w="15" w:type="dxa"/>
              <w:right w:w="15" w:type="dxa"/>
            </w:tcMar>
            <w:vAlign w:val="bottom"/>
          </w:tcPr>
          <w:p w14:paraId="5C6ABA60">
            <w:pPr>
              <w:rPr>
                <w:rFonts w:hint="default" w:ascii="Arial" w:hAnsi="Arial" w:cs="Arial"/>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黄石市黄石港区政府办公室</w:t>
            </w:r>
          </w:p>
        </w:tc>
        <w:tc>
          <w:tcPr>
            <w:tcW w:w="843" w:type="dxa"/>
            <w:tcBorders>
              <w:top w:val="nil"/>
              <w:left w:val="nil"/>
              <w:bottom w:val="nil"/>
              <w:right w:val="nil"/>
            </w:tcBorders>
            <w:shd w:val="clear" w:color="auto" w:fill="auto"/>
            <w:noWrap/>
            <w:tcMar>
              <w:top w:w="15" w:type="dxa"/>
              <w:left w:w="15" w:type="dxa"/>
              <w:right w:w="15" w:type="dxa"/>
            </w:tcMar>
            <w:vAlign w:val="bottom"/>
          </w:tcPr>
          <w:p w14:paraId="51A64D2E">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5116A149">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13A6B5BA">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791C58A1">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334BD4DB">
            <w:pPr>
              <w:rPr>
                <w:rFonts w:hint="default" w:ascii="Arial" w:hAnsi="Arial" w:cs="Arial"/>
                <w:i w:val="0"/>
                <w:color w:val="000000"/>
                <w:sz w:val="20"/>
                <w:szCs w:val="20"/>
                <w:u w:val="none"/>
              </w:rPr>
            </w:pPr>
          </w:p>
        </w:tc>
        <w:tc>
          <w:tcPr>
            <w:tcW w:w="4036" w:type="dxa"/>
            <w:tcBorders>
              <w:top w:val="nil"/>
              <w:left w:val="nil"/>
              <w:bottom w:val="nil"/>
              <w:right w:val="nil"/>
            </w:tcBorders>
            <w:shd w:val="clear" w:color="auto" w:fill="auto"/>
            <w:noWrap/>
            <w:tcMar>
              <w:top w:w="15" w:type="dxa"/>
              <w:left w:w="15" w:type="dxa"/>
              <w:right w:w="15" w:type="dxa"/>
            </w:tcMar>
            <w:vAlign w:val="bottom"/>
          </w:tcPr>
          <w:p w14:paraId="25828A47">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4EF937D3">
        <w:tblPrEx>
          <w:shd w:val="clear" w:color="auto" w:fill="auto"/>
          <w:tblCellMar>
            <w:top w:w="0" w:type="dxa"/>
            <w:left w:w="0" w:type="dxa"/>
            <w:bottom w:w="0" w:type="dxa"/>
            <w:right w:w="0" w:type="dxa"/>
          </w:tblCellMar>
        </w:tblPrEx>
        <w:trPr>
          <w:trHeight w:val="114" w:hRule="atLeast"/>
        </w:trPr>
        <w:tc>
          <w:tcPr>
            <w:tcW w:w="556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625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0754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7824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5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286A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0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82D0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51BA3D79">
        <w:tblPrEx>
          <w:shd w:val="clear" w:color="auto" w:fill="auto"/>
          <w:tblCellMar>
            <w:top w:w="0" w:type="dxa"/>
            <w:left w:w="0" w:type="dxa"/>
            <w:bottom w:w="0" w:type="dxa"/>
            <w:right w:w="0" w:type="dxa"/>
          </w:tblCellMar>
        </w:tblPrEx>
        <w:trPr>
          <w:trHeight w:val="312" w:hRule="atLeast"/>
        </w:trPr>
        <w:tc>
          <w:tcPr>
            <w:tcW w:w="42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2DF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2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BE4C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098990">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68C63E">
            <w:pPr>
              <w:jc w:val="center"/>
              <w:rPr>
                <w:rFonts w:hint="eastAsia" w:ascii="宋体" w:hAnsi="宋体" w:eastAsia="宋体" w:cs="宋体"/>
                <w:i w:val="0"/>
                <w:color w:val="000000"/>
                <w:sz w:val="22"/>
                <w:szCs w:val="22"/>
                <w:u w:val="none"/>
              </w:rPr>
            </w:pP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5433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1D4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79A4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875A2F">
            <w:pPr>
              <w:jc w:val="center"/>
              <w:rPr>
                <w:rFonts w:hint="eastAsia" w:ascii="宋体" w:hAnsi="宋体" w:eastAsia="宋体" w:cs="宋体"/>
                <w:i w:val="0"/>
                <w:color w:val="000000"/>
                <w:sz w:val="22"/>
                <w:szCs w:val="22"/>
                <w:u w:val="none"/>
              </w:rPr>
            </w:pPr>
          </w:p>
        </w:tc>
      </w:tr>
      <w:tr w14:paraId="360FF19B">
        <w:tblPrEx>
          <w:shd w:val="clear" w:color="auto" w:fill="auto"/>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620AC">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C49EAA">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03A7D6">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2AEEF0">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A0171">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BD4EFE">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AC05C2">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5B5D86">
            <w:pPr>
              <w:jc w:val="center"/>
              <w:rPr>
                <w:rFonts w:hint="eastAsia" w:ascii="宋体" w:hAnsi="宋体" w:eastAsia="宋体" w:cs="宋体"/>
                <w:i w:val="0"/>
                <w:color w:val="000000"/>
                <w:sz w:val="22"/>
                <w:szCs w:val="22"/>
                <w:u w:val="none"/>
              </w:rPr>
            </w:pPr>
          </w:p>
        </w:tc>
      </w:tr>
      <w:tr w14:paraId="490C547B">
        <w:tblPrEx>
          <w:shd w:val="clear" w:color="auto" w:fill="auto"/>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B3394">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B149CB">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383EF5">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B59C0A">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D6FD42">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CDBCF6">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11B609">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7C44B3">
            <w:pPr>
              <w:jc w:val="center"/>
              <w:rPr>
                <w:rFonts w:hint="eastAsia" w:ascii="宋体" w:hAnsi="宋体" w:eastAsia="宋体" w:cs="宋体"/>
                <w:i w:val="0"/>
                <w:color w:val="000000"/>
                <w:sz w:val="22"/>
                <w:szCs w:val="22"/>
                <w:u w:val="none"/>
              </w:rPr>
            </w:pPr>
          </w:p>
        </w:tc>
      </w:tr>
      <w:tr w14:paraId="4CEC473F">
        <w:tblPrEx>
          <w:shd w:val="clear" w:color="auto" w:fill="auto"/>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16F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99F7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1D4D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6F5E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0810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02D1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B4CD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7C71D2CF">
        <w:tblPrEx>
          <w:shd w:val="clear" w:color="auto" w:fill="auto"/>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B65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EDAE6">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C8C54">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26E9A">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A6EF7">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D61EB">
            <w:pPr>
              <w:jc w:val="right"/>
              <w:rPr>
                <w:rFonts w:hint="eastAsia" w:ascii="宋体" w:hAnsi="宋体" w:eastAsia="宋体" w:cs="宋体"/>
                <w:b/>
                <w:i w:val="0"/>
                <w:color w:val="000000"/>
                <w:sz w:val="22"/>
                <w:szCs w:val="22"/>
                <w:u w:val="none"/>
                <w:lang w:val="en-US" w:eastAsia="zh-CN"/>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5AAAD">
            <w:pPr>
              <w:jc w:val="right"/>
              <w:rPr>
                <w:rFonts w:hint="eastAsia" w:ascii="宋体" w:hAnsi="宋体" w:eastAsia="宋体" w:cs="宋体"/>
                <w:b/>
                <w:i w:val="0"/>
                <w:color w:val="000000"/>
                <w:sz w:val="22"/>
                <w:szCs w:val="22"/>
                <w:u w:val="none"/>
                <w:lang w:val="en-US" w:eastAsia="zh-CN"/>
              </w:rPr>
            </w:pPr>
          </w:p>
        </w:tc>
      </w:tr>
      <w:tr w14:paraId="0B147BF3">
        <w:tblPrEx>
          <w:shd w:val="clear" w:color="auto" w:fill="auto"/>
          <w:tblCellMar>
            <w:top w:w="0" w:type="dxa"/>
            <w:left w:w="0" w:type="dxa"/>
            <w:bottom w:w="0" w:type="dxa"/>
            <w:right w:w="0" w:type="dxa"/>
          </w:tblCellMar>
        </w:tblPrEx>
        <w:trPr>
          <w:trHeight w:val="114" w:hRule="atLeast"/>
        </w:trPr>
        <w:tc>
          <w:tcPr>
            <w:tcW w:w="42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6CCB">
            <w:pPr>
              <w:jc w:val="left"/>
              <w:rPr>
                <w:rFonts w:hint="eastAsia" w:ascii="宋体" w:hAnsi="宋体" w:eastAsia="宋体" w:cs="宋体"/>
                <w:i w:val="0"/>
                <w:color w:val="000000"/>
                <w:sz w:val="22"/>
                <w:szCs w:val="22"/>
                <w:u w:val="none"/>
              </w:rPr>
            </w:pP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48D60">
            <w:pPr>
              <w:jc w:val="lef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7FB16">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FDA7C">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727BC">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292F2">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A3421">
            <w:pPr>
              <w:jc w:val="right"/>
              <w:rPr>
                <w:rFonts w:hint="eastAsia" w:ascii="宋体" w:hAnsi="宋体" w:eastAsia="宋体" w:cs="宋体"/>
                <w:i w:val="0"/>
                <w:color w:val="000000"/>
                <w:sz w:val="22"/>
                <w:szCs w:val="22"/>
                <w:u w:val="none"/>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00AE5">
            <w:pPr>
              <w:jc w:val="right"/>
              <w:rPr>
                <w:rFonts w:hint="eastAsia" w:ascii="宋体" w:hAnsi="宋体" w:eastAsia="宋体" w:cs="宋体"/>
                <w:i w:val="0"/>
                <w:color w:val="000000"/>
                <w:sz w:val="22"/>
                <w:szCs w:val="22"/>
                <w:u w:val="none"/>
              </w:rPr>
            </w:pPr>
          </w:p>
        </w:tc>
      </w:tr>
      <w:tr w14:paraId="225EA725">
        <w:tblPrEx>
          <w:shd w:val="clear" w:color="auto" w:fill="auto"/>
          <w:tblCellMar>
            <w:top w:w="0" w:type="dxa"/>
            <w:left w:w="0" w:type="dxa"/>
            <w:bottom w:w="0" w:type="dxa"/>
            <w:right w:w="0" w:type="dxa"/>
          </w:tblCellMar>
        </w:tblPrEx>
        <w:trPr>
          <w:trHeight w:val="114" w:hRule="atLeast"/>
        </w:trPr>
        <w:tc>
          <w:tcPr>
            <w:tcW w:w="13820" w:type="dxa"/>
            <w:gridSpan w:val="8"/>
            <w:tcBorders>
              <w:top w:val="nil"/>
              <w:left w:val="nil"/>
              <w:bottom w:val="nil"/>
              <w:right w:val="nil"/>
            </w:tcBorders>
            <w:shd w:val="clear" w:color="auto" w:fill="auto"/>
            <w:noWrap/>
            <w:tcMar>
              <w:top w:w="15" w:type="dxa"/>
              <w:left w:w="15" w:type="dxa"/>
              <w:right w:w="15" w:type="dxa"/>
            </w:tcMar>
            <w:vAlign w:val="center"/>
          </w:tcPr>
          <w:p w14:paraId="47767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259A1187">
      <w:pPr>
        <w:ind w:firstLine="643" w:firstLineChars="200"/>
        <w:rPr>
          <w:rFonts w:hint="eastAsia" w:ascii="仿宋" w:hAnsi="仿宋" w:eastAsia="仿宋" w:cs="仿宋"/>
          <w:b/>
          <w:sz w:val="32"/>
          <w:szCs w:val="32"/>
        </w:rPr>
      </w:pPr>
    </w:p>
    <w:p w14:paraId="763ED302">
      <w:pPr>
        <w:ind w:firstLine="643" w:firstLineChars="200"/>
        <w:rPr>
          <w:rFonts w:hint="eastAsia" w:ascii="仿宋" w:hAnsi="仿宋" w:eastAsia="仿宋" w:cs="仿宋"/>
          <w:b/>
          <w:sz w:val="32"/>
          <w:szCs w:val="32"/>
        </w:rPr>
      </w:pPr>
    </w:p>
    <w:p w14:paraId="2D305DEB">
      <w:pPr>
        <w:ind w:firstLine="643" w:firstLineChars="200"/>
        <w:rPr>
          <w:rFonts w:hint="eastAsia" w:ascii="仿宋" w:hAnsi="仿宋" w:eastAsia="仿宋" w:cs="仿宋"/>
          <w:b/>
          <w:sz w:val="32"/>
          <w:szCs w:val="32"/>
        </w:rPr>
      </w:pPr>
    </w:p>
    <w:p w14:paraId="3D2254F4">
      <w:pPr>
        <w:rPr>
          <w:rFonts w:hint="eastAsia" w:ascii="仿宋" w:hAnsi="仿宋" w:eastAsia="仿宋" w:cs="仿宋"/>
          <w:b/>
          <w:sz w:val="32"/>
          <w:szCs w:val="32"/>
        </w:rPr>
      </w:pPr>
      <w:r>
        <w:rPr>
          <w:rFonts w:hint="eastAsia" w:ascii="仿宋" w:hAnsi="仿宋" w:eastAsia="仿宋" w:cs="仿宋"/>
          <w:b/>
          <w:sz w:val="32"/>
          <w:szCs w:val="32"/>
        </w:rPr>
        <w:t>第三部分 ：部门2020年部门决算情况说明</w:t>
      </w:r>
    </w:p>
    <w:p w14:paraId="79024693">
      <w:pPr>
        <w:widowControl/>
        <w:rPr>
          <w:rFonts w:hint="eastAsia" w:ascii="仿宋" w:hAnsi="仿宋" w:eastAsia="仿宋" w:cs="仿宋"/>
          <w:b/>
          <w:color w:val="000000"/>
          <w:spacing w:val="2"/>
          <w:sz w:val="32"/>
          <w:szCs w:val="32"/>
        </w:rPr>
      </w:pPr>
      <w:r>
        <w:rPr>
          <w:rFonts w:hint="eastAsia" w:ascii="仿宋" w:hAnsi="仿宋" w:eastAsia="仿宋" w:cs="仿宋"/>
          <w:b/>
          <w:sz w:val="32"/>
          <w:szCs w:val="32"/>
        </w:rPr>
        <w:t xml:space="preserve">      一、</w:t>
      </w:r>
      <w:r>
        <w:rPr>
          <w:rFonts w:hint="eastAsia" w:ascii="仿宋" w:hAnsi="仿宋" w:eastAsia="仿宋" w:cs="仿宋"/>
          <w:b/>
          <w:color w:val="000000"/>
          <w:spacing w:val="2"/>
          <w:sz w:val="32"/>
          <w:szCs w:val="32"/>
        </w:rPr>
        <w:t>预算执行情况分析</w:t>
      </w:r>
    </w:p>
    <w:p w14:paraId="23B8D57F">
      <w:pPr>
        <w:widowControl/>
        <w:rPr>
          <w:rFonts w:hint="eastAsia" w:ascii="仿宋" w:hAnsi="仿宋" w:eastAsia="仿宋" w:cs="仿宋"/>
          <w:b/>
          <w:color w:val="000000"/>
          <w:spacing w:val="2"/>
          <w:sz w:val="32"/>
          <w:szCs w:val="32"/>
        </w:rPr>
      </w:pPr>
      <w:r>
        <w:rPr>
          <w:rFonts w:hint="eastAsia" w:ascii="仿宋" w:hAnsi="仿宋" w:eastAsia="仿宋" w:cs="仿宋"/>
          <w:b/>
          <w:color w:val="000000"/>
          <w:spacing w:val="2"/>
          <w:sz w:val="32"/>
          <w:szCs w:val="32"/>
        </w:rPr>
        <w:t xml:space="preserve">    （一）收入支出预算安排情况</w:t>
      </w:r>
    </w:p>
    <w:p w14:paraId="1A694F2C">
      <w:pPr>
        <w:widowControl/>
        <w:ind w:firstLine="635" w:firstLineChars="196"/>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2019年财政收入预算数3455912元，其中人员经费2432239元，公用经费1023673元, 2019年财政支出预算数3455912元，其中人员经费2432239元，公用经费1023673元.</w:t>
      </w:r>
    </w:p>
    <w:p w14:paraId="34BF33C5">
      <w:pPr>
        <w:widowControl/>
        <w:ind w:firstLine="635" w:firstLineChars="196"/>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2020年财政收入预算数3205467.00元，其中人员经费2198550.00元，公用经费1006917.00元, 2020年财政支出预算数3205467.00元，其中人员经费2198550.00元，公用经费1006917.00元。</w:t>
      </w:r>
    </w:p>
    <w:p w14:paraId="39D00449">
      <w:pPr>
        <w:widowControl/>
        <w:rPr>
          <w:rFonts w:hint="eastAsia" w:ascii="仿宋" w:hAnsi="仿宋" w:eastAsia="仿宋" w:cs="仿宋"/>
          <w:b/>
          <w:color w:val="000000"/>
          <w:spacing w:val="2"/>
          <w:sz w:val="32"/>
          <w:szCs w:val="32"/>
        </w:rPr>
      </w:pPr>
      <w:r>
        <w:rPr>
          <w:rFonts w:hint="eastAsia" w:ascii="仿宋" w:hAnsi="仿宋" w:eastAsia="仿宋" w:cs="仿宋"/>
          <w:b/>
          <w:color w:val="000000"/>
          <w:spacing w:val="2"/>
          <w:sz w:val="32"/>
          <w:szCs w:val="32"/>
        </w:rPr>
        <w:t xml:space="preserve">   （二）收入支出预算执行情况</w:t>
      </w:r>
    </w:p>
    <w:p w14:paraId="414C166B">
      <w:pPr>
        <w:widowControl/>
        <w:ind w:firstLine="635" w:firstLineChars="196"/>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2019年财政收入预算执行数3455912元，其中人员经费2432239元，公用经费1023673元, 2019年财政支出预算执行数3455912元，其中人员经费2432239元，公用经费1023673元。</w:t>
      </w:r>
    </w:p>
    <w:p w14:paraId="18EB1FE9">
      <w:pPr>
        <w:widowControl/>
        <w:ind w:firstLine="635" w:firstLineChars="196"/>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2020年财政收入预算执行数32005467.00元，其中人员经费2198550.00元，公用经费1006917.00元, 2020年财政支出预算执行数3205467.00元，其中人员经费2198550.00元，公用经费1006917.00元。</w:t>
      </w:r>
    </w:p>
    <w:p w14:paraId="3E59D97F">
      <w:pPr>
        <w:widowControl/>
        <w:ind w:firstLine="635" w:firstLineChars="196"/>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2020年支出预算执行数比上年减少250445.00元。</w:t>
      </w:r>
    </w:p>
    <w:p w14:paraId="5B26E6FE">
      <w:pPr>
        <w:widowControl/>
        <w:rPr>
          <w:rFonts w:hint="eastAsia" w:ascii="仿宋" w:hAnsi="仿宋" w:eastAsia="仿宋" w:cs="仿宋"/>
          <w:b/>
          <w:color w:val="000000"/>
          <w:spacing w:val="2"/>
          <w:sz w:val="32"/>
          <w:szCs w:val="32"/>
        </w:rPr>
      </w:pPr>
      <w:r>
        <w:rPr>
          <w:rFonts w:hint="eastAsia" w:ascii="仿宋" w:hAnsi="仿宋" w:eastAsia="仿宋" w:cs="仿宋"/>
          <w:b/>
          <w:color w:val="000000"/>
          <w:spacing w:val="2"/>
          <w:sz w:val="32"/>
          <w:szCs w:val="32"/>
        </w:rPr>
        <w:t xml:space="preserve">   (三)收入支出与预算对比分析</w:t>
      </w:r>
    </w:p>
    <w:p w14:paraId="08FDB68C">
      <w:pPr>
        <w:spacing w:line="440" w:lineRule="exact"/>
        <w:ind w:firstLine="648"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2020年全年总收入5372516.25元,其中</w:t>
      </w:r>
      <w:r>
        <w:rPr>
          <w:rFonts w:hint="eastAsia" w:ascii="仿宋" w:hAnsi="仿宋" w:eastAsia="仿宋" w:cs="仿宋"/>
          <w:color w:val="000000"/>
          <w:spacing w:val="2"/>
          <w:sz w:val="32"/>
          <w:szCs w:val="32"/>
          <w:lang w:eastAsia="zh-CN"/>
        </w:rPr>
        <w:t>财政拨款</w:t>
      </w:r>
      <w:r>
        <w:rPr>
          <w:rFonts w:hint="eastAsia" w:ascii="仿宋" w:hAnsi="仿宋" w:eastAsia="仿宋" w:cs="仿宋"/>
          <w:color w:val="000000"/>
          <w:spacing w:val="2"/>
          <w:sz w:val="32"/>
          <w:szCs w:val="32"/>
        </w:rPr>
        <w:t>决算收入5277917.21元,其它收入94599.04元, 2019年全年总支出5372516.25元,其中</w:t>
      </w:r>
      <w:r>
        <w:rPr>
          <w:rFonts w:hint="eastAsia" w:ascii="仿宋" w:hAnsi="仿宋" w:eastAsia="仿宋" w:cs="仿宋"/>
          <w:color w:val="000000"/>
          <w:spacing w:val="2"/>
          <w:sz w:val="32"/>
          <w:szCs w:val="32"/>
          <w:lang w:eastAsia="zh-CN"/>
        </w:rPr>
        <w:t>财政拨款</w:t>
      </w:r>
      <w:r>
        <w:rPr>
          <w:rFonts w:hint="eastAsia" w:ascii="仿宋" w:hAnsi="仿宋" w:eastAsia="仿宋" w:cs="仿宋"/>
          <w:color w:val="000000"/>
          <w:spacing w:val="2"/>
          <w:sz w:val="32"/>
          <w:szCs w:val="32"/>
        </w:rPr>
        <w:t>决算支出5277917.21元，其它资金支出94599.04元,2020年财政预算数3205467.00元，财拔决算比预算多2072450.21元,幅度为64.65%,原因为业务增加.</w:t>
      </w:r>
    </w:p>
    <w:p w14:paraId="67A6E1A6">
      <w:pPr>
        <w:spacing w:line="440" w:lineRule="exac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2、收入支出结构分析</w:t>
      </w:r>
    </w:p>
    <w:p w14:paraId="47394C9E">
      <w:pPr>
        <w:spacing w:line="440" w:lineRule="exact"/>
        <w:ind w:firstLine="648"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2020年全年总收入5372516.25元,其中</w:t>
      </w:r>
      <w:r>
        <w:rPr>
          <w:rFonts w:hint="eastAsia" w:ascii="仿宋" w:hAnsi="仿宋" w:eastAsia="仿宋" w:cs="仿宋"/>
          <w:color w:val="000000"/>
          <w:spacing w:val="2"/>
          <w:sz w:val="32"/>
          <w:szCs w:val="32"/>
          <w:lang w:eastAsia="zh-CN"/>
        </w:rPr>
        <w:t>财政拨款</w:t>
      </w:r>
      <w:r>
        <w:rPr>
          <w:rFonts w:hint="eastAsia" w:ascii="仿宋" w:hAnsi="仿宋" w:eastAsia="仿宋" w:cs="仿宋"/>
          <w:color w:val="000000"/>
          <w:spacing w:val="2"/>
          <w:sz w:val="32"/>
          <w:szCs w:val="32"/>
        </w:rPr>
        <w:t>决算收入5277917.21元,其它收入94599.04元,；</w:t>
      </w:r>
    </w:p>
    <w:p w14:paraId="14F0622B">
      <w:pPr>
        <w:spacing w:line="440" w:lineRule="exact"/>
        <w:ind w:firstLine="648"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2020年全年总支出5372516.25元,其中</w:t>
      </w:r>
      <w:r>
        <w:rPr>
          <w:rFonts w:hint="eastAsia" w:ascii="仿宋" w:hAnsi="仿宋" w:eastAsia="仿宋" w:cs="仿宋"/>
          <w:color w:val="000000"/>
          <w:spacing w:val="2"/>
          <w:sz w:val="32"/>
          <w:szCs w:val="32"/>
          <w:lang w:eastAsia="zh-CN"/>
        </w:rPr>
        <w:t>财政拨款</w:t>
      </w:r>
      <w:r>
        <w:rPr>
          <w:rFonts w:hint="eastAsia" w:ascii="仿宋" w:hAnsi="仿宋" w:eastAsia="仿宋" w:cs="仿宋"/>
          <w:color w:val="000000"/>
          <w:spacing w:val="2"/>
          <w:sz w:val="32"/>
          <w:szCs w:val="32"/>
        </w:rPr>
        <w:t>决算支出5277917.21元,其它支出94599.04元。支出按以下分类说明：</w:t>
      </w:r>
    </w:p>
    <w:p w14:paraId="0E8599DE">
      <w:pPr>
        <w:spacing w:line="440" w:lineRule="exact"/>
        <w:ind w:firstLine="648"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（1）支出功能分类：总支出5372516.25元;其中政府办公厅（室）及相关机构事务支出4744788.75元，污染防治支出627727.5元。</w:t>
      </w:r>
    </w:p>
    <w:p w14:paraId="019E0715">
      <w:pPr>
        <w:spacing w:line="440" w:lineRule="exact"/>
        <w:ind w:firstLine="648"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（2）支出性质分类：总支出5372516.25元，其中人员经费3673672.14元，公用经费1698844.11元;</w:t>
      </w:r>
      <w:r>
        <w:rPr>
          <w:rFonts w:hint="eastAsia" w:ascii="仿宋" w:hAnsi="仿宋" w:eastAsia="仿宋" w:cs="仿宋"/>
          <w:color w:val="FF0000"/>
          <w:spacing w:val="2"/>
          <w:sz w:val="32"/>
          <w:szCs w:val="32"/>
        </w:rPr>
        <w:t xml:space="preserve"> </w:t>
      </w:r>
    </w:p>
    <w:p w14:paraId="0AFAC571">
      <w:pPr>
        <w:spacing w:line="440" w:lineRule="exact"/>
        <w:ind w:firstLine="810" w:firstLineChars="25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(3)支出经济分类：总支出5372516.25元，其中工资福利支出3653356.14元，商品服务支出1606625.11元，对个人和家庭的补助支出 20316元，其它资本性支出92219元。</w:t>
      </w:r>
    </w:p>
    <w:p w14:paraId="3B1BC52A">
      <w:pPr>
        <w:spacing w:line="440" w:lineRule="exact"/>
        <w:ind w:firstLine="651" w:firstLineChars="200"/>
        <w:rPr>
          <w:rFonts w:hint="eastAsia" w:ascii="仿宋" w:hAnsi="仿宋" w:eastAsia="仿宋" w:cs="仿宋"/>
          <w:b/>
          <w:color w:val="000000"/>
          <w:spacing w:val="2"/>
          <w:sz w:val="32"/>
          <w:szCs w:val="32"/>
        </w:rPr>
      </w:pPr>
      <w:r>
        <w:rPr>
          <w:rFonts w:hint="eastAsia" w:ascii="仿宋" w:hAnsi="仿宋" w:eastAsia="仿宋" w:cs="仿宋"/>
          <w:b/>
          <w:color w:val="000000"/>
          <w:spacing w:val="2"/>
          <w:sz w:val="32"/>
          <w:szCs w:val="32"/>
        </w:rPr>
        <w:t>二、关于“三公”经费支出说明</w:t>
      </w:r>
    </w:p>
    <w:p w14:paraId="584A4DC5">
      <w:pPr>
        <w:spacing w:line="440" w:lineRule="exact"/>
        <w:ind w:firstLine="810" w:firstLineChars="25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2020年全年总支出5372516.25元，其中工资福利支出3653356.14元，商品服务支出1606625.11元，对个人和家庭的补助支出 20316元，其它资本性支出92219元。</w:t>
      </w:r>
    </w:p>
    <w:p w14:paraId="303499A4">
      <w:pPr>
        <w:spacing w:line="440" w:lineRule="exact"/>
        <w:ind w:firstLine="648"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 xml:space="preserve">(1)“三公”经支出情况: </w:t>
      </w:r>
    </w:p>
    <w:p w14:paraId="34521368">
      <w:pPr>
        <w:spacing w:line="440" w:lineRule="exact"/>
        <w:ind w:firstLine="640" w:firstLineChars="200"/>
        <w:rPr>
          <w:rFonts w:hint="eastAsia" w:ascii="仿宋" w:hAnsi="仿宋" w:eastAsia="仿宋" w:cs="仿宋"/>
          <w:color w:val="FF6600"/>
          <w:sz w:val="32"/>
          <w:szCs w:val="32"/>
        </w:rPr>
      </w:pPr>
      <w:r>
        <w:rPr>
          <w:rFonts w:hint="eastAsia" w:ascii="仿宋" w:hAnsi="仿宋" w:eastAsia="仿宋" w:cs="仿宋"/>
          <w:sz w:val="32"/>
          <w:szCs w:val="32"/>
        </w:rPr>
        <w:t>2020年“三公”经费决算总支出43584.64元，其中：</w:t>
      </w:r>
    </w:p>
    <w:p w14:paraId="67CB04E7">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公务车运行维护费42434.64元，年初预算数30000元，决算数比预算数减少12434.64元，减少幅度为41.45%；</w:t>
      </w:r>
    </w:p>
    <w:p w14:paraId="69AF661D">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公务接待费1150元，年初预算数60000元，决算数比预算数增加-58850元，增长幅度为-98.08%；</w:t>
      </w:r>
    </w:p>
    <w:p w14:paraId="5C6FB15B">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因公出国（境）费0元，预算数0元，决算数比预算数增加0元，增长幅度为0%；</w:t>
      </w:r>
    </w:p>
    <w:p w14:paraId="3D54FB6B">
      <w:pPr>
        <w:spacing w:line="440" w:lineRule="exact"/>
        <w:ind w:firstLine="640" w:firstLineChars="200"/>
        <w:rPr>
          <w:rFonts w:hint="eastAsia" w:ascii="仿宋" w:hAnsi="仿宋" w:eastAsia="仿宋" w:cs="仿宋"/>
          <w:color w:val="FF6600"/>
          <w:sz w:val="32"/>
          <w:szCs w:val="32"/>
        </w:rPr>
      </w:pPr>
      <w:r>
        <w:rPr>
          <w:rFonts w:hint="eastAsia" w:ascii="仿宋" w:hAnsi="仿宋" w:eastAsia="仿宋" w:cs="仿宋"/>
          <w:sz w:val="32"/>
          <w:szCs w:val="32"/>
        </w:rPr>
        <w:t>2019年“三公”经费决算总支出20682.36元，其中：</w:t>
      </w:r>
    </w:p>
    <w:p w14:paraId="201ACA76">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公务车运行维护费20682.36元，年初预算数30000元，决算数比预算数减少9317.64元，减少幅度为31.05%；</w:t>
      </w:r>
    </w:p>
    <w:p w14:paraId="7AD5E843">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公务接待费0元，年初预算数0元，决算数比预算数增加0元，增长幅度为0%；</w:t>
      </w:r>
    </w:p>
    <w:p w14:paraId="5FA862E6">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因公出国（境）费0元，预算数0元，决算数比预算数增加0元，增长幅度为0%；</w:t>
      </w:r>
    </w:p>
    <w:p w14:paraId="3E6FAEBA">
      <w:pPr>
        <w:spacing w:line="440" w:lineRule="exac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 xml:space="preserve">(2)会议费支出情况: </w:t>
      </w:r>
    </w:p>
    <w:p w14:paraId="1C70DD1A">
      <w:pPr>
        <w:spacing w:line="440" w:lineRule="exact"/>
        <w:ind w:firstLine="648" w:firstLineChars="200"/>
        <w:rPr>
          <w:rFonts w:hint="eastAsia" w:ascii="仿宋" w:hAnsi="仿宋" w:eastAsia="仿宋" w:cs="仿宋"/>
          <w:sz w:val="32"/>
          <w:szCs w:val="32"/>
        </w:rPr>
      </w:pPr>
      <w:r>
        <w:rPr>
          <w:rFonts w:hint="eastAsia" w:ascii="仿宋" w:hAnsi="仿宋" w:eastAsia="仿宋" w:cs="仿宋"/>
          <w:color w:val="000000"/>
          <w:spacing w:val="2"/>
          <w:sz w:val="32"/>
          <w:szCs w:val="32"/>
        </w:rPr>
        <w:t>2019年决算会议费为0元；</w:t>
      </w:r>
      <w:r>
        <w:rPr>
          <w:rFonts w:hint="eastAsia" w:ascii="仿宋" w:hAnsi="仿宋" w:eastAsia="仿宋" w:cs="仿宋"/>
          <w:sz w:val="32"/>
          <w:szCs w:val="32"/>
        </w:rPr>
        <w:t>年初预算数0元，决算数比预算数减少0元，减少幅度为0%；</w:t>
      </w:r>
    </w:p>
    <w:p w14:paraId="3E1BD2F0">
      <w:pPr>
        <w:spacing w:line="440" w:lineRule="exact"/>
        <w:ind w:firstLine="648" w:firstLineChars="200"/>
        <w:rPr>
          <w:rFonts w:hint="eastAsia" w:ascii="仿宋" w:hAnsi="仿宋" w:eastAsia="仿宋" w:cs="仿宋"/>
          <w:sz w:val="32"/>
          <w:szCs w:val="32"/>
        </w:rPr>
      </w:pPr>
      <w:r>
        <w:rPr>
          <w:rFonts w:hint="eastAsia" w:ascii="仿宋" w:hAnsi="仿宋" w:eastAsia="仿宋" w:cs="仿宋"/>
          <w:color w:val="000000"/>
          <w:spacing w:val="2"/>
          <w:sz w:val="32"/>
          <w:szCs w:val="32"/>
        </w:rPr>
        <w:t>2020年决算会议费为0元；</w:t>
      </w:r>
      <w:r>
        <w:rPr>
          <w:rFonts w:hint="eastAsia" w:ascii="仿宋" w:hAnsi="仿宋" w:eastAsia="仿宋" w:cs="仿宋"/>
          <w:sz w:val="32"/>
          <w:szCs w:val="32"/>
        </w:rPr>
        <w:t>年初预算数0元，决算数比预算数减少0元，减少幅度为0%；</w:t>
      </w:r>
    </w:p>
    <w:p w14:paraId="2D726E44">
      <w:pPr>
        <w:spacing w:line="440" w:lineRule="exac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 xml:space="preserve"> (3)培训费支出情况：</w:t>
      </w:r>
    </w:p>
    <w:p w14:paraId="4950BF28">
      <w:pPr>
        <w:spacing w:line="440" w:lineRule="exact"/>
        <w:ind w:firstLine="648" w:firstLineChars="200"/>
        <w:rPr>
          <w:rFonts w:hint="eastAsia" w:ascii="仿宋" w:hAnsi="仿宋" w:eastAsia="仿宋" w:cs="仿宋"/>
          <w:sz w:val="32"/>
          <w:szCs w:val="32"/>
        </w:rPr>
      </w:pPr>
      <w:r>
        <w:rPr>
          <w:rFonts w:hint="eastAsia" w:ascii="仿宋" w:hAnsi="仿宋" w:eastAsia="仿宋" w:cs="仿宋"/>
          <w:color w:val="000000"/>
          <w:spacing w:val="2"/>
          <w:sz w:val="32"/>
          <w:szCs w:val="32"/>
        </w:rPr>
        <w:t>2019年决算培训费0元，</w:t>
      </w:r>
      <w:r>
        <w:rPr>
          <w:rFonts w:hint="eastAsia" w:ascii="仿宋" w:hAnsi="仿宋" w:eastAsia="仿宋" w:cs="仿宋"/>
          <w:sz w:val="32"/>
          <w:szCs w:val="32"/>
        </w:rPr>
        <w:t>年初预算数0元，决算数比预算数减少0元，减少幅度为0%；</w:t>
      </w:r>
    </w:p>
    <w:p w14:paraId="770E6240">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2020年决算培训费0元，年初预算数0元，决算数比预算数减少0元，减少幅度为0%；</w:t>
      </w:r>
    </w:p>
    <w:p w14:paraId="10F37D17">
      <w:pPr>
        <w:widowControl/>
        <w:numPr>
          <w:ilvl w:val="0"/>
          <w:numId w:val="1"/>
        </w:numPr>
        <w:ind w:left="602" w:leftChars="0" w:firstLine="0" w:firstLineChars="0"/>
        <w:rPr>
          <w:rFonts w:hint="eastAsia" w:ascii="仿宋" w:hAnsi="仿宋" w:eastAsia="仿宋" w:cs="仿宋"/>
          <w:b/>
          <w:sz w:val="32"/>
          <w:szCs w:val="32"/>
        </w:rPr>
      </w:pPr>
      <w:r>
        <w:rPr>
          <w:rFonts w:hint="eastAsia" w:ascii="仿宋" w:hAnsi="仿宋" w:eastAsia="仿宋" w:cs="仿宋"/>
          <w:b/>
          <w:sz w:val="32"/>
          <w:szCs w:val="32"/>
        </w:rPr>
        <w:t>关于机关运行经费支出说明</w:t>
      </w:r>
    </w:p>
    <w:p w14:paraId="7E6043C9">
      <w:pPr>
        <w:pStyle w:val="20"/>
        <w:ind w:firstLine="568"/>
        <w:rPr>
          <w:rFonts w:hint="eastAsia" w:ascii="仿宋" w:hAnsi="仿宋" w:eastAsia="仿宋" w:cs="仿宋"/>
          <w:spacing w:val="2"/>
          <w:sz w:val="32"/>
          <w:szCs w:val="32"/>
        </w:rPr>
      </w:pPr>
      <w:r>
        <w:rPr>
          <w:rFonts w:hint="eastAsia" w:ascii="仿宋" w:hAnsi="仿宋" w:eastAsia="仿宋" w:cs="仿宋"/>
          <w:spacing w:val="2"/>
          <w:sz w:val="32"/>
          <w:szCs w:val="32"/>
        </w:rPr>
        <w:t>20</w:t>
      </w:r>
      <w:r>
        <w:rPr>
          <w:rFonts w:hint="eastAsia" w:ascii="仿宋" w:hAnsi="仿宋" w:eastAsia="仿宋" w:cs="仿宋"/>
          <w:spacing w:val="2"/>
          <w:sz w:val="32"/>
          <w:szCs w:val="32"/>
          <w:lang w:val="en-US" w:eastAsia="zh-CN"/>
        </w:rPr>
        <w:t>20</w:t>
      </w:r>
      <w:r>
        <w:rPr>
          <w:rFonts w:hint="eastAsia" w:ascii="仿宋" w:hAnsi="仿宋" w:eastAsia="仿宋" w:cs="仿宋"/>
          <w:spacing w:val="2"/>
          <w:sz w:val="32"/>
          <w:szCs w:val="32"/>
        </w:rPr>
        <w:t>年机关运行经费支出</w:t>
      </w:r>
      <w:r>
        <w:rPr>
          <w:rFonts w:hint="eastAsia" w:eastAsia="仿宋" w:cs="仿宋"/>
          <w:spacing w:val="2"/>
          <w:sz w:val="32"/>
          <w:szCs w:val="32"/>
          <w:lang w:val="en-US" w:eastAsia="zh-CN"/>
        </w:rPr>
        <w:t>1622303.95</w:t>
      </w:r>
      <w:r>
        <w:rPr>
          <w:rFonts w:hint="eastAsia" w:ascii="仿宋" w:hAnsi="仿宋" w:eastAsia="仿宋" w:cs="仿宋"/>
          <w:spacing w:val="2"/>
          <w:sz w:val="32"/>
          <w:szCs w:val="32"/>
        </w:rPr>
        <w:t>元, 201</w:t>
      </w:r>
      <w:r>
        <w:rPr>
          <w:rFonts w:hint="eastAsia" w:ascii="仿宋" w:hAnsi="仿宋" w:eastAsia="仿宋" w:cs="仿宋"/>
          <w:spacing w:val="2"/>
          <w:sz w:val="32"/>
          <w:szCs w:val="32"/>
          <w:lang w:val="en-US" w:eastAsia="zh-CN"/>
        </w:rPr>
        <w:t>9</w:t>
      </w:r>
      <w:r>
        <w:rPr>
          <w:rFonts w:hint="eastAsia" w:ascii="仿宋" w:hAnsi="仿宋" w:eastAsia="仿宋" w:cs="仿宋"/>
          <w:spacing w:val="2"/>
          <w:sz w:val="32"/>
          <w:szCs w:val="32"/>
        </w:rPr>
        <w:t>年机关运行经费支出1387617.47元,同比上年</w:t>
      </w:r>
      <w:r>
        <w:rPr>
          <w:rFonts w:hint="eastAsia" w:eastAsia="仿宋" w:cs="仿宋"/>
          <w:spacing w:val="2"/>
          <w:sz w:val="32"/>
          <w:szCs w:val="32"/>
          <w:lang w:eastAsia="zh-CN"/>
        </w:rPr>
        <w:t>增加</w:t>
      </w:r>
      <w:r>
        <w:rPr>
          <w:rFonts w:hint="eastAsia" w:eastAsia="仿宋" w:cs="仿宋"/>
          <w:spacing w:val="2"/>
          <w:sz w:val="32"/>
          <w:szCs w:val="32"/>
          <w:lang w:val="en-US" w:eastAsia="zh-CN"/>
        </w:rPr>
        <w:t>234686.48</w:t>
      </w:r>
      <w:r>
        <w:rPr>
          <w:rFonts w:hint="eastAsia" w:ascii="仿宋" w:hAnsi="仿宋" w:eastAsia="仿宋" w:cs="仿宋"/>
          <w:spacing w:val="2"/>
          <w:sz w:val="32"/>
          <w:szCs w:val="32"/>
        </w:rPr>
        <w:t>元，同比上年</w:t>
      </w:r>
      <w:r>
        <w:rPr>
          <w:rFonts w:hint="eastAsia" w:eastAsia="仿宋" w:cs="仿宋"/>
          <w:spacing w:val="2"/>
          <w:sz w:val="32"/>
          <w:szCs w:val="32"/>
          <w:lang w:eastAsia="zh-CN"/>
        </w:rPr>
        <w:t>增加</w:t>
      </w:r>
      <w:r>
        <w:rPr>
          <w:rFonts w:hint="eastAsia" w:eastAsia="仿宋" w:cs="仿宋"/>
          <w:spacing w:val="2"/>
          <w:sz w:val="32"/>
          <w:szCs w:val="32"/>
          <w:lang w:val="en-US" w:eastAsia="zh-CN"/>
        </w:rPr>
        <w:t>16.91</w:t>
      </w:r>
      <w:r>
        <w:rPr>
          <w:rFonts w:hint="eastAsia" w:ascii="仿宋" w:hAnsi="仿宋" w:eastAsia="仿宋" w:cs="仿宋"/>
          <w:spacing w:val="2"/>
          <w:sz w:val="32"/>
          <w:szCs w:val="32"/>
        </w:rPr>
        <w:t>%，原因是黄石港区政府办公室</w:t>
      </w:r>
      <w:r>
        <w:rPr>
          <w:rFonts w:hint="eastAsia" w:eastAsia="仿宋" w:cs="仿宋"/>
          <w:spacing w:val="2"/>
          <w:sz w:val="32"/>
          <w:szCs w:val="32"/>
          <w:lang w:eastAsia="zh-CN"/>
        </w:rPr>
        <w:t>业务量增加</w:t>
      </w:r>
      <w:r>
        <w:rPr>
          <w:rFonts w:hint="eastAsia" w:ascii="仿宋" w:hAnsi="仿宋" w:eastAsia="仿宋" w:cs="仿宋"/>
          <w:spacing w:val="2"/>
          <w:sz w:val="32"/>
          <w:szCs w:val="32"/>
        </w:rPr>
        <w:t>。</w:t>
      </w:r>
    </w:p>
    <w:p w14:paraId="32901091">
      <w:pPr>
        <w:widowControl/>
        <w:ind w:firstLine="643" w:firstLineChars="200"/>
        <w:rPr>
          <w:rFonts w:hint="eastAsia" w:ascii="仿宋" w:hAnsi="仿宋" w:eastAsia="仿宋" w:cs="仿宋"/>
          <w:b/>
          <w:color w:val="FF6600"/>
          <w:sz w:val="32"/>
          <w:szCs w:val="32"/>
        </w:rPr>
      </w:pPr>
      <w:r>
        <w:rPr>
          <w:rFonts w:hint="eastAsia" w:ascii="仿宋" w:hAnsi="仿宋" w:eastAsia="仿宋" w:cs="仿宋"/>
          <w:b/>
          <w:sz w:val="32"/>
          <w:szCs w:val="32"/>
        </w:rPr>
        <w:t>四、关于政府采购支出说明</w:t>
      </w:r>
    </w:p>
    <w:p w14:paraId="3FFDF023">
      <w:pPr>
        <w:pStyle w:val="20"/>
        <w:ind w:firstLine="640" w:firstLineChars="200"/>
        <w:rPr>
          <w:rFonts w:hint="eastAsia" w:ascii="仿宋" w:hAnsi="仿宋" w:eastAsia="仿宋" w:cs="仿宋"/>
          <w:sz w:val="32"/>
          <w:szCs w:val="32"/>
        </w:rPr>
      </w:pPr>
      <w:r>
        <w:rPr>
          <w:rFonts w:hint="eastAsia" w:ascii="仿宋" w:hAnsi="仿宋" w:eastAsia="仿宋" w:cs="仿宋"/>
          <w:sz w:val="32"/>
          <w:szCs w:val="32"/>
        </w:rPr>
        <w:t>2020年政府采购总支出556600元，其中政府采购货物支出137600元，政府采购工程支出0元，政府采购服务支出419000元。</w:t>
      </w:r>
    </w:p>
    <w:p w14:paraId="610AFD88">
      <w:pPr>
        <w:widowControl/>
        <w:shd w:val="clear" w:color="auto" w:fill="FFFFFF"/>
        <w:jc w:val="left"/>
        <w:rPr>
          <w:rFonts w:hint="eastAsia" w:ascii="仿宋" w:hAnsi="仿宋" w:eastAsia="仿宋" w:cs="仿宋"/>
          <w:b/>
          <w:color w:val="FF6600"/>
          <w:sz w:val="32"/>
          <w:szCs w:val="32"/>
        </w:rPr>
      </w:pPr>
      <w:r>
        <w:rPr>
          <w:rFonts w:hint="eastAsia" w:ascii="仿宋" w:hAnsi="仿宋" w:eastAsia="仿宋" w:cs="仿宋"/>
          <w:b/>
          <w:sz w:val="32"/>
          <w:szCs w:val="32"/>
        </w:rPr>
        <w:t xml:space="preserve">    五、关于国有资产占用情况说明</w:t>
      </w:r>
    </w:p>
    <w:p w14:paraId="48EBA380">
      <w:pPr>
        <w:pStyle w:val="20"/>
        <w:rPr>
          <w:rFonts w:hint="eastAsia" w:ascii="仿宋" w:hAnsi="仿宋" w:eastAsia="仿宋" w:cs="仿宋"/>
          <w:sz w:val="32"/>
          <w:szCs w:val="32"/>
        </w:rPr>
      </w:pPr>
      <w:r>
        <w:rPr>
          <w:rFonts w:hint="eastAsia" w:ascii="仿宋" w:hAnsi="仿宋" w:eastAsia="仿宋" w:cs="仿宋"/>
          <w:sz w:val="32"/>
          <w:szCs w:val="32"/>
        </w:rPr>
        <w:t>截至2020年12月31日，本单位共有车辆0辆，其中领导干部用车1辆，一般公务用车0辆，一般执法执勤用车0辆，特种专业技术用车0辆，其它用车0辆。</w:t>
      </w:r>
    </w:p>
    <w:p w14:paraId="7F8FAA07">
      <w:pPr>
        <w:pStyle w:val="20"/>
        <w:rPr>
          <w:rFonts w:hint="eastAsia" w:ascii="仿宋" w:hAnsi="仿宋" w:eastAsia="仿宋" w:cs="仿宋"/>
          <w:sz w:val="32"/>
          <w:szCs w:val="32"/>
        </w:rPr>
      </w:pPr>
      <w:r>
        <w:rPr>
          <w:rFonts w:hint="eastAsia" w:ascii="仿宋" w:hAnsi="仿宋" w:eastAsia="仿宋" w:cs="仿宋"/>
          <w:sz w:val="32"/>
          <w:szCs w:val="32"/>
        </w:rPr>
        <w:t>2019年12月31日，本单位共有车辆0辆，其中领导干部用车1辆，一般公务用车0辆，一般执法执勤用车0辆，特种专业技术用车0辆，其它用车0辆。2020年与2019年比没有变化。</w:t>
      </w:r>
    </w:p>
    <w:p w14:paraId="58B37150">
      <w:pPr>
        <w:widowControl/>
        <w:numPr>
          <w:ilvl w:val="0"/>
          <w:numId w:val="0"/>
        </w:numPr>
        <w:shd w:val="clear" w:color="auto" w:fill="FFFFFF"/>
        <w:ind w:firstLine="643" w:firstLineChars="200"/>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六、重点绩效评价结果等预算绩效情况说明</w:t>
      </w:r>
    </w:p>
    <w:p w14:paraId="1AD54BFD">
      <w:pPr>
        <w:pStyle w:val="20"/>
        <w:spacing w:line="540" w:lineRule="exact"/>
        <w:ind w:firstLine="560" w:firstLineChars="200"/>
        <w:rPr>
          <w:rFonts w:hint="eastAsia" w:asciiTheme="minorEastAsia" w:hAnsiTheme="minorEastAsia" w:cstheme="minorEastAsia"/>
          <w:kern w:val="0"/>
          <w:sz w:val="28"/>
          <w:szCs w:val="28"/>
          <w:highlight w:val="none"/>
          <w:lang w:val="en-US" w:eastAsia="zh-CN" w:bidi="ar"/>
        </w:rPr>
      </w:pPr>
      <w:r>
        <w:rPr>
          <w:rFonts w:hint="eastAsia" w:asciiTheme="minorEastAsia" w:hAnsiTheme="minorEastAsia" w:cstheme="minorEastAsia"/>
          <w:kern w:val="0"/>
          <w:sz w:val="28"/>
          <w:szCs w:val="28"/>
          <w:highlight w:val="none"/>
          <w:lang w:val="en-US" w:eastAsia="zh-CN" w:bidi="ar"/>
        </w:rPr>
        <w:t>2020</w:t>
      </w:r>
      <w:r>
        <w:rPr>
          <w:rFonts w:hint="eastAsia" w:asciiTheme="minorEastAsia" w:hAnsiTheme="minorEastAsia" w:eastAsiaTheme="minorEastAsia" w:cstheme="minorEastAsia"/>
          <w:kern w:val="0"/>
          <w:sz w:val="28"/>
          <w:szCs w:val="28"/>
          <w:highlight w:val="none"/>
          <w:lang w:val="en-US" w:eastAsia="zh-CN" w:bidi="ar"/>
        </w:rPr>
        <w:t>年</w:t>
      </w:r>
      <w:r>
        <w:rPr>
          <w:rFonts w:hint="eastAsia" w:asciiTheme="minorEastAsia" w:hAnsiTheme="minorEastAsia" w:cstheme="minorEastAsia"/>
          <w:kern w:val="0"/>
          <w:sz w:val="28"/>
          <w:szCs w:val="28"/>
          <w:highlight w:val="none"/>
          <w:lang w:val="en-US" w:eastAsia="zh-CN" w:bidi="ar"/>
        </w:rPr>
        <w:t>，我单位本年度没有重点项目，因此未展开绩效评价。</w:t>
      </w:r>
    </w:p>
    <w:p w14:paraId="46B3CDFD">
      <w:pPr>
        <w:spacing w:line="440" w:lineRule="exact"/>
        <w:ind w:firstLine="602" w:firstLineChars="200"/>
        <w:rPr>
          <w:rFonts w:hint="eastAsia" w:ascii="仿宋" w:hAnsi="仿宋" w:eastAsia="仿宋" w:cs="仿宋"/>
          <w:b/>
          <w:color w:val="FF6600"/>
          <w:spacing w:val="2"/>
          <w:sz w:val="30"/>
          <w:szCs w:val="30"/>
        </w:rPr>
      </w:pPr>
      <w:r>
        <w:rPr>
          <w:rFonts w:hint="eastAsia" w:ascii="仿宋" w:hAnsi="仿宋" w:eastAsia="仿宋" w:cs="仿宋"/>
          <w:b/>
          <w:bCs/>
          <w:sz w:val="30"/>
          <w:szCs w:val="30"/>
          <w:lang w:val="en-US" w:eastAsia="zh-CN"/>
        </w:rPr>
        <w:t>（七）</w:t>
      </w:r>
      <w:r>
        <w:rPr>
          <w:rFonts w:hint="eastAsia" w:ascii="仿宋" w:hAnsi="仿宋" w:eastAsia="仿宋" w:cs="仿宋"/>
          <w:b/>
          <w:spacing w:val="2"/>
          <w:sz w:val="30"/>
          <w:szCs w:val="30"/>
        </w:rPr>
        <w:t>决算收支增减变化情况</w:t>
      </w:r>
    </w:p>
    <w:p w14:paraId="4A58DDCD">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1、收入增减变化情况</w:t>
      </w:r>
    </w:p>
    <w:p w14:paraId="51FEA14F">
      <w:pPr>
        <w:widowControl/>
        <w:ind w:firstLine="568" w:firstLineChars="200"/>
        <w:rPr>
          <w:rFonts w:hint="eastAsia" w:ascii="宋体" w:hAnsi="宋体"/>
          <w:spacing w:val="2"/>
          <w:sz w:val="28"/>
          <w:szCs w:val="28"/>
        </w:rPr>
      </w:pPr>
      <w:r>
        <w:rPr>
          <w:rFonts w:hint="eastAsia" w:ascii="宋体" w:hAnsi="宋体"/>
          <w:spacing w:val="2"/>
          <w:sz w:val="28"/>
          <w:szCs w:val="28"/>
        </w:rPr>
        <w:t>2019年全年总收入</w:t>
      </w:r>
      <w:r>
        <w:rPr>
          <w:rFonts w:hint="eastAsia" w:ascii="宋体" w:hAnsi="宋体"/>
          <w:spacing w:val="2"/>
          <w:sz w:val="28"/>
          <w:szCs w:val="28"/>
          <w:lang w:val="en-US" w:eastAsia="zh-CN"/>
        </w:rPr>
        <w:t>558.65万</w:t>
      </w:r>
      <w:r>
        <w:rPr>
          <w:rFonts w:hint="eastAsia" w:ascii="宋体" w:hAnsi="宋体"/>
          <w:spacing w:val="2"/>
          <w:sz w:val="28"/>
          <w:szCs w:val="28"/>
        </w:rPr>
        <w:t>元,2020年全年总收入</w:t>
      </w:r>
      <w:r>
        <w:rPr>
          <w:rFonts w:hint="eastAsia" w:ascii="宋体" w:hAnsi="宋体"/>
          <w:spacing w:val="2"/>
          <w:sz w:val="28"/>
          <w:szCs w:val="28"/>
          <w:lang w:val="en-US" w:eastAsia="zh-CN"/>
        </w:rPr>
        <w:t>559.47万</w:t>
      </w:r>
      <w:r>
        <w:rPr>
          <w:rFonts w:hint="eastAsia" w:ascii="宋体" w:hAnsi="宋体"/>
          <w:spacing w:val="2"/>
          <w:sz w:val="28"/>
          <w:szCs w:val="28"/>
        </w:rPr>
        <w:t>元，同比上年增加</w:t>
      </w:r>
      <w:r>
        <w:rPr>
          <w:rFonts w:hint="eastAsia" w:ascii="宋体" w:hAnsi="宋体"/>
          <w:spacing w:val="2"/>
          <w:sz w:val="28"/>
          <w:szCs w:val="28"/>
          <w:lang w:val="en-US" w:eastAsia="zh-CN"/>
        </w:rPr>
        <w:t>0.82万</w:t>
      </w:r>
      <w:r>
        <w:rPr>
          <w:rFonts w:hint="eastAsia" w:ascii="宋体" w:hAnsi="宋体"/>
          <w:spacing w:val="2"/>
          <w:sz w:val="28"/>
          <w:szCs w:val="28"/>
        </w:rPr>
        <w:t>元，增长幅度为</w:t>
      </w:r>
      <w:r>
        <w:rPr>
          <w:rFonts w:hint="eastAsia" w:ascii="宋体" w:hAnsi="宋体"/>
          <w:spacing w:val="2"/>
          <w:sz w:val="28"/>
          <w:szCs w:val="28"/>
          <w:lang w:val="en-US" w:eastAsia="zh-CN"/>
        </w:rPr>
        <w:t>0.15</w:t>
      </w:r>
      <w:r>
        <w:rPr>
          <w:rFonts w:hint="eastAsia" w:ascii="宋体" w:hAnsi="宋体"/>
          <w:spacing w:val="2"/>
          <w:sz w:val="28"/>
          <w:szCs w:val="28"/>
        </w:rPr>
        <w:t>%，原因是业务量增加。</w:t>
      </w:r>
    </w:p>
    <w:p w14:paraId="7D3EBD9A">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2、支出增减变化情况</w:t>
      </w:r>
    </w:p>
    <w:p w14:paraId="7CED1D29">
      <w:pPr>
        <w:spacing w:line="440" w:lineRule="exact"/>
        <w:ind w:firstLine="568" w:firstLineChars="200"/>
        <w:rPr>
          <w:rFonts w:hint="eastAsia" w:ascii="仿宋" w:hAnsi="仿宋" w:eastAsia="仿宋" w:cs="仿宋"/>
          <w:b/>
          <w:color w:val="000000"/>
          <w:spacing w:val="2"/>
          <w:sz w:val="32"/>
          <w:szCs w:val="32"/>
        </w:rPr>
      </w:pPr>
      <w:r>
        <w:rPr>
          <w:rFonts w:hint="eastAsia" w:ascii="宋体" w:hAnsi="宋体"/>
          <w:spacing w:val="2"/>
          <w:sz w:val="28"/>
          <w:szCs w:val="28"/>
        </w:rPr>
        <w:t>2019年全年总</w:t>
      </w:r>
      <w:r>
        <w:rPr>
          <w:rFonts w:hint="eastAsia" w:ascii="宋体" w:hAnsi="宋体"/>
          <w:spacing w:val="2"/>
          <w:sz w:val="28"/>
          <w:szCs w:val="28"/>
          <w:lang w:eastAsia="zh-CN"/>
        </w:rPr>
        <w:t>支出</w:t>
      </w:r>
      <w:r>
        <w:rPr>
          <w:rFonts w:hint="eastAsia" w:ascii="宋体" w:hAnsi="宋体"/>
          <w:spacing w:val="2"/>
          <w:sz w:val="28"/>
          <w:szCs w:val="28"/>
          <w:lang w:val="en-US" w:eastAsia="zh-CN"/>
        </w:rPr>
        <w:t>558.65万</w:t>
      </w:r>
      <w:r>
        <w:rPr>
          <w:rFonts w:hint="eastAsia" w:ascii="宋体" w:hAnsi="宋体"/>
          <w:spacing w:val="2"/>
          <w:sz w:val="28"/>
          <w:szCs w:val="28"/>
        </w:rPr>
        <w:t>元,2020年全年总</w:t>
      </w:r>
      <w:r>
        <w:rPr>
          <w:rFonts w:hint="eastAsia" w:ascii="宋体" w:hAnsi="宋体"/>
          <w:spacing w:val="2"/>
          <w:sz w:val="28"/>
          <w:szCs w:val="28"/>
          <w:lang w:eastAsia="zh-CN"/>
        </w:rPr>
        <w:t>支出</w:t>
      </w:r>
      <w:r>
        <w:rPr>
          <w:rFonts w:hint="eastAsia" w:ascii="宋体" w:hAnsi="宋体"/>
          <w:spacing w:val="2"/>
          <w:sz w:val="28"/>
          <w:szCs w:val="28"/>
          <w:lang w:val="en-US" w:eastAsia="zh-CN"/>
        </w:rPr>
        <w:t>559.47万</w:t>
      </w:r>
      <w:r>
        <w:rPr>
          <w:rFonts w:hint="eastAsia" w:ascii="宋体" w:hAnsi="宋体"/>
          <w:spacing w:val="2"/>
          <w:sz w:val="28"/>
          <w:szCs w:val="28"/>
        </w:rPr>
        <w:t>元，同比上年增加</w:t>
      </w:r>
      <w:r>
        <w:rPr>
          <w:rFonts w:hint="eastAsia" w:ascii="宋体" w:hAnsi="宋体"/>
          <w:spacing w:val="2"/>
          <w:sz w:val="28"/>
          <w:szCs w:val="28"/>
          <w:lang w:val="en-US" w:eastAsia="zh-CN"/>
        </w:rPr>
        <w:t>0.82万</w:t>
      </w:r>
      <w:r>
        <w:rPr>
          <w:rFonts w:hint="eastAsia" w:ascii="宋体" w:hAnsi="宋体"/>
          <w:spacing w:val="2"/>
          <w:sz w:val="28"/>
          <w:szCs w:val="28"/>
        </w:rPr>
        <w:t>元，增长幅度为</w:t>
      </w:r>
      <w:r>
        <w:rPr>
          <w:rFonts w:hint="eastAsia" w:ascii="宋体" w:hAnsi="宋体"/>
          <w:spacing w:val="2"/>
          <w:sz w:val="28"/>
          <w:szCs w:val="28"/>
          <w:lang w:val="en-US" w:eastAsia="zh-CN"/>
        </w:rPr>
        <w:t>0.15</w:t>
      </w:r>
      <w:r>
        <w:rPr>
          <w:rFonts w:hint="eastAsia" w:ascii="宋体" w:hAnsi="宋体"/>
          <w:spacing w:val="2"/>
          <w:sz w:val="28"/>
          <w:szCs w:val="28"/>
        </w:rPr>
        <w:t>%，原因是业务量增加。</w:t>
      </w:r>
    </w:p>
    <w:p w14:paraId="531E7C54">
      <w:pPr>
        <w:spacing w:line="440" w:lineRule="exact"/>
        <w:ind w:firstLine="651" w:firstLineChars="200"/>
        <w:rPr>
          <w:rFonts w:hint="eastAsia" w:ascii="仿宋" w:hAnsi="仿宋" w:eastAsia="仿宋" w:cs="仿宋"/>
          <w:b/>
          <w:color w:val="000000"/>
          <w:spacing w:val="2"/>
          <w:sz w:val="32"/>
          <w:szCs w:val="32"/>
        </w:rPr>
      </w:pPr>
      <w:r>
        <w:rPr>
          <w:rFonts w:hint="eastAsia" w:ascii="仿宋" w:hAnsi="仿宋" w:eastAsia="仿宋" w:cs="仿宋"/>
          <w:b/>
          <w:color w:val="000000"/>
          <w:spacing w:val="2"/>
          <w:sz w:val="32"/>
          <w:szCs w:val="32"/>
        </w:rPr>
        <w:t>第四部分：名词解释</w:t>
      </w:r>
    </w:p>
    <w:p w14:paraId="0CA4F20C">
      <w:pPr>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 xml:space="preserve">  （一）财政拨款（补助）：指省级财政当年拨付的资金。</w:t>
      </w:r>
    </w:p>
    <w:p w14:paraId="698840A9">
      <w:pPr>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 xml:space="preserve">  （二）事业收入：指事业单位开展专业业务活动及其辅助活动取得的收入。 </w:t>
      </w:r>
    </w:p>
    <w:p w14:paraId="7D3CC8DD">
      <w:pPr>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 xml:space="preserve">　（三）其他收入：指预算单位在“财政拨款补助收入”、“事业收入”、“经营收入”以外取得的收入。 </w:t>
      </w:r>
    </w:p>
    <w:p w14:paraId="6BA6CCFE">
      <w:pPr>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 xml:space="preserve">　（四）上年结转：指以前年度尚未完成、结转到本年仍按原规定用途继续使用的资金。 </w:t>
      </w:r>
    </w:p>
    <w:p w14:paraId="60024206">
      <w:pPr>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 xml:space="preserve">　（五）基本支出：指为保障机构正常运转、完成日常工作任务而发生的人员支出和公用支出。 </w:t>
      </w:r>
    </w:p>
    <w:p w14:paraId="74A71825">
      <w:pPr>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　（六）项目支出：指为完成特定的行政工作任务或事业发展目标，在基本支出之外发生的各项支出。</w:t>
      </w:r>
    </w:p>
    <w:p w14:paraId="43C1BD61">
      <w:pPr>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 xml:space="preserve">  （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1E073E8">
      <w:pPr>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 xml:space="preserve">  （八）行政运行（项）：指机关和实行公务员法管理事业单位用于保障机构正常运转的基本支出。</w:t>
      </w:r>
    </w:p>
    <w:p w14:paraId="7F7F3068">
      <w:pPr>
        <w:widowControl/>
        <w:ind w:firstLine="651" w:firstLineChars="200"/>
        <w:rPr>
          <w:rFonts w:hint="eastAsia" w:ascii="仿宋" w:hAnsi="仿宋" w:eastAsia="仿宋" w:cs="仿宋"/>
          <w:b/>
          <w:bCs/>
          <w:color w:val="000000"/>
          <w:spacing w:val="2"/>
          <w:sz w:val="32"/>
          <w:szCs w:val="32"/>
        </w:rPr>
      </w:pPr>
    </w:p>
    <w:p w14:paraId="327DB684">
      <w:pPr>
        <w:widowControl/>
        <w:ind w:firstLine="651" w:firstLineChars="200"/>
        <w:rPr>
          <w:rFonts w:hint="eastAsia" w:ascii="仿宋" w:hAnsi="仿宋" w:eastAsia="仿宋" w:cs="仿宋"/>
          <w:b/>
          <w:bCs/>
          <w:color w:val="000000"/>
          <w:spacing w:val="2"/>
          <w:sz w:val="32"/>
          <w:szCs w:val="32"/>
        </w:rPr>
      </w:pPr>
    </w:p>
    <w:p w14:paraId="721C36C3">
      <w:pPr>
        <w:widowControl/>
        <w:ind w:firstLine="651" w:firstLineChars="200"/>
        <w:rPr>
          <w:rFonts w:hint="eastAsia" w:ascii="仿宋" w:hAnsi="仿宋" w:eastAsia="仿宋" w:cs="仿宋"/>
          <w:b/>
          <w:bCs/>
          <w:color w:val="000000"/>
          <w:spacing w:val="2"/>
          <w:sz w:val="32"/>
          <w:szCs w:val="32"/>
        </w:rPr>
      </w:pPr>
    </w:p>
    <w:p w14:paraId="101C8165">
      <w:pPr>
        <w:widowControl/>
        <w:ind w:firstLine="651" w:firstLineChars="200"/>
        <w:rPr>
          <w:rFonts w:hint="eastAsia" w:ascii="仿宋" w:hAnsi="仿宋" w:eastAsia="仿宋" w:cs="仿宋"/>
          <w:b/>
          <w:bCs/>
          <w:color w:val="000000"/>
          <w:spacing w:val="2"/>
          <w:sz w:val="32"/>
          <w:szCs w:val="32"/>
        </w:rPr>
      </w:pPr>
    </w:p>
    <w:p w14:paraId="1E20FEC1">
      <w:pPr>
        <w:widowControl/>
        <w:ind w:firstLine="651" w:firstLineChars="200"/>
        <w:rPr>
          <w:rFonts w:hint="eastAsia" w:ascii="仿宋" w:hAnsi="仿宋" w:eastAsia="仿宋" w:cs="仿宋"/>
          <w:b/>
          <w:bCs/>
          <w:color w:val="000000"/>
          <w:spacing w:val="2"/>
          <w:sz w:val="32"/>
          <w:szCs w:val="32"/>
        </w:rPr>
      </w:pPr>
    </w:p>
    <w:p w14:paraId="1BAC00FA">
      <w:pPr>
        <w:widowControl/>
        <w:ind w:firstLine="651" w:firstLineChars="200"/>
        <w:rPr>
          <w:rFonts w:hint="eastAsia" w:ascii="仿宋" w:hAnsi="仿宋" w:eastAsia="仿宋" w:cs="仿宋"/>
          <w:b/>
          <w:bCs/>
          <w:color w:val="000000"/>
          <w:spacing w:val="2"/>
          <w:sz w:val="32"/>
          <w:szCs w:val="32"/>
        </w:rPr>
      </w:pPr>
    </w:p>
    <w:p w14:paraId="5821A10E">
      <w:pPr>
        <w:widowControl/>
        <w:ind w:firstLine="651" w:firstLineChars="200"/>
        <w:rPr>
          <w:rFonts w:hint="eastAsia" w:ascii="仿宋" w:hAnsi="仿宋" w:eastAsia="仿宋" w:cs="仿宋"/>
          <w:b/>
          <w:bCs/>
          <w:color w:val="000000"/>
          <w:spacing w:val="2"/>
          <w:sz w:val="32"/>
          <w:szCs w:val="32"/>
        </w:rPr>
      </w:pPr>
    </w:p>
    <w:p w14:paraId="667A682D">
      <w:pPr>
        <w:widowControl/>
        <w:ind w:firstLine="651" w:firstLineChars="200"/>
        <w:rPr>
          <w:rFonts w:hint="eastAsia" w:ascii="仿宋" w:hAnsi="仿宋" w:eastAsia="仿宋" w:cs="仿宋"/>
          <w:b/>
          <w:bCs/>
          <w:color w:val="000000"/>
          <w:spacing w:val="2"/>
          <w:sz w:val="32"/>
          <w:szCs w:val="32"/>
        </w:rPr>
      </w:pPr>
    </w:p>
    <w:sectPr>
      <w:pgSz w:w="16838" w:h="11906" w:orient="landscape"/>
      <w:pgMar w:top="1803" w:right="1440" w:bottom="1803" w:left="1440"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6">
    <w:p>
      <w:r>
        <w:separator/>
      </w:r>
    </w:p>
  </w:endnote>
  <w:endnote w:type="continuationSeparator" w:id="7">
    <w:p>
      <w:r>
        <w:continuationSeparator/>
      </w:r>
    </w:p>
  </w:endnote>
  <w:endnote w:id="0">
    <w:p w14:paraId="50FD2CDD">
      <w:pPr>
        <w:pStyle w:val="5"/>
        <w:spacing w:line="560" w:lineRule="exact"/>
        <w:jc w:val="both"/>
        <w:rPr>
          <w:u w:val="none"/>
        </w:rPr>
      </w:pPr>
    </w:p>
  </w:endnote>
  <w:endnote w:id="1">
    <w:p w14:paraId="677F10B5">
      <w:pPr>
        <w:pStyle w:val="5"/>
        <w:spacing w:line="560" w:lineRule="exact"/>
      </w:pPr>
    </w:p>
  </w:endnote>
  <w:endnote w:id="2">
    <w:p w14:paraId="421ADFFF">
      <w:pPr>
        <w:pStyle w:val="5"/>
        <w:spacing w:line="56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4CC82"/>
    <w:multiLevelType w:val="singleLevel"/>
    <w:tmpl w:val="09D4CC82"/>
    <w:lvl w:ilvl="0" w:tentative="0">
      <w:start w:val="3"/>
      <w:numFmt w:val="chineseCounting"/>
      <w:suff w:val="nothing"/>
      <w:lvlText w:val="%1、"/>
      <w:lvlJc w:val="left"/>
      <w:pPr>
        <w:ind w:left="60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endnotePr>
    <w:endnote w:id="6"/>
    <w:endnote w:id="7"/>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CF"/>
    <w:rsid w:val="00005B9B"/>
    <w:rsid w:val="0000651E"/>
    <w:rsid w:val="00025462"/>
    <w:rsid w:val="00026BBE"/>
    <w:rsid w:val="00044A56"/>
    <w:rsid w:val="00050D5D"/>
    <w:rsid w:val="00065103"/>
    <w:rsid w:val="00075A05"/>
    <w:rsid w:val="000769F3"/>
    <w:rsid w:val="00077711"/>
    <w:rsid w:val="000A5715"/>
    <w:rsid w:val="000A6D8C"/>
    <w:rsid w:val="000B31FA"/>
    <w:rsid w:val="000B6266"/>
    <w:rsid w:val="000E0003"/>
    <w:rsid w:val="000E4746"/>
    <w:rsid w:val="00107B48"/>
    <w:rsid w:val="00113BE3"/>
    <w:rsid w:val="001221E2"/>
    <w:rsid w:val="001315A2"/>
    <w:rsid w:val="0013589B"/>
    <w:rsid w:val="00142039"/>
    <w:rsid w:val="001426AA"/>
    <w:rsid w:val="001442CF"/>
    <w:rsid w:val="00144C7F"/>
    <w:rsid w:val="0015317D"/>
    <w:rsid w:val="00165FB8"/>
    <w:rsid w:val="001960C9"/>
    <w:rsid w:val="001B2FE2"/>
    <w:rsid w:val="001B4638"/>
    <w:rsid w:val="001B61CA"/>
    <w:rsid w:val="001C51EB"/>
    <w:rsid w:val="001C7B83"/>
    <w:rsid w:val="00204CCE"/>
    <w:rsid w:val="00206408"/>
    <w:rsid w:val="002137F5"/>
    <w:rsid w:val="00214516"/>
    <w:rsid w:val="002147B8"/>
    <w:rsid w:val="00241C24"/>
    <w:rsid w:val="002508E7"/>
    <w:rsid w:val="00281F8B"/>
    <w:rsid w:val="002B604D"/>
    <w:rsid w:val="002B6FB1"/>
    <w:rsid w:val="002E0EF8"/>
    <w:rsid w:val="002E3EE1"/>
    <w:rsid w:val="002F4ACB"/>
    <w:rsid w:val="002F5A91"/>
    <w:rsid w:val="003173FE"/>
    <w:rsid w:val="003503AD"/>
    <w:rsid w:val="00375C9B"/>
    <w:rsid w:val="00386814"/>
    <w:rsid w:val="003B5C5E"/>
    <w:rsid w:val="003C23D6"/>
    <w:rsid w:val="003D0210"/>
    <w:rsid w:val="003E2222"/>
    <w:rsid w:val="003F000E"/>
    <w:rsid w:val="003F45CD"/>
    <w:rsid w:val="004017CE"/>
    <w:rsid w:val="0041631E"/>
    <w:rsid w:val="004174ED"/>
    <w:rsid w:val="00441363"/>
    <w:rsid w:val="00447102"/>
    <w:rsid w:val="00472405"/>
    <w:rsid w:val="004926E0"/>
    <w:rsid w:val="004A0AB5"/>
    <w:rsid w:val="004E14E0"/>
    <w:rsid w:val="004F13E9"/>
    <w:rsid w:val="005259C6"/>
    <w:rsid w:val="00541336"/>
    <w:rsid w:val="00565E48"/>
    <w:rsid w:val="00585130"/>
    <w:rsid w:val="00586330"/>
    <w:rsid w:val="005B78DE"/>
    <w:rsid w:val="005C52E6"/>
    <w:rsid w:val="005C7533"/>
    <w:rsid w:val="005F46CF"/>
    <w:rsid w:val="00614076"/>
    <w:rsid w:val="00654937"/>
    <w:rsid w:val="00674FF3"/>
    <w:rsid w:val="0069389A"/>
    <w:rsid w:val="006B0877"/>
    <w:rsid w:val="006B1E93"/>
    <w:rsid w:val="006C13FD"/>
    <w:rsid w:val="006D452A"/>
    <w:rsid w:val="006D7114"/>
    <w:rsid w:val="006E3A21"/>
    <w:rsid w:val="006E75FF"/>
    <w:rsid w:val="006F1B46"/>
    <w:rsid w:val="0074118E"/>
    <w:rsid w:val="00741E9D"/>
    <w:rsid w:val="007745A4"/>
    <w:rsid w:val="00786F5E"/>
    <w:rsid w:val="007A1855"/>
    <w:rsid w:val="007B05C3"/>
    <w:rsid w:val="007B2845"/>
    <w:rsid w:val="007B57D6"/>
    <w:rsid w:val="007C278C"/>
    <w:rsid w:val="007C52DA"/>
    <w:rsid w:val="00822503"/>
    <w:rsid w:val="008255CC"/>
    <w:rsid w:val="00835CE1"/>
    <w:rsid w:val="0084742A"/>
    <w:rsid w:val="008537FA"/>
    <w:rsid w:val="00853EAD"/>
    <w:rsid w:val="008631B2"/>
    <w:rsid w:val="0086787E"/>
    <w:rsid w:val="00880EB9"/>
    <w:rsid w:val="008A4361"/>
    <w:rsid w:val="008D4DA0"/>
    <w:rsid w:val="008D6631"/>
    <w:rsid w:val="008E1C06"/>
    <w:rsid w:val="008E73C6"/>
    <w:rsid w:val="0090357B"/>
    <w:rsid w:val="00915D29"/>
    <w:rsid w:val="0092325A"/>
    <w:rsid w:val="00956BE1"/>
    <w:rsid w:val="00995270"/>
    <w:rsid w:val="009D23B9"/>
    <w:rsid w:val="009D2CC4"/>
    <w:rsid w:val="00A00C2C"/>
    <w:rsid w:val="00A15845"/>
    <w:rsid w:val="00A15F76"/>
    <w:rsid w:val="00A426B5"/>
    <w:rsid w:val="00A42936"/>
    <w:rsid w:val="00A641F6"/>
    <w:rsid w:val="00A75A54"/>
    <w:rsid w:val="00A9406F"/>
    <w:rsid w:val="00A97F37"/>
    <w:rsid w:val="00AB01E0"/>
    <w:rsid w:val="00AC2686"/>
    <w:rsid w:val="00AC51EA"/>
    <w:rsid w:val="00AD14D3"/>
    <w:rsid w:val="00AE6734"/>
    <w:rsid w:val="00B01437"/>
    <w:rsid w:val="00B0309F"/>
    <w:rsid w:val="00B13FF7"/>
    <w:rsid w:val="00B27BCF"/>
    <w:rsid w:val="00B308A7"/>
    <w:rsid w:val="00B604AF"/>
    <w:rsid w:val="00B7362B"/>
    <w:rsid w:val="00B93707"/>
    <w:rsid w:val="00BB096D"/>
    <w:rsid w:val="00BB4E29"/>
    <w:rsid w:val="00BB65C2"/>
    <w:rsid w:val="00BD47FC"/>
    <w:rsid w:val="00BD4911"/>
    <w:rsid w:val="00BE53F7"/>
    <w:rsid w:val="00BF2492"/>
    <w:rsid w:val="00BF26C7"/>
    <w:rsid w:val="00BF29CD"/>
    <w:rsid w:val="00BF4946"/>
    <w:rsid w:val="00BF7962"/>
    <w:rsid w:val="00C03E9C"/>
    <w:rsid w:val="00C26B7B"/>
    <w:rsid w:val="00C32EF0"/>
    <w:rsid w:val="00C70C2B"/>
    <w:rsid w:val="00C72D4D"/>
    <w:rsid w:val="00CC34DF"/>
    <w:rsid w:val="00D0730E"/>
    <w:rsid w:val="00D216E2"/>
    <w:rsid w:val="00D26245"/>
    <w:rsid w:val="00D314E9"/>
    <w:rsid w:val="00D455CB"/>
    <w:rsid w:val="00D62588"/>
    <w:rsid w:val="00D76A03"/>
    <w:rsid w:val="00D8128E"/>
    <w:rsid w:val="00D92A28"/>
    <w:rsid w:val="00DB6E53"/>
    <w:rsid w:val="00DC5E55"/>
    <w:rsid w:val="00DE3D88"/>
    <w:rsid w:val="00DE71CF"/>
    <w:rsid w:val="00DF258A"/>
    <w:rsid w:val="00DF3089"/>
    <w:rsid w:val="00E07087"/>
    <w:rsid w:val="00E07E9D"/>
    <w:rsid w:val="00E27F4C"/>
    <w:rsid w:val="00E7261F"/>
    <w:rsid w:val="00E7386D"/>
    <w:rsid w:val="00E91AA3"/>
    <w:rsid w:val="00E921C6"/>
    <w:rsid w:val="00E941B1"/>
    <w:rsid w:val="00E970F1"/>
    <w:rsid w:val="00EA56FC"/>
    <w:rsid w:val="00EB2CAE"/>
    <w:rsid w:val="00EB3881"/>
    <w:rsid w:val="00F248D3"/>
    <w:rsid w:val="00F33142"/>
    <w:rsid w:val="00F36202"/>
    <w:rsid w:val="00F42FAD"/>
    <w:rsid w:val="00F51CB9"/>
    <w:rsid w:val="00F6558A"/>
    <w:rsid w:val="00F8025E"/>
    <w:rsid w:val="00FC2D77"/>
    <w:rsid w:val="00FD1363"/>
    <w:rsid w:val="00FE21FC"/>
    <w:rsid w:val="031B62A7"/>
    <w:rsid w:val="03F04AB2"/>
    <w:rsid w:val="054219E1"/>
    <w:rsid w:val="05C7374F"/>
    <w:rsid w:val="061A0BBF"/>
    <w:rsid w:val="0664587B"/>
    <w:rsid w:val="078A7CBC"/>
    <w:rsid w:val="07D93913"/>
    <w:rsid w:val="0D094325"/>
    <w:rsid w:val="0D202A5F"/>
    <w:rsid w:val="0DF154B1"/>
    <w:rsid w:val="0E836A5F"/>
    <w:rsid w:val="0E920238"/>
    <w:rsid w:val="10526C9C"/>
    <w:rsid w:val="12D77BC0"/>
    <w:rsid w:val="14005EAC"/>
    <w:rsid w:val="159558BE"/>
    <w:rsid w:val="159A7059"/>
    <w:rsid w:val="18E473A2"/>
    <w:rsid w:val="18E80D16"/>
    <w:rsid w:val="18EE3C5D"/>
    <w:rsid w:val="1D9C35FE"/>
    <w:rsid w:val="1DD04CCF"/>
    <w:rsid w:val="204E3743"/>
    <w:rsid w:val="20AF432A"/>
    <w:rsid w:val="21466D86"/>
    <w:rsid w:val="21A22EA0"/>
    <w:rsid w:val="228A65CA"/>
    <w:rsid w:val="255E033E"/>
    <w:rsid w:val="2568496D"/>
    <w:rsid w:val="264A07A0"/>
    <w:rsid w:val="2674059C"/>
    <w:rsid w:val="27A65DDB"/>
    <w:rsid w:val="289C3E82"/>
    <w:rsid w:val="2918199A"/>
    <w:rsid w:val="29CF0B77"/>
    <w:rsid w:val="2A45012F"/>
    <w:rsid w:val="2C203A0A"/>
    <w:rsid w:val="2CDF2FBC"/>
    <w:rsid w:val="300B2B0C"/>
    <w:rsid w:val="305D6879"/>
    <w:rsid w:val="30D369C2"/>
    <w:rsid w:val="31BE75AC"/>
    <w:rsid w:val="32BD01BE"/>
    <w:rsid w:val="35965883"/>
    <w:rsid w:val="36075BBF"/>
    <w:rsid w:val="371937D9"/>
    <w:rsid w:val="37E72663"/>
    <w:rsid w:val="38174164"/>
    <w:rsid w:val="38203263"/>
    <w:rsid w:val="387356E5"/>
    <w:rsid w:val="3A362450"/>
    <w:rsid w:val="3C2D5DD2"/>
    <w:rsid w:val="4214678A"/>
    <w:rsid w:val="42DF1E95"/>
    <w:rsid w:val="45F46308"/>
    <w:rsid w:val="46D55864"/>
    <w:rsid w:val="4A844520"/>
    <w:rsid w:val="4CD537AD"/>
    <w:rsid w:val="4E344F4F"/>
    <w:rsid w:val="4FAF05C2"/>
    <w:rsid w:val="507D4151"/>
    <w:rsid w:val="50950D95"/>
    <w:rsid w:val="50D04FCE"/>
    <w:rsid w:val="512D4AC1"/>
    <w:rsid w:val="516A05F6"/>
    <w:rsid w:val="51796716"/>
    <w:rsid w:val="51AB2A2E"/>
    <w:rsid w:val="51E754FF"/>
    <w:rsid w:val="520D4B67"/>
    <w:rsid w:val="52B92C3C"/>
    <w:rsid w:val="533C08D5"/>
    <w:rsid w:val="534A1F75"/>
    <w:rsid w:val="53607C6E"/>
    <w:rsid w:val="56CC18B6"/>
    <w:rsid w:val="57410DBD"/>
    <w:rsid w:val="58CE5196"/>
    <w:rsid w:val="59017E06"/>
    <w:rsid w:val="5948073C"/>
    <w:rsid w:val="5C78324A"/>
    <w:rsid w:val="5C995A66"/>
    <w:rsid w:val="5E8F529C"/>
    <w:rsid w:val="5E9E1FF1"/>
    <w:rsid w:val="5FAB434B"/>
    <w:rsid w:val="608E15F9"/>
    <w:rsid w:val="645F21C1"/>
    <w:rsid w:val="64AD1597"/>
    <w:rsid w:val="64E64016"/>
    <w:rsid w:val="64F34A37"/>
    <w:rsid w:val="692B2102"/>
    <w:rsid w:val="69B41F4A"/>
    <w:rsid w:val="6A25030A"/>
    <w:rsid w:val="6A8F6DAD"/>
    <w:rsid w:val="6AFA5574"/>
    <w:rsid w:val="6B77685F"/>
    <w:rsid w:val="6D61596E"/>
    <w:rsid w:val="6E981130"/>
    <w:rsid w:val="6FA96F06"/>
    <w:rsid w:val="70193A33"/>
    <w:rsid w:val="704B2281"/>
    <w:rsid w:val="70A32328"/>
    <w:rsid w:val="714E2180"/>
    <w:rsid w:val="727A3697"/>
    <w:rsid w:val="73E03C7B"/>
    <w:rsid w:val="746766E2"/>
    <w:rsid w:val="74EC5872"/>
    <w:rsid w:val="78186405"/>
    <w:rsid w:val="786A2F99"/>
    <w:rsid w:val="78F40B9B"/>
    <w:rsid w:val="795B71E1"/>
    <w:rsid w:val="79B56BA0"/>
    <w:rsid w:val="7A8C39A6"/>
    <w:rsid w:val="7AB37AD5"/>
    <w:rsid w:val="7B8F2C72"/>
    <w:rsid w:val="7BF94809"/>
    <w:rsid w:val="7ED07DD9"/>
    <w:rsid w:val="7EE121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4"/>
    <w:qFormat/>
    <w:uiPriority w:val="99"/>
    <w:pPr>
      <w:spacing w:beforeAutospacing="1" w:afterAutospacing="1"/>
      <w:jc w:val="left"/>
      <w:outlineLvl w:val="4"/>
    </w:pPr>
    <w:rPr>
      <w:rFonts w:ascii="宋体" w:hAnsi="宋体"/>
      <w:b/>
      <w:kern w:val="0"/>
      <w:sz w:val="20"/>
      <w:szCs w:val="20"/>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5"/>
    <w:qFormat/>
    <w:uiPriority w:val="99"/>
    <w:pPr>
      <w:spacing w:line="500" w:lineRule="exact"/>
      <w:ind w:firstLine="640" w:firstLineChars="200"/>
    </w:pPr>
    <w:rPr>
      <w:rFonts w:ascii="宋体"/>
      <w:sz w:val="32"/>
    </w:rPr>
  </w:style>
  <w:style w:type="paragraph" w:styleId="4">
    <w:name w:val="Plain Text"/>
    <w:basedOn w:val="1"/>
    <w:link w:val="16"/>
    <w:qFormat/>
    <w:uiPriority w:val="99"/>
    <w:rPr>
      <w:rFonts w:ascii="宋体" w:hAnsi="Courier New" w:cs="Courier New"/>
      <w:szCs w:val="21"/>
    </w:rPr>
  </w:style>
  <w:style w:type="paragraph" w:styleId="5">
    <w:name w:val="endnote text"/>
    <w:basedOn w:val="1"/>
    <w:link w:val="25"/>
    <w:qFormat/>
    <w:uiPriority w:val="99"/>
    <w:pPr>
      <w:snapToGrid w:val="0"/>
      <w:jc w:val="left"/>
    </w:pPr>
    <w:rPr>
      <w:rFonts w:eastAsia="仿宋_GB2312"/>
      <w:sz w:val="32"/>
      <w:szCs w:val="22"/>
    </w:rPr>
  </w:style>
  <w:style w:type="paragraph" w:styleId="6">
    <w:name w:val="Balloon Text"/>
    <w:basedOn w:val="1"/>
    <w:link w:val="17"/>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kern w:val="0"/>
      <w:sz w:val="24"/>
    </w:rPr>
  </w:style>
  <w:style w:type="character" w:styleId="12">
    <w:name w:val="Strong"/>
    <w:basedOn w:val="11"/>
    <w:qFormat/>
    <w:uiPriority w:val="99"/>
    <w:rPr>
      <w:rFonts w:cs="Times New Roman"/>
      <w:b/>
    </w:rPr>
  </w:style>
  <w:style w:type="character" w:styleId="13">
    <w:name w:val="endnote reference"/>
    <w:basedOn w:val="11"/>
    <w:qFormat/>
    <w:uiPriority w:val="99"/>
    <w:rPr>
      <w:rFonts w:cs="Times New Roman"/>
      <w:vertAlign w:val="superscript"/>
    </w:rPr>
  </w:style>
  <w:style w:type="character" w:customStyle="1" w:styleId="14">
    <w:name w:val="Heading 5 Char"/>
    <w:basedOn w:val="11"/>
    <w:link w:val="2"/>
    <w:semiHidden/>
    <w:qFormat/>
    <w:locked/>
    <w:uiPriority w:val="99"/>
    <w:rPr>
      <w:rFonts w:ascii="Calibri" w:hAnsi="Calibri" w:cs="Times New Roman"/>
      <w:b/>
      <w:bCs/>
      <w:sz w:val="28"/>
      <w:szCs w:val="28"/>
    </w:rPr>
  </w:style>
  <w:style w:type="character" w:customStyle="1" w:styleId="15">
    <w:name w:val="Body Text Indent Char"/>
    <w:basedOn w:val="11"/>
    <w:link w:val="3"/>
    <w:semiHidden/>
    <w:qFormat/>
    <w:locked/>
    <w:uiPriority w:val="99"/>
    <w:rPr>
      <w:rFonts w:ascii="Calibri" w:hAnsi="Calibri" w:cs="Times New Roman"/>
      <w:sz w:val="24"/>
      <w:szCs w:val="24"/>
    </w:rPr>
  </w:style>
  <w:style w:type="character" w:customStyle="1" w:styleId="16">
    <w:name w:val="Plain Text Char"/>
    <w:basedOn w:val="11"/>
    <w:link w:val="4"/>
    <w:semiHidden/>
    <w:qFormat/>
    <w:locked/>
    <w:uiPriority w:val="99"/>
    <w:rPr>
      <w:rFonts w:ascii="宋体" w:hAnsi="Courier New" w:cs="Courier New"/>
      <w:sz w:val="21"/>
      <w:szCs w:val="21"/>
    </w:rPr>
  </w:style>
  <w:style w:type="character" w:customStyle="1" w:styleId="17">
    <w:name w:val="Balloon Text Char"/>
    <w:basedOn w:val="11"/>
    <w:link w:val="6"/>
    <w:qFormat/>
    <w:locked/>
    <w:uiPriority w:val="99"/>
    <w:rPr>
      <w:rFonts w:ascii="Calibri" w:hAnsi="Calibri" w:eastAsia="宋体" w:cs="Times New Roman"/>
      <w:kern w:val="2"/>
      <w:sz w:val="18"/>
      <w:szCs w:val="18"/>
    </w:rPr>
  </w:style>
  <w:style w:type="character" w:customStyle="1" w:styleId="18">
    <w:name w:val="Footer Char"/>
    <w:basedOn w:val="11"/>
    <w:link w:val="7"/>
    <w:qFormat/>
    <w:locked/>
    <w:uiPriority w:val="99"/>
    <w:rPr>
      <w:rFonts w:ascii="Calibri" w:hAnsi="Calibri" w:eastAsia="宋体" w:cs="Times New Roman"/>
      <w:kern w:val="2"/>
      <w:sz w:val="18"/>
      <w:szCs w:val="18"/>
    </w:rPr>
  </w:style>
  <w:style w:type="character" w:customStyle="1" w:styleId="19">
    <w:name w:val="Header Char"/>
    <w:basedOn w:val="11"/>
    <w:link w:val="8"/>
    <w:qFormat/>
    <w:locked/>
    <w:uiPriority w:val="99"/>
    <w:rPr>
      <w:rFonts w:ascii="Calibri" w:hAnsi="Calibri" w:eastAsia="宋体" w:cs="Times New Roman"/>
      <w:kern w:val="2"/>
      <w:sz w:val="18"/>
      <w:szCs w:val="18"/>
    </w:rPr>
  </w:style>
  <w:style w:type="paragraph" w:customStyle="1" w:styleId="20">
    <w:name w:val="正文缩进 + 首行缩进:  2 字符"/>
    <w:basedOn w:val="1"/>
    <w:qFormat/>
    <w:uiPriority w:val="99"/>
    <w:pPr>
      <w:spacing w:line="560" w:lineRule="exact"/>
      <w:ind w:firstLine="640"/>
    </w:pPr>
    <w:rPr>
      <w:rFonts w:ascii="仿宋" w:hAnsi="仿宋" w:cs="宋体"/>
      <w:sz w:val="32"/>
      <w:szCs w:val="32"/>
    </w:rPr>
  </w:style>
  <w:style w:type="character" w:customStyle="1" w:styleId="21">
    <w:name w:val="ca-2"/>
    <w:basedOn w:val="11"/>
    <w:qFormat/>
    <w:uiPriority w:val="99"/>
    <w:rPr>
      <w:rFonts w:cs="Times New Roman"/>
    </w:rPr>
  </w:style>
  <w:style w:type="paragraph" w:customStyle="1" w:styleId="22">
    <w:name w:val="普通(网站)1"/>
    <w:basedOn w:val="1"/>
    <w:qFormat/>
    <w:uiPriority w:val="99"/>
    <w:pPr>
      <w:widowControl/>
      <w:spacing w:before="100" w:beforeAutospacing="1" w:after="100" w:afterAutospacing="1"/>
      <w:jc w:val="left"/>
    </w:pPr>
    <w:rPr>
      <w:rFonts w:ascii="宋体" w:hAnsi="宋体" w:cs="宋体"/>
      <w:kern w:val="0"/>
      <w:sz w:val="24"/>
    </w:rPr>
  </w:style>
  <w:style w:type="paragraph" w:styleId="23">
    <w:name w:val="List Paragraph"/>
    <w:basedOn w:val="1"/>
    <w:qFormat/>
    <w:uiPriority w:val="99"/>
    <w:pPr>
      <w:ind w:firstLine="420" w:firstLineChars="200"/>
    </w:pPr>
    <w:rPr>
      <w:rFonts w:eastAsia="仿宋_GB2312"/>
      <w:sz w:val="32"/>
      <w:szCs w:val="22"/>
    </w:rPr>
  </w:style>
  <w:style w:type="paragraph" w:customStyle="1" w:styleId="24">
    <w:name w:val="Default"/>
    <w:qFormat/>
    <w:uiPriority w:val="99"/>
    <w:pPr>
      <w:widowControl w:val="0"/>
      <w:autoSpaceDE w:val="0"/>
      <w:autoSpaceDN w:val="0"/>
      <w:adjustRightInd w:val="0"/>
    </w:pPr>
    <w:rPr>
      <w:rFonts w:ascii="华文中宋" w:hAnsi="华文中宋" w:eastAsia="华文中宋" w:cs="Times New Roman"/>
      <w:color w:val="000000"/>
      <w:kern w:val="0"/>
      <w:sz w:val="24"/>
      <w:szCs w:val="22"/>
      <w:lang w:val="en-US" w:eastAsia="zh-CN" w:bidi="ar-SA"/>
    </w:rPr>
  </w:style>
  <w:style w:type="character" w:customStyle="1" w:styleId="25">
    <w:name w:val="Endnote Text Char"/>
    <w:basedOn w:val="11"/>
    <w:link w:val="5"/>
    <w:semiHidden/>
    <w:qFormat/>
    <w:locked/>
    <w:uiPriority w:val="99"/>
    <w:rPr>
      <w:rFonts w:ascii="Calibri" w:hAnsi="Calibri"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32</Pages>
  <Words>9869</Words>
  <Characters>11863</Characters>
  <Lines>0</Lines>
  <Paragraphs>0</Paragraphs>
  <TotalTime>0</TotalTime>
  <ScaleCrop>false</ScaleCrop>
  <LinksUpToDate>false</LinksUpToDate>
  <CharactersWithSpaces>12491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2024-12-17T06:13:44Z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BFC21BA011C34058B46E34D3436CE60F_13</vt:lpwstr>
  </property>
</Properties>
</file>