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黄石港区</w:t>
      </w:r>
      <w:r>
        <w:rPr>
          <w:rFonts w:hint="eastAsia" w:ascii="微软雅黑" w:hAnsi="微软雅黑" w:eastAsia="微软雅黑" w:cs="微软雅黑"/>
          <w:color w:val="BC1010"/>
          <w:sz w:val="40"/>
          <w:szCs w:val="40"/>
          <w:shd w:val="clear" w:color="auto" w:fill="FFFFFF"/>
          <w:lang w:eastAsia="zh-CN"/>
        </w:rPr>
        <w:t>数政局2022年</w:t>
      </w:r>
      <w:r>
        <w:rPr>
          <w:rFonts w:hint="eastAsia" w:ascii="微软雅黑" w:hAnsi="微软雅黑" w:eastAsia="微软雅黑" w:cs="微软雅黑"/>
          <w:color w:val="BC1010"/>
          <w:sz w:val="40"/>
          <w:szCs w:val="40"/>
          <w:shd w:val="clear" w:color="auto" w:fill="FFFFFF"/>
        </w:rPr>
        <w:t>部门预算公开</w:t>
      </w:r>
    </w:p>
    <w:p>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pStyle w:val="5"/>
        <w:widowControl/>
        <w:numPr>
          <w:ilvl w:val="0"/>
          <w:numId w:val="1"/>
        </w:numPr>
        <w:spacing w:before="0" w:beforeAutospacing="0" w:after="0" w:afterAutospacing="0" w:line="560" w:lineRule="exact"/>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p>
    <w:p>
      <w:pPr>
        <w:pStyle w:val="5"/>
        <w:widowControl/>
        <w:numPr>
          <w:ilvl w:val="0"/>
          <w:numId w:val="0"/>
        </w:numPr>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lang w:eastAsia="zh-CN"/>
        </w:rPr>
        <w:t>九、项目支出表（表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2022年</w:t>
      </w:r>
      <w:r>
        <w:rPr>
          <w:rFonts w:hint="eastAsia" w:ascii="微软雅黑" w:hAnsi="微软雅黑" w:eastAsia="微软雅黑" w:cs="微软雅黑"/>
          <w:color w:val="333333"/>
          <w:shd w:val="clear" w:color="auto" w:fill="FFFFFF"/>
        </w:rPr>
        <w:t>财政拨款收入支出情况说明</w:t>
      </w:r>
    </w:p>
    <w:p>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w:t>
      </w:r>
      <w:r>
        <w:rPr>
          <w:rFonts w:hint="eastAsia" w:ascii="黑体" w:hAnsi="黑体" w:eastAsia="黑体" w:cs="宋体"/>
          <w:kern w:val="2"/>
          <w:sz w:val="40"/>
          <w:szCs w:val="40"/>
          <w:lang w:eastAsia="zh-CN"/>
        </w:rPr>
        <w:t>数政局2022年</w:t>
      </w:r>
      <w:r>
        <w:rPr>
          <w:rFonts w:hint="eastAsia" w:ascii="黑体" w:hAnsi="黑体" w:eastAsia="黑体" w:cs="宋体"/>
          <w:kern w:val="2"/>
          <w:sz w:val="40"/>
          <w:szCs w:val="40"/>
        </w:rPr>
        <w:t>部门预算公开</w:t>
      </w:r>
    </w:p>
    <w:p>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pPr>
        <w:numPr>
          <w:ilvl w:val="0"/>
          <w:numId w:val="2"/>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 xml:space="preserve">负责本级政务服务大厅日常管理工作，检查、指导、考评下级政务服务机构便民服务机构的工作。 </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研究制定本级政务服务大厅各项规章制度。</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审核本级政府部门进入或退出本级政务服务大厅的政务服务事项，组织协调、监督指导进驻部门开展行政审批等政务服务工作，并根据上级要求和实际调整服务事项。</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对本级政务服务大厅各办事岗位及工作人员进行日常监督、管理和考评，并将考评结果及建议通报派驻部门。</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受理对本级政务服务大厅工作人员的投诉，并及时向投诉人反馈调查、处理情况。</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承担本级政务服务大厅电子政务平台的建设管理、运行维护等工作。</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组织本级政务服务大厅工作人员进行行政审批业务、规范化服务和电子政务技能等培训工作。</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统筹管理全区大数据相关工作，推进智慧城市建设；推动全区社会大数据库建设，组织大数据采集、管理、开发、交易、应用等工作，推动大数据开发利用。</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负责全区政务公开和政务服务、政务信息化管理相关职责。</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贯彻执行公共资源交易的方针政策和法律法规，负责全区公共资源招标投标交易管理，建立和完善公共资源交易社会监督机制；推进全区公共资源交易信息化工作，建立完善公共资源交易，服务，监督信息系统。</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完成上级交办的其他任务。</w:t>
      </w:r>
    </w:p>
    <w:p>
      <w:pPr>
        <w:numPr>
          <w:ilvl w:val="0"/>
          <w:numId w:val="3"/>
        </w:numPr>
        <w:ind w:firstLine="640" w:firstLineChars="200"/>
        <w:jc w:val="left"/>
        <w:rPr>
          <w:rFonts w:hint="eastAsia" w:ascii="仿宋_GB2312" w:hAnsi="Calibri" w:eastAsia="仿宋_GB2312"/>
          <w:sz w:val="32"/>
          <w:szCs w:val="32"/>
        </w:rPr>
      </w:pPr>
      <w:r>
        <w:rPr>
          <w:rFonts w:hint="eastAsia" w:ascii="仿宋_GB2312" w:hAnsi="仿宋_GB2312" w:eastAsia="仿宋_GB2312" w:cs="仿宋_GB2312"/>
          <w:sz w:val="32"/>
          <w:szCs w:val="32"/>
        </w:rPr>
        <w:t>只能转变：将区人民政府办公室的政务信息管理、大数据管理、公共资源交易监督管理等职责，原区机构编制委员会办公室的行政审批制度改革职责整合，划入区政务服务和大数据管理局。</w:t>
      </w:r>
    </w:p>
    <w:p>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pPr>
        <w:ind w:firstLine="600" w:firstLineChars="200"/>
        <w:jc w:val="left"/>
        <w:rPr>
          <w:rFonts w:hint="eastAsia" w:ascii="宋体" w:hAnsi="宋体" w:eastAsia="宋体" w:cs="宋体"/>
          <w:i w:val="0"/>
          <w:iCs w:val="0"/>
          <w:caps w:val="0"/>
          <w:color w:val="333333"/>
          <w:spacing w:val="0"/>
          <w:sz w:val="30"/>
          <w:szCs w:val="30"/>
          <w:shd w:val="clear" w:fill="FFFFFF"/>
        </w:rPr>
      </w:pPr>
      <w:r>
        <w:rPr>
          <w:rFonts w:hint="eastAsia" w:ascii="宋体" w:hAnsi="宋体" w:eastAsia="宋体" w:cs="宋体"/>
          <w:i w:val="0"/>
          <w:iCs w:val="0"/>
          <w:caps w:val="0"/>
          <w:color w:val="333333"/>
          <w:spacing w:val="0"/>
          <w:sz w:val="30"/>
          <w:szCs w:val="30"/>
          <w:shd w:val="clear" w:fill="FFFFFF"/>
        </w:rPr>
        <w:t>黄石</w:t>
      </w:r>
      <w:r>
        <w:rPr>
          <w:rFonts w:hint="eastAsia" w:ascii="宋体" w:hAnsi="宋体" w:cs="宋体"/>
          <w:i w:val="0"/>
          <w:iCs w:val="0"/>
          <w:caps w:val="0"/>
          <w:color w:val="333333"/>
          <w:spacing w:val="0"/>
          <w:sz w:val="30"/>
          <w:szCs w:val="30"/>
          <w:shd w:val="clear" w:fill="FFFFFF"/>
          <w:lang w:eastAsia="zh-CN"/>
        </w:rPr>
        <w:t>港区</w:t>
      </w:r>
      <w:r>
        <w:rPr>
          <w:rFonts w:hint="eastAsia" w:ascii="宋体" w:hAnsi="宋体" w:eastAsia="宋体" w:cs="宋体"/>
          <w:i w:val="0"/>
          <w:iCs w:val="0"/>
          <w:caps w:val="0"/>
          <w:color w:val="333333"/>
          <w:spacing w:val="0"/>
          <w:sz w:val="30"/>
          <w:szCs w:val="30"/>
          <w:shd w:val="clear" w:fill="FFFFFF"/>
        </w:rPr>
        <w:t>政务服务和大数据管理局核定机关7个内设科室，分别为：办公室、电子政务与政务公开科、审批改革科、联合审批监督科、大数据管理科、公共资源交易监督管理科、政工科</w:t>
      </w:r>
      <w:r>
        <w:rPr>
          <w:rFonts w:hint="eastAsia" w:ascii="宋体" w:hAnsi="宋体" w:eastAsia="宋体" w:cs="宋体"/>
          <w:i w:val="0"/>
          <w:iCs w:val="0"/>
          <w:caps w:val="0"/>
          <w:color w:val="333333"/>
          <w:spacing w:val="0"/>
          <w:sz w:val="30"/>
          <w:szCs w:val="30"/>
          <w:shd w:val="clear" w:fill="FFFFFF"/>
          <w:lang w:eastAsia="zh-CN"/>
        </w:rPr>
        <w:t>2021年</w:t>
      </w:r>
      <w:r>
        <w:rPr>
          <w:rFonts w:hint="eastAsia" w:ascii="宋体" w:hAnsi="宋体" w:eastAsia="宋体" w:cs="宋体"/>
          <w:i w:val="0"/>
          <w:iCs w:val="0"/>
          <w:caps w:val="0"/>
          <w:color w:val="333333"/>
          <w:spacing w:val="0"/>
          <w:sz w:val="30"/>
          <w:szCs w:val="30"/>
          <w:shd w:val="clear" w:fill="FFFFFF"/>
        </w:rPr>
        <w:t>3月，根据《中共黄石市委、黄石市人民政府关于印发&lt;黄石市黄石港区机构该给方案&gt;的通知》，黄石港区政务服务和大数据管理局核定行政编制2名，核定领导职数1正1副，设局长1名，副局长1名。</w:t>
      </w:r>
    </w:p>
    <w:p>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2022年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pPr>
              <w:widowControl/>
              <w:jc w:val="center"/>
            </w:pPr>
            <w:r>
              <w:rPr>
                <w:rFonts w:hint="eastAsia" w:ascii="微软雅黑" w:hAnsi="微软雅黑" w:eastAsia="微软雅黑" w:cs="微软雅黑"/>
                <w:b/>
                <w:bCs/>
                <w:color w:val="333333"/>
                <w:kern w:val="0"/>
                <w:sz w:val="28"/>
                <w:szCs w:val="28"/>
                <w:shd w:val="clear" w:color="auto" w:fill="FFFFFF"/>
              </w:rPr>
              <w:t>黄石港区</w:t>
            </w:r>
            <w:r>
              <w:rPr>
                <w:rFonts w:hint="eastAsia" w:ascii="微软雅黑" w:hAnsi="微软雅黑" w:eastAsia="微软雅黑" w:cs="微软雅黑"/>
                <w:b/>
                <w:bCs/>
                <w:color w:val="333333"/>
                <w:kern w:val="0"/>
                <w:sz w:val="28"/>
                <w:szCs w:val="28"/>
                <w:shd w:val="clear" w:color="auto" w:fill="FFFFFF"/>
                <w:lang w:eastAsia="zh-CN"/>
              </w:rPr>
              <w:t>数政局2022年</w:t>
            </w:r>
            <w:r>
              <w:rPr>
                <w:rFonts w:hint="eastAsia" w:ascii="微软雅黑" w:hAnsi="微软雅黑" w:eastAsia="微软雅黑" w:cs="微软雅黑"/>
                <w:b/>
                <w:bCs/>
                <w:color w:val="333333"/>
                <w:kern w:val="0"/>
                <w:sz w:val="28"/>
                <w:szCs w:val="28"/>
                <w:shd w:val="clear" w:color="auto" w:fill="FFFFFF"/>
              </w:rPr>
              <w:t>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jc w:val="center"/>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D7D7D7" w:themeFill="background1" w:themeFillShade="D8"/>
            <w:vAlign w:val="center"/>
          </w:tcPr>
          <w:p>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w:t>
            </w:r>
          </w:p>
        </w:tc>
        <w:tc>
          <w:tcPr>
            <w:tcW w:w="1545"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c>
          <w:tcPr>
            <w:tcW w:w="2955" w:type="dxa"/>
            <w:shd w:val="clear" w:color="auto" w:fill="D7D7D7" w:themeFill="background1" w:themeFillShade="D8"/>
            <w:vAlign w:val="center"/>
          </w:tcPr>
          <w:p>
            <w:pPr>
              <w:widowControl/>
              <w:jc w:val="center"/>
              <w:rPr>
                <w:b/>
                <w:bCs/>
              </w:rPr>
            </w:pPr>
            <w:r>
              <w:rPr>
                <w:rFonts w:hint="eastAsia" w:ascii="宋体" w:hAnsi="宋体" w:cs="宋体"/>
                <w:b/>
                <w:bCs/>
                <w:kern w:val="0"/>
                <w:sz w:val="24"/>
              </w:rPr>
              <w:t>项目（按功能分类）</w:t>
            </w:r>
          </w:p>
        </w:tc>
        <w:tc>
          <w:tcPr>
            <w:tcW w:w="1372" w:type="dxa"/>
            <w:shd w:val="clear" w:color="auto" w:fill="D7D7D7" w:themeFill="background1" w:themeFillShade="D8"/>
            <w:vAlign w:val="center"/>
          </w:tcPr>
          <w:p>
            <w:pPr>
              <w:widowControl/>
              <w:jc w:val="center"/>
              <w:rPr>
                <w:b/>
                <w:bCs/>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57" w:hRule="atLeast"/>
          <w:jc w:val="center"/>
        </w:trPr>
        <w:tc>
          <w:tcPr>
            <w:tcW w:w="3128" w:type="dxa"/>
            <w:vAlign w:val="center"/>
          </w:tcPr>
          <w:p>
            <w:pPr>
              <w:widowControl/>
              <w:ind w:firstLine="240" w:firstLineChars="100"/>
            </w:pPr>
            <w:r>
              <w:rPr>
                <w:rFonts w:hint="eastAsia" w:ascii="宋体" w:hAnsi="宋体" w:cs="宋体"/>
                <w:kern w:val="0"/>
                <w:sz w:val="24"/>
              </w:rPr>
              <w:t>财政拨款收入</w:t>
            </w:r>
          </w:p>
        </w:tc>
        <w:tc>
          <w:tcPr>
            <w:tcW w:w="1545" w:type="dxa"/>
            <w:vAlign w:val="center"/>
          </w:tcPr>
          <w:p>
            <w:pPr>
              <w:widowControl/>
              <w:jc w:val="center"/>
              <w:rPr>
                <w:rFonts w:hint="default" w:eastAsia="宋体"/>
                <w:lang w:val="en-US" w:eastAsia="zh-CN"/>
              </w:rPr>
            </w:pPr>
            <w:r>
              <w:rPr>
                <w:rFonts w:hint="eastAsia" w:ascii="宋体" w:hAnsi="宋体" w:cs="宋体"/>
                <w:kern w:val="0"/>
                <w:sz w:val="24"/>
                <w:lang w:val="en-US" w:eastAsia="zh-CN"/>
              </w:rPr>
              <w:t xml:space="preserve">1135414 </w:t>
            </w:r>
          </w:p>
        </w:tc>
        <w:tc>
          <w:tcPr>
            <w:tcW w:w="2955" w:type="dxa"/>
            <w:vAlign w:val="center"/>
          </w:tcPr>
          <w:p>
            <w:pPr>
              <w:widowControl/>
              <w:ind w:firstLine="240" w:firstLineChars="100"/>
              <w:jc w:val="left"/>
            </w:pPr>
            <w:r>
              <w:rPr>
                <w:rFonts w:hint="eastAsia" w:ascii="宋体" w:hAnsi="宋体" w:cs="宋体"/>
                <w:kern w:val="0"/>
                <w:sz w:val="24"/>
              </w:rPr>
              <w:t>一般公共服务</w:t>
            </w:r>
          </w:p>
        </w:tc>
        <w:tc>
          <w:tcPr>
            <w:tcW w:w="1372" w:type="dxa"/>
            <w:vAlign w:val="center"/>
          </w:tcPr>
          <w:p>
            <w:pPr>
              <w:widowControl/>
              <w:jc w:val="center"/>
              <w:rPr>
                <w:rFonts w:hint="eastAsia" w:eastAsia="宋体"/>
                <w:lang w:eastAsia="zh-CN"/>
              </w:rPr>
            </w:pPr>
            <w:r>
              <w:rPr>
                <w:rFonts w:hint="eastAsia" w:ascii="宋体" w:hAnsi="宋体" w:cs="宋体"/>
                <w:kern w:val="0"/>
                <w:sz w:val="24"/>
                <w:lang w:val="en-US" w:eastAsia="zh-CN"/>
              </w:rPr>
              <w:t xml:space="preserve">1135414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2955" w:type="dxa"/>
            <w:vAlign w:val="center"/>
          </w:tcPr>
          <w:p>
            <w:pPr>
              <w:widowControl/>
              <w:ind w:firstLine="240" w:firstLineChars="100"/>
              <w:jc w:val="left"/>
            </w:pPr>
            <w:r>
              <w:rPr>
                <w:rFonts w:hint="eastAsia" w:ascii="宋体" w:hAnsi="宋体" w:cs="宋体"/>
                <w:kern w:val="0"/>
                <w:sz w:val="24"/>
              </w:rPr>
              <w:t>公共安全</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政府性基金预算财政拨款</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教育</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事业收入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科学技术</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事业单位经营收入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文化体育与传媒</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上级补助收入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社会保障和就业</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附属单位上缴收入</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医疗卫生</w:t>
            </w:r>
          </w:p>
        </w:tc>
        <w:tc>
          <w:tcPr>
            <w:tcW w:w="1372"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ind w:firstLine="240" w:firstLineChars="100"/>
            </w:pPr>
            <w:r>
              <w:rPr>
                <w:rFonts w:hint="eastAsia" w:ascii="宋体" w:hAnsi="宋体" w:cs="宋体"/>
                <w:kern w:val="0"/>
                <w:sz w:val="24"/>
              </w:rPr>
              <w:t>其他收入</w:t>
            </w:r>
          </w:p>
        </w:tc>
        <w:tc>
          <w:tcPr>
            <w:tcW w:w="1545" w:type="dxa"/>
            <w:vAlign w:val="center"/>
          </w:tcPr>
          <w:p>
            <w:pPr>
              <w:widowControl/>
              <w:jc w:val="center"/>
            </w:pPr>
            <w:r>
              <w:rPr>
                <w:rFonts w:ascii="宋体" w:hAnsi="宋体" w:cs="宋体"/>
                <w:kern w:val="0"/>
                <w:sz w:val="24"/>
              </w:rPr>
              <w:t>0</w:t>
            </w:r>
          </w:p>
        </w:tc>
        <w:tc>
          <w:tcPr>
            <w:tcW w:w="2955" w:type="dxa"/>
            <w:vAlign w:val="center"/>
          </w:tcPr>
          <w:p>
            <w:pPr>
              <w:widowControl/>
              <w:ind w:firstLine="240" w:firstLineChars="100"/>
              <w:jc w:val="left"/>
            </w:pPr>
            <w:r>
              <w:rPr>
                <w:rFonts w:hint="eastAsia" w:ascii="宋体" w:hAnsi="宋体" w:cs="宋体"/>
                <w:kern w:val="0"/>
                <w:sz w:val="24"/>
              </w:rPr>
              <w:t>节能环保</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城乡社区事务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农林水事务</w:t>
            </w:r>
          </w:p>
        </w:tc>
        <w:tc>
          <w:tcPr>
            <w:tcW w:w="1372" w:type="dxa"/>
            <w:vAlign w:val="center"/>
          </w:tcPr>
          <w:p>
            <w:pPr>
              <w:widowControl/>
              <w:jc w:val="center"/>
            </w:pPr>
            <w:r>
              <w:rPr>
                <w:rFonts w:hint="eastAsia" w:ascii="宋体" w:hAns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交通运输</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资源勘探电力信息等事务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商业服务业等事务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国土资源气象等事务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pPr>
            <w:r>
              <w:rPr>
                <w:rFonts w:hint="eastAsia" w:ascii="宋体" w:hAnsi="宋体" w:cs="宋体"/>
                <w:kern w:val="0"/>
                <w:sz w:val="24"/>
              </w:rPr>
              <w:t>粮油物资管理事务</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rPr>
                <w:rFonts w:ascii="宋体" w:hAnsi="宋体" w:cs="宋体"/>
                <w:b/>
                <w:bCs/>
                <w:kern w:val="0"/>
                <w:sz w:val="24"/>
              </w:rPr>
            </w:pPr>
          </w:p>
        </w:tc>
        <w:tc>
          <w:tcPr>
            <w:tcW w:w="1545" w:type="dxa"/>
            <w:vAlign w:val="center"/>
          </w:tcPr>
          <w:p>
            <w:pPr>
              <w:widowControl/>
              <w:jc w:val="center"/>
              <w:rPr>
                <w:rFonts w:ascii="宋体" w:hAnsi="宋体" w:cs="宋体"/>
                <w:b/>
                <w:bCs/>
                <w:kern w:val="0"/>
                <w:sz w:val="24"/>
              </w:rPr>
            </w:pPr>
          </w:p>
        </w:tc>
        <w:tc>
          <w:tcPr>
            <w:tcW w:w="2955" w:type="dxa"/>
            <w:vAlign w:val="center"/>
          </w:tcPr>
          <w:p>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p>
        </w:tc>
        <w:tc>
          <w:tcPr>
            <w:tcW w:w="1545" w:type="dxa"/>
            <w:vAlign w:val="center"/>
          </w:tcPr>
          <w:p>
            <w:pPr>
              <w:widowControl/>
              <w:jc w:val="center"/>
            </w:pPr>
          </w:p>
        </w:tc>
        <w:tc>
          <w:tcPr>
            <w:tcW w:w="2955" w:type="dxa"/>
            <w:vAlign w:val="center"/>
          </w:tcPr>
          <w:p>
            <w:pPr>
              <w:widowControl/>
              <w:ind w:firstLine="240" w:firstLineChars="100"/>
              <w:jc w:val="left"/>
              <w:rPr>
                <w:rFonts w:ascii="宋体" w:hAnsi="宋体" w:cs="宋体"/>
                <w:kern w:val="0"/>
                <w:sz w:val="24"/>
              </w:rPr>
            </w:pPr>
          </w:p>
        </w:tc>
        <w:tc>
          <w:tcPr>
            <w:tcW w:w="1372" w:type="dxa"/>
            <w:vAlign w:val="center"/>
          </w:tcPr>
          <w:p>
            <w:pPr>
              <w:widowControl/>
              <w:jc w:val="center"/>
              <w:rPr>
                <w:rFonts w:ascii="宋体" w:cs="宋体"/>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r>
              <w:rPr>
                <w:rFonts w:hint="eastAsia" w:ascii="宋体" w:hAnsi="宋体" w:cs="宋体"/>
                <w:kern w:val="0"/>
                <w:sz w:val="24"/>
              </w:rPr>
              <w:t>本年收入合计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2955" w:type="dxa"/>
            <w:vAlign w:val="center"/>
          </w:tcPr>
          <w:p>
            <w:pPr>
              <w:widowControl/>
              <w:ind w:firstLine="240" w:firstLineChars="100"/>
              <w:jc w:val="center"/>
            </w:pPr>
            <w:r>
              <w:rPr>
                <w:rFonts w:hint="eastAsia" w:ascii="宋体" w:hAnsi="宋体" w:cs="宋体"/>
                <w:kern w:val="0"/>
                <w:sz w:val="24"/>
              </w:rPr>
              <w:t>本年支出合计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r>
              <w:rPr>
                <w:rFonts w:hint="eastAsia" w:ascii="宋体" w:hAnsi="宋体" w:cs="宋体"/>
                <w:kern w:val="0"/>
                <w:sz w:val="24"/>
              </w:rPr>
              <w:t>上年结余（转）</w:t>
            </w:r>
          </w:p>
        </w:tc>
        <w:tc>
          <w:tcPr>
            <w:tcW w:w="1545" w:type="dxa"/>
            <w:vAlign w:val="center"/>
          </w:tcPr>
          <w:p>
            <w:pPr>
              <w:widowControl/>
              <w:jc w:val="center"/>
            </w:pPr>
            <w:r>
              <w:rPr>
                <w:rFonts w:ascii="宋体" w:cs="宋体"/>
                <w:kern w:val="0"/>
                <w:sz w:val="24"/>
              </w:rPr>
              <w:t>0</w:t>
            </w:r>
          </w:p>
        </w:tc>
        <w:tc>
          <w:tcPr>
            <w:tcW w:w="2955" w:type="dxa"/>
            <w:vAlign w:val="center"/>
          </w:tcPr>
          <w:p>
            <w:pPr>
              <w:widowControl/>
              <w:ind w:firstLine="240" w:firstLineChars="100"/>
              <w:jc w:val="center"/>
            </w:pPr>
            <w:r>
              <w:rPr>
                <w:rFonts w:hint="eastAsia" w:ascii="宋体" w:hAnsi="宋体" w:cs="宋体"/>
                <w:kern w:val="0"/>
                <w:sz w:val="24"/>
              </w:rPr>
              <w:t>结转下年</w:t>
            </w: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r>
              <w:rPr>
                <w:rFonts w:hint="eastAsia" w:ascii="宋体" w:hAnsi="宋体" w:cs="宋体"/>
                <w:kern w:val="0"/>
                <w:sz w:val="24"/>
              </w:rPr>
              <w:t>动用事业基金</w:t>
            </w:r>
          </w:p>
        </w:tc>
        <w:tc>
          <w:tcPr>
            <w:tcW w:w="1545" w:type="dxa"/>
            <w:vAlign w:val="center"/>
          </w:tcPr>
          <w:p>
            <w:pPr>
              <w:widowControl/>
              <w:jc w:val="center"/>
            </w:pPr>
            <w:r>
              <w:rPr>
                <w:rFonts w:ascii="宋体" w:cs="宋体"/>
                <w:kern w:val="0"/>
                <w:sz w:val="24"/>
              </w:rPr>
              <w:t>0</w:t>
            </w:r>
          </w:p>
        </w:tc>
        <w:tc>
          <w:tcPr>
            <w:tcW w:w="2955" w:type="dxa"/>
            <w:vAlign w:val="center"/>
          </w:tcPr>
          <w:p>
            <w:pPr>
              <w:widowControl/>
              <w:jc w:val="center"/>
            </w:pPr>
          </w:p>
        </w:tc>
        <w:tc>
          <w:tcPr>
            <w:tcW w:w="1372"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128" w:type="dxa"/>
            <w:vAlign w:val="center"/>
          </w:tcPr>
          <w:p>
            <w:pPr>
              <w:widowControl/>
              <w:jc w:val="center"/>
            </w:pPr>
            <w:r>
              <w:rPr>
                <w:rFonts w:hint="eastAsia" w:ascii="宋体" w:hAnsi="宋体" w:cs="宋体"/>
                <w:kern w:val="0"/>
                <w:sz w:val="24"/>
              </w:rPr>
              <w:t>收入总计</w:t>
            </w:r>
          </w:p>
        </w:tc>
        <w:tc>
          <w:tcPr>
            <w:tcW w:w="1545"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2955" w:type="dxa"/>
            <w:vAlign w:val="center"/>
          </w:tcPr>
          <w:p>
            <w:pPr>
              <w:widowControl/>
              <w:ind w:firstLine="240" w:firstLineChars="100"/>
              <w:jc w:val="center"/>
            </w:pPr>
            <w:r>
              <w:rPr>
                <w:rFonts w:hint="eastAsia" w:ascii="宋体" w:hAnsi="宋体" w:cs="宋体"/>
                <w:kern w:val="0"/>
                <w:sz w:val="24"/>
              </w:rPr>
              <w:t>支出总计</w:t>
            </w:r>
          </w:p>
        </w:tc>
        <w:tc>
          <w:tcPr>
            <w:tcW w:w="137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9000" w:type="dxa"/>
            <w:gridSpan w:val="2"/>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数政局2022年</w:t>
            </w:r>
            <w:r>
              <w:rPr>
                <w:rFonts w:hint="eastAsia" w:ascii="微软雅黑" w:hAnsi="微软雅黑" w:eastAsia="微软雅黑" w:cs="微软雅黑"/>
                <w:b/>
                <w:bCs/>
                <w:color w:val="333333"/>
                <w:kern w:val="0"/>
                <w:sz w:val="32"/>
                <w:szCs w:val="32"/>
                <w:shd w:val="clear" w:color="auto" w:fill="FFFFFF"/>
              </w:rPr>
              <w:t>收入预算总表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　　收 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D7D7D7" w:themeFill="background1" w:themeFillShade="D8"/>
            <w:vAlign w:val="center"/>
          </w:tcPr>
          <w:p>
            <w:pPr>
              <w:widowControl/>
              <w:jc w:val="center"/>
              <w:rPr>
                <w:rFonts w:ascii="宋体" w:hAnsi="宋体" w:cs="宋体"/>
                <w:b/>
                <w:bCs/>
                <w:kern w:val="0"/>
                <w:sz w:val="24"/>
              </w:rPr>
            </w:pPr>
            <w:r>
              <w:rPr>
                <w:rFonts w:hint="eastAsia" w:ascii="宋体" w:hAnsi="宋体" w:cs="宋体"/>
                <w:b/>
                <w:bCs/>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财政拨款收入</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1135414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其中：一般公共预算财政拨款</w:t>
            </w:r>
          </w:p>
        </w:tc>
        <w:tc>
          <w:tcPr>
            <w:tcW w:w="4095" w:type="dxa"/>
            <w:vAlign w:val="center"/>
          </w:tcPr>
          <w:p>
            <w:pPr>
              <w:widowControl/>
              <w:jc w:val="left"/>
            </w:pPr>
            <w:r>
              <w:rPr>
                <w:rFonts w:hint="eastAsia" w:ascii="宋体" w:hAnsi="宋体" w:cs="宋体"/>
                <w:kern w:val="0"/>
                <w:sz w:val="24"/>
              </w:rPr>
              <w:t>　</w:t>
            </w:r>
            <w:r>
              <w:rPr>
                <w:rFonts w:hint="eastAsia" w:ascii="宋体" w:hAnsi="宋体" w:cs="宋体"/>
                <w:kern w:val="0"/>
                <w:sz w:val="24"/>
                <w:lang w:eastAsia="zh-CN"/>
              </w:rPr>
              <w:t xml:space="preserve">1135414 </w:t>
            </w: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事业单位经营收入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上级补助收入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附属单位上缴收入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其他收入</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w:t>
            </w:r>
          </w:p>
        </w:tc>
        <w:tc>
          <w:tcPr>
            <w:tcW w:w="4095" w:type="dxa"/>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本年收入合计</w:t>
            </w:r>
          </w:p>
        </w:tc>
        <w:tc>
          <w:tcPr>
            <w:tcW w:w="4095" w:type="dxa"/>
            <w:vAlign w:val="center"/>
          </w:tcPr>
          <w:p>
            <w:pPr>
              <w:widowControl/>
              <w:ind w:firstLine="480" w:firstLineChars="200"/>
              <w:jc w:val="left"/>
              <w:rPr>
                <w:rFonts w:hint="eastAsia" w:eastAsia="宋体"/>
                <w:lang w:eastAsia="zh-CN"/>
              </w:rPr>
            </w:pPr>
            <w:r>
              <w:rPr>
                <w:rFonts w:hint="eastAsia" w:ascii="宋体" w:hAnsi="宋体" w:cs="宋体"/>
                <w:kern w:val="0"/>
                <w:sz w:val="24"/>
                <w:lang w:eastAsia="zh-CN"/>
              </w:rPr>
              <w:t xml:space="preserve">1135414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上年结余（转）</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动用事业基金</w:t>
            </w:r>
          </w:p>
        </w:tc>
        <w:tc>
          <w:tcPr>
            <w:tcW w:w="4095" w:type="dxa"/>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pPr>
              <w:widowControl/>
              <w:jc w:val="left"/>
            </w:pPr>
            <w:r>
              <w:rPr>
                <w:rFonts w:hint="eastAsia" w:ascii="宋体" w:hAnsi="宋体" w:cs="宋体"/>
                <w:kern w:val="0"/>
                <w:sz w:val="24"/>
              </w:rPr>
              <w:t>　　收入总计</w:t>
            </w:r>
          </w:p>
        </w:tc>
        <w:tc>
          <w:tcPr>
            <w:tcW w:w="4095" w:type="dxa"/>
            <w:vAlign w:val="center"/>
          </w:tcPr>
          <w:p>
            <w:pPr>
              <w:widowControl/>
              <w:jc w:val="left"/>
              <w:rPr>
                <w:rFonts w:hint="eastAsia" w:eastAsia="宋体"/>
                <w:lang w:eastAsia="zh-CN"/>
              </w:rPr>
            </w:pPr>
            <w:r>
              <w:rPr>
                <w:rFonts w:hint="eastAsia" w:ascii="宋体" w:hAnsi="宋体" w:cs="宋体"/>
                <w:kern w:val="0"/>
                <w:sz w:val="24"/>
              </w:rPr>
              <w:t>　　</w:t>
            </w:r>
            <w:r>
              <w:rPr>
                <w:rFonts w:hint="eastAsia" w:ascii="宋体" w:hAnsi="宋体" w:cs="宋体"/>
                <w:kern w:val="0"/>
                <w:sz w:val="24"/>
                <w:lang w:eastAsia="zh-CN"/>
              </w:rPr>
              <w:t xml:space="preserve">1135414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988"/>
        <w:gridCol w:w="894"/>
        <w:gridCol w:w="1035"/>
        <w:gridCol w:w="1005"/>
        <w:gridCol w:w="1005"/>
        <w:gridCol w:w="1245"/>
        <w:gridCol w:w="7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数政局2022年</w:t>
            </w:r>
            <w:r>
              <w:rPr>
                <w:rFonts w:hint="eastAsia" w:ascii="微软雅黑" w:hAnsi="微软雅黑" w:eastAsia="微软雅黑" w:cs="微软雅黑"/>
                <w:b/>
                <w:bCs/>
                <w:color w:val="333333"/>
                <w:kern w:val="0"/>
                <w:sz w:val="32"/>
                <w:szCs w:val="32"/>
                <w:shd w:val="clear" w:color="auto" w:fill="FFFFFF"/>
              </w:rPr>
              <w:t>支出预算总表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3172" w:type="dxa"/>
            <w:gridSpan w:val="2"/>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功能分类科目</w:t>
            </w:r>
          </w:p>
        </w:tc>
        <w:tc>
          <w:tcPr>
            <w:tcW w:w="894" w:type="dxa"/>
            <w:vMerge w:val="restart"/>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科目编码</w:t>
            </w:r>
          </w:p>
        </w:tc>
        <w:tc>
          <w:tcPr>
            <w:tcW w:w="1988"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科目名称</w:t>
            </w:r>
          </w:p>
        </w:tc>
        <w:tc>
          <w:tcPr>
            <w:tcW w:w="894" w:type="dxa"/>
            <w:vMerge w:val="continue"/>
            <w:shd w:val="clear" w:color="auto" w:fill="D7D7D7" w:themeFill="background1" w:themeFillShade="D8"/>
            <w:vAlign w:val="center"/>
          </w:tcPr>
          <w:p>
            <w:pPr>
              <w:jc w:val="center"/>
              <w:rPr>
                <w:rFonts w:ascii="宋体"/>
                <w:sz w:val="24"/>
              </w:rPr>
            </w:pPr>
          </w:p>
        </w:tc>
        <w:tc>
          <w:tcPr>
            <w:tcW w:w="103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基本支出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项目支出</w:t>
            </w:r>
          </w:p>
        </w:tc>
        <w:tc>
          <w:tcPr>
            <w:tcW w:w="100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D7D7D7" w:themeFill="background1" w:themeFillShade="D8"/>
            <w:vAlign w:val="center"/>
          </w:tcPr>
          <w:p>
            <w:pPr>
              <w:widowControl/>
              <w:jc w:val="center"/>
              <w:rPr>
                <w:sz w:val="20"/>
                <w:szCs w:val="22"/>
              </w:rPr>
            </w:pPr>
            <w:r>
              <w:rPr>
                <w:rFonts w:hint="eastAsia" w:ascii="宋体" w:hAnsi="宋体" w:cs="宋体"/>
                <w:kern w:val="0"/>
                <w:sz w:val="22"/>
                <w:szCs w:val="22"/>
              </w:rPr>
              <w:t>上缴上级支出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pPr>
              <w:widowControl/>
              <w:jc w:val="left"/>
            </w:pPr>
            <w:r>
              <w:rPr>
                <w:rFonts w:hint="eastAsia" w:ascii="宋体" w:hAnsi="宋体" w:cs="宋体"/>
                <w:kern w:val="0"/>
                <w:sz w:val="24"/>
              </w:rPr>
              <w:t>　　　</w:t>
            </w:r>
          </w:p>
        </w:tc>
        <w:tc>
          <w:tcPr>
            <w:tcW w:w="1988" w:type="dxa"/>
            <w:vAlign w:val="center"/>
          </w:tcPr>
          <w:p>
            <w:pPr>
              <w:widowControl/>
              <w:jc w:val="left"/>
            </w:pPr>
            <w:r>
              <w:rPr>
                <w:rFonts w:hint="eastAsia" w:ascii="宋体" w:hAnsi="宋体" w:cs="宋体"/>
                <w:kern w:val="0"/>
                <w:sz w:val="24"/>
              </w:rPr>
              <w:t>　　合计</w:t>
            </w:r>
          </w:p>
        </w:tc>
        <w:tc>
          <w:tcPr>
            <w:tcW w:w="894"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1035" w:type="dxa"/>
            <w:vAlign w:val="center"/>
          </w:tcPr>
          <w:p>
            <w:pPr>
              <w:widowControl/>
              <w:jc w:val="center"/>
              <w:rPr>
                <w:rFonts w:hint="default" w:eastAsia="宋体"/>
                <w:lang w:val="en-US" w:eastAsia="zh-CN"/>
              </w:rPr>
            </w:pPr>
            <w:r>
              <w:rPr>
                <w:rFonts w:hint="eastAsia" w:ascii="宋体" w:hAnsi="宋体" w:cs="宋体"/>
                <w:kern w:val="0"/>
                <w:sz w:val="24"/>
                <w:lang w:val="en-US" w:eastAsia="zh-CN"/>
              </w:rPr>
              <w:t>790414</w:t>
            </w:r>
          </w:p>
        </w:tc>
        <w:tc>
          <w:tcPr>
            <w:tcW w:w="10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345000 </w:t>
            </w:r>
          </w:p>
        </w:tc>
        <w:tc>
          <w:tcPr>
            <w:tcW w:w="1005" w:type="dxa"/>
            <w:vAlign w:val="center"/>
          </w:tcPr>
          <w:p>
            <w:pPr>
              <w:widowControl/>
              <w:jc w:val="center"/>
            </w:pPr>
            <w:r>
              <w:rPr>
                <w:rFonts w:ascii="宋体" w:cs="宋体"/>
                <w:kern w:val="0"/>
                <w:sz w:val="24"/>
              </w:rPr>
              <w:t>0</w:t>
            </w:r>
          </w:p>
        </w:tc>
        <w:tc>
          <w:tcPr>
            <w:tcW w:w="1245" w:type="dxa"/>
            <w:vAlign w:val="center"/>
          </w:tcPr>
          <w:p>
            <w:pPr>
              <w:widowControl/>
              <w:jc w:val="center"/>
            </w:pPr>
            <w:r>
              <w:rPr>
                <w:rFonts w:ascii="宋体" w:cs="宋体"/>
                <w:kern w:val="0"/>
                <w:sz w:val="24"/>
              </w:rPr>
              <w:t>0</w:t>
            </w:r>
          </w:p>
        </w:tc>
        <w:tc>
          <w:tcPr>
            <w:tcW w:w="749"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pPr>
              <w:widowControl/>
              <w:jc w:val="center"/>
              <w:rPr>
                <w:rFonts w:hint="default" w:eastAsia="宋体"/>
                <w:lang w:val="en-US" w:eastAsia="zh-CN"/>
              </w:rPr>
            </w:pPr>
            <w:r>
              <w:rPr>
                <w:rFonts w:hint="eastAsia" w:ascii="宋体" w:hAnsi="宋体" w:cs="宋体"/>
                <w:kern w:val="0"/>
                <w:sz w:val="24"/>
                <w:lang w:val="en-US" w:eastAsia="zh-CN"/>
              </w:rPr>
              <w:t>201</w:t>
            </w:r>
          </w:p>
        </w:tc>
        <w:tc>
          <w:tcPr>
            <w:tcW w:w="1988" w:type="dxa"/>
            <w:vAlign w:val="center"/>
          </w:tcPr>
          <w:p>
            <w:pPr>
              <w:widowControl/>
              <w:jc w:val="left"/>
            </w:pPr>
            <w:r>
              <w:rPr>
                <w:rFonts w:hint="eastAsia"/>
                <w:lang w:eastAsia="zh-CN"/>
              </w:rPr>
              <w:t>一般公共服务支出</w:t>
            </w:r>
          </w:p>
        </w:tc>
        <w:tc>
          <w:tcPr>
            <w:tcW w:w="894"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1035" w:type="dxa"/>
            <w:vAlign w:val="center"/>
          </w:tcPr>
          <w:p>
            <w:pPr>
              <w:widowControl/>
              <w:jc w:val="center"/>
            </w:pPr>
            <w:r>
              <w:rPr>
                <w:rFonts w:hint="eastAsia" w:ascii="宋体" w:hAnsi="宋体" w:cs="宋体"/>
                <w:kern w:val="0"/>
                <w:sz w:val="24"/>
                <w:lang w:val="en-US" w:eastAsia="zh-CN"/>
              </w:rPr>
              <w:t>790414</w:t>
            </w:r>
          </w:p>
        </w:tc>
        <w:tc>
          <w:tcPr>
            <w:tcW w:w="1005" w:type="dxa"/>
            <w:vAlign w:val="center"/>
          </w:tcPr>
          <w:p>
            <w:pPr>
              <w:widowControl/>
              <w:jc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345000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pPr>
              <w:widowControl/>
              <w:jc w:val="center"/>
              <w:rPr>
                <w:rFonts w:hint="default" w:eastAsia="宋体"/>
                <w:lang w:val="en-US" w:eastAsia="zh-CN"/>
              </w:rPr>
            </w:pPr>
            <w:r>
              <w:rPr>
                <w:rFonts w:hint="eastAsia" w:ascii="宋体" w:hAnsi="宋体" w:cs="宋体"/>
                <w:kern w:val="0"/>
                <w:sz w:val="24"/>
              </w:rPr>
              <w:t>201</w:t>
            </w:r>
            <w:r>
              <w:rPr>
                <w:rFonts w:hint="eastAsia" w:ascii="宋体" w:hAnsi="宋体" w:cs="宋体"/>
                <w:kern w:val="0"/>
                <w:sz w:val="24"/>
                <w:lang w:val="en-US" w:eastAsia="zh-CN"/>
              </w:rPr>
              <w:t>03</w:t>
            </w:r>
          </w:p>
        </w:tc>
        <w:tc>
          <w:tcPr>
            <w:tcW w:w="1988" w:type="dxa"/>
            <w:vAlign w:val="center"/>
          </w:tcPr>
          <w:p>
            <w:pPr>
              <w:widowControl/>
              <w:jc w:val="left"/>
              <w:rPr>
                <w:rFonts w:hint="eastAsia" w:eastAsia="宋体"/>
                <w:lang w:eastAsia="zh-CN"/>
              </w:rPr>
            </w:pPr>
            <w:r>
              <w:rPr>
                <w:rFonts w:hint="eastAsia" w:ascii="宋体" w:hAnsi="宋体" w:cs="宋体"/>
                <w:kern w:val="0"/>
                <w:sz w:val="24"/>
                <w:lang w:eastAsia="zh-CN"/>
              </w:rPr>
              <w:t>政府办公厅（室）及机关机构事务</w:t>
            </w:r>
          </w:p>
        </w:tc>
        <w:tc>
          <w:tcPr>
            <w:tcW w:w="894"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1035" w:type="dxa"/>
            <w:vAlign w:val="center"/>
          </w:tcPr>
          <w:p>
            <w:pPr>
              <w:widowControl/>
              <w:jc w:val="center"/>
            </w:pPr>
            <w:r>
              <w:rPr>
                <w:rFonts w:hint="eastAsia" w:ascii="宋体" w:hAnsi="宋体" w:cs="宋体"/>
                <w:kern w:val="0"/>
                <w:sz w:val="24"/>
                <w:lang w:val="en-US" w:eastAsia="zh-CN"/>
              </w:rPr>
              <w:t>790414</w:t>
            </w:r>
          </w:p>
        </w:tc>
        <w:tc>
          <w:tcPr>
            <w:tcW w:w="1005" w:type="dxa"/>
            <w:vAlign w:val="center"/>
          </w:tcPr>
          <w:p>
            <w:pPr>
              <w:widowControl/>
              <w:jc w:val="center"/>
            </w:pPr>
            <w:r>
              <w:rPr>
                <w:rFonts w:hint="eastAsia" w:ascii="宋体" w:hAnsi="宋体" w:eastAsia="宋体" w:cs="宋体"/>
                <w:i w:val="0"/>
                <w:iCs w:val="0"/>
                <w:color w:val="000000"/>
                <w:kern w:val="0"/>
                <w:sz w:val="24"/>
                <w:szCs w:val="24"/>
                <w:u w:val="none"/>
                <w:lang w:val="en-US" w:eastAsia="zh-CN" w:bidi="ar"/>
              </w:rPr>
              <w:t>345000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pPr>
              <w:widowControl/>
              <w:jc w:val="center"/>
              <w:rPr>
                <w:rFonts w:hint="default" w:eastAsia="宋体"/>
                <w:lang w:val="en-US" w:eastAsia="zh-CN"/>
              </w:rPr>
            </w:pPr>
            <w:r>
              <w:rPr>
                <w:rFonts w:ascii="宋体" w:hAnsi="宋体" w:cs="宋体"/>
                <w:kern w:val="0"/>
                <w:sz w:val="24"/>
              </w:rPr>
              <w:t>2</w:t>
            </w:r>
            <w:r>
              <w:rPr>
                <w:rFonts w:hint="eastAsia" w:ascii="宋体" w:hAnsi="宋体" w:cs="宋体"/>
                <w:kern w:val="0"/>
                <w:sz w:val="24"/>
                <w:lang w:val="en-US" w:eastAsia="zh-CN"/>
              </w:rPr>
              <w:t>010301</w:t>
            </w:r>
          </w:p>
        </w:tc>
        <w:tc>
          <w:tcPr>
            <w:tcW w:w="1988" w:type="dxa"/>
            <w:vAlign w:val="center"/>
          </w:tcPr>
          <w:p>
            <w:pPr>
              <w:widowControl/>
              <w:jc w:val="left"/>
            </w:pPr>
            <w:r>
              <w:rPr>
                <w:rFonts w:hint="eastAsia" w:ascii="宋体" w:hAnsi="宋体" w:cs="宋体"/>
                <w:kern w:val="0"/>
                <w:sz w:val="24"/>
              </w:rPr>
              <w:t>　　行政运行</w:t>
            </w:r>
          </w:p>
        </w:tc>
        <w:tc>
          <w:tcPr>
            <w:tcW w:w="894" w:type="dxa"/>
            <w:vAlign w:val="center"/>
          </w:tcPr>
          <w:p>
            <w:pPr>
              <w:widowControl/>
              <w:jc w:val="center"/>
              <w:rPr>
                <w:rFonts w:hint="eastAsia" w:ascii="宋体" w:eastAsia="宋体" w:cs="宋体"/>
                <w:kern w:val="0"/>
                <w:sz w:val="24"/>
                <w:lang w:eastAsia="zh-CN"/>
              </w:rPr>
            </w:pPr>
            <w:r>
              <w:rPr>
                <w:rFonts w:hint="eastAsia" w:ascii="宋体" w:hAnsi="宋体" w:cs="宋体"/>
                <w:kern w:val="0"/>
                <w:sz w:val="24"/>
                <w:lang w:eastAsia="zh-CN"/>
              </w:rPr>
              <w:t xml:space="preserve">1135414 </w:t>
            </w:r>
          </w:p>
        </w:tc>
        <w:tc>
          <w:tcPr>
            <w:tcW w:w="1035" w:type="dxa"/>
            <w:vAlign w:val="center"/>
          </w:tcPr>
          <w:p>
            <w:pPr>
              <w:widowControl/>
              <w:jc w:val="center"/>
              <w:rPr>
                <w:rFonts w:ascii="宋体" w:cs="宋体"/>
                <w:kern w:val="0"/>
                <w:sz w:val="24"/>
              </w:rPr>
            </w:pPr>
            <w:r>
              <w:rPr>
                <w:rFonts w:hint="eastAsia" w:ascii="宋体" w:hAnsi="宋体" w:cs="宋体"/>
                <w:kern w:val="0"/>
                <w:sz w:val="24"/>
                <w:lang w:val="en-US" w:eastAsia="zh-CN"/>
              </w:rPr>
              <w:t>790414</w:t>
            </w:r>
          </w:p>
        </w:tc>
        <w:tc>
          <w:tcPr>
            <w:tcW w:w="1005" w:type="dxa"/>
            <w:vAlign w:val="center"/>
          </w:tcPr>
          <w:p>
            <w:pPr>
              <w:widowControl/>
              <w:jc w:val="center"/>
              <w:rPr>
                <w:rFonts w:ascii="宋体" w:cs="宋体"/>
                <w:kern w:val="0"/>
                <w:sz w:val="24"/>
              </w:rPr>
            </w:pPr>
            <w:r>
              <w:rPr>
                <w:rFonts w:hint="eastAsia" w:ascii="宋体" w:hAnsi="宋体" w:eastAsia="宋体" w:cs="宋体"/>
                <w:i w:val="0"/>
                <w:iCs w:val="0"/>
                <w:color w:val="000000"/>
                <w:kern w:val="0"/>
                <w:sz w:val="24"/>
                <w:szCs w:val="24"/>
                <w:u w:val="none"/>
                <w:lang w:val="en-US" w:eastAsia="zh-CN" w:bidi="ar"/>
              </w:rPr>
              <w:t>345000</w:t>
            </w:r>
          </w:p>
        </w:tc>
        <w:tc>
          <w:tcPr>
            <w:tcW w:w="1005" w:type="dxa"/>
            <w:vAlign w:val="center"/>
          </w:tcPr>
          <w:p>
            <w:pPr>
              <w:widowControl/>
              <w:jc w:val="center"/>
            </w:pPr>
          </w:p>
        </w:tc>
        <w:tc>
          <w:tcPr>
            <w:tcW w:w="1245" w:type="dxa"/>
            <w:vAlign w:val="center"/>
          </w:tcPr>
          <w:p>
            <w:pPr>
              <w:widowControl/>
              <w:jc w:val="center"/>
            </w:pPr>
          </w:p>
        </w:tc>
        <w:tc>
          <w:tcPr>
            <w:tcW w:w="749" w:type="dxa"/>
            <w:vAlign w:val="center"/>
          </w:tcPr>
          <w:p>
            <w:pPr>
              <w:widowControl/>
              <w:jc w:val="cente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数政局2022年</w:t>
            </w:r>
            <w:r>
              <w:rPr>
                <w:rFonts w:hint="eastAsia" w:ascii="微软雅黑" w:hAnsi="微软雅黑" w:eastAsia="微软雅黑" w:cs="微软雅黑"/>
                <w:b/>
                <w:bCs/>
                <w:color w:val="333333"/>
                <w:kern w:val="0"/>
                <w:sz w:val="32"/>
                <w:szCs w:val="32"/>
                <w:shd w:val="clear" w:color="auto" w:fill="FFFFFF"/>
              </w:rPr>
              <w:t>财政拨款收支预算总表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D7D7D7" w:themeFill="background1" w:themeFillShade="D8"/>
            <w:vAlign w:val="center"/>
          </w:tcPr>
          <w:p>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D7D7D7" w:themeFill="background1" w:themeFillShade="D8"/>
            <w:vAlign w:val="center"/>
          </w:tcPr>
          <w:p>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1012" w:type="dxa"/>
            <w:shd w:val="clear" w:color="auto" w:fill="D7D7D7" w:themeFill="background1" w:themeFillShade="D8"/>
            <w:vAlign w:val="center"/>
          </w:tcPr>
          <w:p>
            <w:pPr>
              <w:widowControl/>
              <w:jc w:val="center"/>
            </w:pPr>
            <w:r>
              <w:rPr>
                <w:rFonts w:hint="eastAsia" w:ascii="宋体" w:hAnsi="宋体" w:cs="宋体"/>
                <w:kern w:val="0"/>
                <w:sz w:val="24"/>
              </w:rPr>
              <w:t>预算数</w:t>
            </w:r>
          </w:p>
        </w:tc>
        <w:tc>
          <w:tcPr>
            <w:tcW w:w="2903" w:type="dxa"/>
            <w:shd w:val="clear" w:color="auto" w:fill="D7D7D7" w:themeFill="background1" w:themeFillShade="D8"/>
            <w:vAlign w:val="center"/>
          </w:tcPr>
          <w:p>
            <w:pPr>
              <w:widowControl/>
              <w:jc w:val="center"/>
            </w:pPr>
            <w:r>
              <w:rPr>
                <w:rFonts w:hint="eastAsia" w:ascii="宋体" w:hAnsi="宋体" w:cs="宋体"/>
                <w:kern w:val="0"/>
                <w:sz w:val="24"/>
              </w:rPr>
              <w:t>项目（按功能分类）</w:t>
            </w:r>
          </w:p>
        </w:tc>
        <w:tc>
          <w:tcPr>
            <w:tcW w:w="1537"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2903" w:type="dxa"/>
            <w:shd w:val="clear" w:color="auto" w:fill="auto"/>
            <w:vAlign w:val="center"/>
          </w:tcPr>
          <w:p>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 xml:space="preserve">1135414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pPr>
              <w:widowControl/>
              <w:jc w:val="left"/>
            </w:pPr>
            <w:r>
              <w:rPr>
                <w:rFonts w:hint="eastAsia" w:ascii="宋体" w:hAnsi="宋体" w:cs="宋体"/>
                <w:kern w:val="0"/>
                <w:sz w:val="24"/>
              </w:rPr>
              <w:t>其中：一般公共预算财政拨款</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2903" w:type="dxa"/>
            <w:vAlign w:val="center"/>
          </w:tcPr>
          <w:p>
            <w:pPr>
              <w:widowControl/>
              <w:jc w:val="left"/>
            </w:pPr>
            <w:r>
              <w:rPr>
                <w:rFonts w:hint="eastAsia" w:ascii="宋体" w:hAnsi="宋体" w:cs="宋体"/>
                <w:kern w:val="0"/>
                <w:sz w:val="24"/>
              </w:rPr>
              <w:t>　公共安全</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教育</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科学技术</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文化体育与传媒</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社会保障和就业</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医疗卫生</w:t>
            </w:r>
          </w:p>
        </w:tc>
        <w:tc>
          <w:tcPr>
            <w:tcW w:w="1537" w:type="dxa"/>
            <w:vAlign w:val="center"/>
          </w:tcPr>
          <w:p>
            <w:pPr>
              <w:widowControl/>
              <w:jc w:val="center"/>
            </w:pPr>
            <w:r>
              <w:rPr>
                <w:rFonts w:hint="eastAsia" w:ascii="宋体" w:hAns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节能环保</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城乡社区事务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农林水事务</w:t>
            </w:r>
          </w:p>
        </w:tc>
        <w:tc>
          <w:tcPr>
            <w:tcW w:w="1537" w:type="dxa"/>
            <w:vAlign w:val="center"/>
          </w:tcPr>
          <w:p>
            <w:pPr>
              <w:widowControl/>
              <w:jc w:val="center"/>
              <w:rPr>
                <w:rFonts w:hint="default" w:eastAsia="宋体"/>
                <w:lang w:val="en-US" w:eastAsia="zh-CN"/>
              </w:rPr>
            </w:pPr>
            <w:r>
              <w:rPr>
                <w:rFonts w:hint="eastAsia" w:ascii="宋体" w:cs="宋体"/>
                <w:kern w:val="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交通运输</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资源勘探电力信息等事务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商业服务业等事务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国土资源气象等事务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粮油物资管理事务</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其他支出</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本年收入合计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2903" w:type="dxa"/>
            <w:vAlign w:val="center"/>
          </w:tcPr>
          <w:p>
            <w:pPr>
              <w:widowControl/>
              <w:jc w:val="left"/>
            </w:pPr>
            <w:r>
              <w:rPr>
                <w:rFonts w:hint="eastAsia" w:ascii="宋体" w:hAnsi="宋体" w:cs="宋体"/>
                <w:kern w:val="0"/>
                <w:sz w:val="24"/>
              </w:rPr>
              <w:t>　　本年支出合计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上年结余（转）</w:t>
            </w:r>
          </w:p>
        </w:tc>
        <w:tc>
          <w:tcPr>
            <w:tcW w:w="1012" w:type="dxa"/>
            <w:vAlign w:val="center"/>
          </w:tcPr>
          <w:p>
            <w:pPr>
              <w:widowControl/>
              <w:jc w:val="center"/>
            </w:pPr>
            <w:r>
              <w:rPr>
                <w:rFonts w:ascii="宋体" w:cs="宋体"/>
                <w:kern w:val="0"/>
                <w:sz w:val="24"/>
              </w:rPr>
              <w:t>0</w:t>
            </w:r>
          </w:p>
        </w:tc>
        <w:tc>
          <w:tcPr>
            <w:tcW w:w="2903" w:type="dxa"/>
            <w:vAlign w:val="center"/>
          </w:tcPr>
          <w:p>
            <w:pPr>
              <w:widowControl/>
              <w:jc w:val="left"/>
            </w:pPr>
            <w:r>
              <w:rPr>
                <w:rFonts w:hint="eastAsia" w:ascii="宋体" w:hAnsi="宋体" w:cs="宋体"/>
                <w:kern w:val="0"/>
                <w:sz w:val="24"/>
              </w:rPr>
              <w:t>　　结转下年</w:t>
            </w:r>
          </w:p>
        </w:tc>
        <w:tc>
          <w:tcPr>
            <w:tcW w:w="1537" w:type="dxa"/>
            <w:vAlign w:val="center"/>
          </w:tcPr>
          <w:p>
            <w:pPr>
              <w:widowControl/>
              <w:jc w:val="center"/>
            </w:pP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3548" w:type="dxa"/>
            <w:vAlign w:val="center"/>
          </w:tcPr>
          <w:p>
            <w:pPr>
              <w:widowControl/>
              <w:jc w:val="left"/>
            </w:pPr>
            <w:r>
              <w:rPr>
                <w:rFonts w:hint="eastAsia" w:ascii="宋体" w:hAnsi="宋体" w:cs="宋体"/>
                <w:kern w:val="0"/>
                <w:sz w:val="24"/>
              </w:rPr>
              <w:t>　　　</w:t>
            </w:r>
          </w:p>
        </w:tc>
        <w:tc>
          <w:tcPr>
            <w:tcW w:w="1012" w:type="dxa"/>
            <w:vAlign w:val="center"/>
          </w:tcPr>
          <w:p>
            <w:pPr>
              <w:widowControl/>
              <w:jc w:val="center"/>
            </w:pPr>
          </w:p>
        </w:tc>
        <w:tc>
          <w:tcPr>
            <w:tcW w:w="2903" w:type="dxa"/>
            <w:vAlign w:val="center"/>
          </w:tcPr>
          <w:p>
            <w:pPr>
              <w:widowControl/>
              <w:jc w:val="left"/>
            </w:pPr>
            <w:r>
              <w:rPr>
                <w:rFonts w:hint="eastAsia" w:ascii="宋体" w:hAnsi="宋体" w:cs="宋体"/>
                <w:kern w:val="0"/>
                <w:sz w:val="24"/>
              </w:rPr>
              <w:t>　　　</w:t>
            </w:r>
          </w:p>
        </w:tc>
        <w:tc>
          <w:tcPr>
            <w:tcW w:w="1537" w:type="dxa"/>
            <w:vAlign w:val="center"/>
          </w:tcPr>
          <w:p>
            <w:pPr>
              <w:widowControl/>
              <w:jc w:val="cente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pPr>
              <w:widowControl/>
              <w:jc w:val="left"/>
            </w:pPr>
            <w:r>
              <w:rPr>
                <w:rFonts w:hint="eastAsia" w:ascii="宋体" w:hAnsi="宋体" w:cs="宋体"/>
                <w:kern w:val="0"/>
                <w:sz w:val="24"/>
              </w:rPr>
              <w:t>　　收入总计</w:t>
            </w:r>
          </w:p>
        </w:tc>
        <w:tc>
          <w:tcPr>
            <w:tcW w:w="1012"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2903" w:type="dxa"/>
            <w:vAlign w:val="center"/>
          </w:tcPr>
          <w:p>
            <w:pPr>
              <w:widowControl/>
              <w:jc w:val="left"/>
            </w:pPr>
            <w:r>
              <w:rPr>
                <w:rFonts w:hint="eastAsia" w:ascii="宋体" w:hAnsi="宋体" w:cs="宋体"/>
                <w:kern w:val="0"/>
                <w:sz w:val="24"/>
              </w:rPr>
              <w:t>　　支出总计</w:t>
            </w:r>
          </w:p>
        </w:tc>
        <w:tc>
          <w:tcPr>
            <w:tcW w:w="1537"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数政局2022年</w:t>
            </w:r>
            <w:r>
              <w:rPr>
                <w:rFonts w:hint="eastAsia" w:ascii="微软雅黑" w:hAnsi="微软雅黑" w:eastAsia="微软雅黑" w:cs="微软雅黑"/>
                <w:b/>
                <w:bCs/>
                <w:color w:val="333333"/>
                <w:kern w:val="0"/>
                <w:sz w:val="32"/>
                <w:szCs w:val="32"/>
                <w:shd w:val="clear" w:color="auto" w:fill="FFFFFF"/>
              </w:rPr>
              <w:t>一般公共预算支出表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2100" w:type="dxa"/>
            <w:shd w:val="clear" w:color="auto" w:fill="D7D7D7" w:themeFill="background1" w:themeFillShade="D8"/>
            <w:vAlign w:val="center"/>
          </w:tcPr>
          <w:p>
            <w:pPr>
              <w:widowControl/>
              <w:jc w:val="center"/>
            </w:pPr>
          </w:p>
        </w:tc>
        <w:tc>
          <w:tcPr>
            <w:tcW w:w="1830" w:type="dxa"/>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830" w:type="dxa"/>
            <w:vMerge w:val="continue"/>
            <w:shd w:val="clear" w:color="auto" w:fill="D7D7D7" w:themeFill="background1" w:themeFillShade="D8"/>
            <w:vAlign w:val="center"/>
          </w:tcPr>
          <w:p>
            <w:pPr>
              <w:jc w:val="center"/>
              <w:rPr>
                <w:rFonts w:ascii="宋体"/>
                <w:sz w:val="24"/>
              </w:rPr>
            </w:pPr>
          </w:p>
        </w:tc>
        <w:tc>
          <w:tcPr>
            <w:tcW w:w="1815" w:type="dxa"/>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1702" w:type="dxa"/>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D7D7D7" w:themeFill="background1" w:themeFillShade="D8"/>
            <w:vAlign w:val="center"/>
          </w:tcPr>
          <w:p>
            <w:pPr>
              <w:widowControl/>
              <w:jc w:val="center"/>
            </w:pPr>
          </w:p>
        </w:tc>
        <w:tc>
          <w:tcPr>
            <w:tcW w:w="2100"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1830" w:type="dxa"/>
            <w:shd w:val="clear" w:color="auto" w:fill="D7D7D7" w:themeFill="background1" w:themeFillShade="D8"/>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1815" w:type="dxa"/>
            <w:shd w:val="clear" w:color="auto" w:fill="D7D7D7" w:themeFill="background1" w:themeFillShade="D8"/>
            <w:vAlign w:val="center"/>
          </w:tcPr>
          <w:p>
            <w:pPr>
              <w:widowControl/>
              <w:jc w:val="center"/>
            </w:pPr>
            <w:r>
              <w:rPr>
                <w:rFonts w:hint="eastAsia" w:ascii="宋体" w:hAnsi="宋体" w:cs="宋体"/>
                <w:kern w:val="0"/>
                <w:sz w:val="24"/>
                <w:lang w:val="en-US" w:eastAsia="zh-CN"/>
              </w:rPr>
              <w:t>790414</w:t>
            </w:r>
          </w:p>
        </w:tc>
        <w:tc>
          <w:tcPr>
            <w:tcW w:w="1702" w:type="dxa"/>
            <w:shd w:val="clear" w:color="auto" w:fill="D7D7D7" w:themeFill="background1" w:themeFillShade="D8"/>
            <w:vAlign w:val="center"/>
          </w:tcPr>
          <w:p>
            <w:pPr>
              <w:widowControl/>
              <w:jc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345000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pPr>
              <w:widowControl/>
              <w:jc w:val="center"/>
            </w:pPr>
            <w:r>
              <w:rPr>
                <w:rFonts w:hint="eastAsia" w:ascii="宋体" w:hAnsi="宋体" w:cs="宋体"/>
                <w:kern w:val="0"/>
                <w:sz w:val="24"/>
                <w:lang w:val="en-US" w:eastAsia="zh-CN"/>
              </w:rPr>
              <w:t>201</w:t>
            </w:r>
          </w:p>
        </w:tc>
        <w:tc>
          <w:tcPr>
            <w:tcW w:w="2100" w:type="dxa"/>
            <w:vAlign w:val="center"/>
          </w:tcPr>
          <w:p>
            <w:pPr>
              <w:widowControl/>
              <w:jc w:val="left"/>
            </w:pPr>
            <w:r>
              <w:rPr>
                <w:rFonts w:hint="eastAsia"/>
                <w:lang w:eastAsia="zh-CN"/>
              </w:rPr>
              <w:t>一般公共服务支出</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1815" w:type="dxa"/>
            <w:vAlign w:val="center"/>
          </w:tcPr>
          <w:p>
            <w:pPr>
              <w:widowControl/>
              <w:jc w:val="center"/>
              <w:rPr>
                <w:rFonts w:ascii="宋体" w:cs="宋体"/>
                <w:kern w:val="0"/>
                <w:sz w:val="24"/>
              </w:rPr>
            </w:pPr>
            <w:r>
              <w:rPr>
                <w:rFonts w:hint="eastAsia" w:ascii="宋体" w:hAnsi="宋体" w:cs="宋体"/>
                <w:kern w:val="0"/>
                <w:sz w:val="24"/>
                <w:lang w:val="en-US" w:eastAsia="zh-CN"/>
              </w:rPr>
              <w:t>790414</w:t>
            </w:r>
          </w:p>
        </w:tc>
        <w:tc>
          <w:tcPr>
            <w:tcW w:w="1702" w:type="dxa"/>
            <w:vAlign w:val="center"/>
          </w:tcPr>
          <w:p>
            <w:pPr>
              <w:widowControl/>
              <w:jc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345000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pPr>
              <w:widowControl/>
              <w:jc w:val="center"/>
            </w:pPr>
            <w:r>
              <w:rPr>
                <w:rFonts w:hint="eastAsia" w:ascii="宋体" w:hAnsi="宋体" w:cs="宋体"/>
                <w:kern w:val="0"/>
                <w:sz w:val="24"/>
              </w:rPr>
              <w:t>201</w:t>
            </w:r>
            <w:r>
              <w:rPr>
                <w:rFonts w:hint="eastAsia" w:ascii="宋体" w:hAnsi="宋体" w:cs="宋体"/>
                <w:kern w:val="0"/>
                <w:sz w:val="24"/>
                <w:lang w:val="en-US" w:eastAsia="zh-CN"/>
              </w:rPr>
              <w:t>03</w:t>
            </w:r>
          </w:p>
        </w:tc>
        <w:tc>
          <w:tcPr>
            <w:tcW w:w="2100" w:type="dxa"/>
            <w:vAlign w:val="center"/>
          </w:tcPr>
          <w:p>
            <w:pPr>
              <w:widowControl/>
              <w:ind w:firstLine="600" w:firstLineChars="250"/>
              <w:jc w:val="left"/>
            </w:pPr>
            <w:r>
              <w:rPr>
                <w:rFonts w:hint="eastAsia" w:ascii="宋体" w:hAnsi="宋体" w:cs="宋体"/>
                <w:kern w:val="0"/>
                <w:sz w:val="24"/>
                <w:lang w:eastAsia="zh-CN"/>
              </w:rPr>
              <w:t>政府办公厅（室）及机关机构事务</w:t>
            </w:r>
          </w:p>
        </w:tc>
        <w:tc>
          <w:tcPr>
            <w:tcW w:w="1830" w:type="dxa"/>
            <w:vAlign w:val="center"/>
          </w:tcPr>
          <w:p>
            <w:pPr>
              <w:widowControl/>
              <w:jc w:val="center"/>
              <w:rPr>
                <w:rFonts w:hint="eastAsia" w:eastAsia="宋体"/>
                <w:lang w:eastAsia="zh-CN"/>
              </w:rPr>
            </w:pPr>
            <w:r>
              <w:rPr>
                <w:rFonts w:hint="eastAsia" w:ascii="宋体" w:hAnsi="宋体" w:cs="宋体"/>
                <w:kern w:val="0"/>
                <w:sz w:val="24"/>
                <w:lang w:eastAsia="zh-CN"/>
              </w:rPr>
              <w:t xml:space="preserve">1135414 </w:t>
            </w:r>
          </w:p>
        </w:tc>
        <w:tc>
          <w:tcPr>
            <w:tcW w:w="1815" w:type="dxa"/>
            <w:vAlign w:val="center"/>
          </w:tcPr>
          <w:p>
            <w:pPr>
              <w:widowControl/>
              <w:jc w:val="center"/>
            </w:pPr>
            <w:r>
              <w:rPr>
                <w:rFonts w:hint="eastAsia" w:ascii="宋体" w:hAnsi="宋体" w:cs="宋体"/>
                <w:kern w:val="0"/>
                <w:sz w:val="24"/>
                <w:lang w:val="en-US" w:eastAsia="zh-CN"/>
              </w:rPr>
              <w:t>790414</w:t>
            </w:r>
          </w:p>
        </w:tc>
        <w:tc>
          <w:tcPr>
            <w:tcW w:w="1702" w:type="dxa"/>
            <w:vAlign w:val="center"/>
          </w:tcPr>
          <w:p>
            <w:pPr>
              <w:widowControl/>
              <w:jc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345000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pPr>
              <w:widowControl/>
              <w:jc w:val="center"/>
            </w:pPr>
            <w:r>
              <w:rPr>
                <w:rFonts w:ascii="宋体" w:hAnsi="宋体" w:cs="宋体"/>
                <w:kern w:val="0"/>
                <w:sz w:val="24"/>
              </w:rPr>
              <w:t>2</w:t>
            </w:r>
            <w:r>
              <w:rPr>
                <w:rFonts w:hint="eastAsia" w:ascii="宋体" w:hAnsi="宋体" w:cs="宋体"/>
                <w:kern w:val="0"/>
                <w:sz w:val="24"/>
                <w:lang w:val="en-US" w:eastAsia="zh-CN"/>
              </w:rPr>
              <w:t>010301</w:t>
            </w:r>
          </w:p>
        </w:tc>
        <w:tc>
          <w:tcPr>
            <w:tcW w:w="2100" w:type="dxa"/>
            <w:vAlign w:val="center"/>
          </w:tcPr>
          <w:p>
            <w:pPr>
              <w:widowControl/>
              <w:jc w:val="left"/>
            </w:pPr>
            <w:r>
              <w:rPr>
                <w:rFonts w:hint="eastAsia" w:ascii="宋体" w:hAnsi="宋体" w:cs="宋体"/>
                <w:kern w:val="0"/>
                <w:sz w:val="24"/>
              </w:rPr>
              <w:t>　　行政运行</w:t>
            </w:r>
          </w:p>
        </w:tc>
        <w:tc>
          <w:tcPr>
            <w:tcW w:w="1830" w:type="dxa"/>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 xml:space="preserve">1135414 </w:t>
            </w:r>
          </w:p>
        </w:tc>
        <w:tc>
          <w:tcPr>
            <w:tcW w:w="1815" w:type="dxa"/>
            <w:vAlign w:val="center"/>
          </w:tcPr>
          <w:p>
            <w:pPr>
              <w:widowControl/>
              <w:jc w:val="center"/>
              <w:rPr>
                <w:rFonts w:ascii="宋体" w:hAnsi="宋体" w:cs="宋体"/>
                <w:kern w:val="0"/>
                <w:sz w:val="24"/>
              </w:rPr>
            </w:pPr>
            <w:r>
              <w:rPr>
                <w:rFonts w:hint="eastAsia" w:ascii="宋体" w:hAnsi="宋体" w:cs="宋体"/>
                <w:kern w:val="0"/>
                <w:sz w:val="24"/>
                <w:lang w:val="en-US" w:eastAsia="zh-CN"/>
              </w:rPr>
              <w:t>790414</w:t>
            </w:r>
          </w:p>
        </w:tc>
        <w:tc>
          <w:tcPr>
            <w:tcW w:w="1702" w:type="dxa"/>
            <w:vAlign w:val="center"/>
          </w:tcPr>
          <w:p>
            <w:pPr>
              <w:widowControl/>
              <w:jc w:val="center"/>
              <w:rPr>
                <w:rFonts w:ascii="宋体" w:hAnsi="宋体" w:cs="宋体"/>
                <w:kern w:val="0"/>
                <w:sz w:val="24"/>
              </w:rPr>
            </w:pPr>
            <w:r>
              <w:rPr>
                <w:rFonts w:hint="eastAsia" w:ascii="宋体" w:hAnsi="宋体" w:eastAsia="宋体" w:cs="宋体"/>
                <w:i w:val="0"/>
                <w:iCs w:val="0"/>
                <w:color w:val="000000"/>
                <w:kern w:val="0"/>
                <w:sz w:val="24"/>
                <w:szCs w:val="24"/>
                <w:u w:val="none"/>
                <w:lang w:val="en-US" w:eastAsia="zh-CN" w:bidi="ar"/>
              </w:rPr>
              <w:t>345000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80"/>
        <w:gridCol w:w="2520"/>
        <w:gridCol w:w="1800"/>
        <w:gridCol w:w="1800"/>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32"/>
                <w:szCs w:val="32"/>
                <w:u w:val="none"/>
                <w:lang w:val="en-US" w:eastAsia="zh-CN" w:bidi="ar"/>
              </w:rPr>
              <w:t>　</w:t>
            </w:r>
            <w:r>
              <w:rPr>
                <w:rFonts w:ascii="微软雅黑" w:hAnsi="微软雅黑" w:eastAsia="微软雅黑" w:cs="微软雅黑"/>
                <w:b/>
                <w:i w:val="0"/>
                <w:color w:val="333333"/>
                <w:kern w:val="0"/>
                <w:sz w:val="32"/>
                <w:szCs w:val="32"/>
                <w:u w:val="none"/>
                <w:lang w:val="en-US" w:eastAsia="zh-CN" w:bidi="ar"/>
              </w:rPr>
              <w:t>黄石港区数政局</w:t>
            </w:r>
            <w:r>
              <w:rPr>
                <w:rFonts w:hint="eastAsia" w:ascii="微软雅黑" w:hAnsi="微软雅黑" w:eastAsia="微软雅黑" w:cs="微软雅黑"/>
                <w:b/>
                <w:i w:val="0"/>
                <w:color w:val="333333"/>
                <w:kern w:val="0"/>
                <w:sz w:val="32"/>
                <w:szCs w:val="32"/>
                <w:u w:val="none"/>
                <w:lang w:val="en-US" w:eastAsia="zh-CN" w:bidi="ar"/>
              </w:rPr>
              <w:t>2022年</w:t>
            </w:r>
            <w:r>
              <w:rPr>
                <w:rFonts w:ascii="微软雅黑" w:hAnsi="微软雅黑" w:eastAsia="微软雅黑" w:cs="微软雅黑"/>
                <w:b/>
                <w:i w:val="0"/>
                <w:color w:val="333333"/>
                <w:kern w:val="0"/>
                <w:sz w:val="32"/>
                <w:szCs w:val="32"/>
                <w:u w:val="none"/>
                <w:lang w:val="en-US" w:eastAsia="zh-CN" w:bidi="ar"/>
              </w:rPr>
              <w:t>一般公共预算基本支出表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47" w:hRule="atLeast"/>
          <w:jc w:val="center"/>
        </w:trPr>
        <w:tc>
          <w:tcPr>
            <w:tcW w:w="9000" w:type="dxa"/>
            <w:gridSpan w:val="5"/>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4"/>
                <w:szCs w:val="24"/>
                <w:u w:val="none"/>
                <w:lang w:val="en-US" w:eastAsia="zh-CN" w:bidi="ar"/>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经济分类科目</w:t>
            </w:r>
          </w:p>
        </w:tc>
        <w:tc>
          <w:tcPr>
            <w:tcW w:w="1800" w:type="dxa"/>
            <w:vMerge w:val="restart"/>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预算数</w:t>
            </w:r>
          </w:p>
        </w:tc>
        <w:tc>
          <w:tcPr>
            <w:tcW w:w="3600" w:type="dxa"/>
            <w:gridSpan w:val="2"/>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08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科目编码</w:t>
            </w:r>
          </w:p>
        </w:tc>
        <w:tc>
          <w:tcPr>
            <w:tcW w:w="252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科目名称</w:t>
            </w:r>
          </w:p>
        </w:tc>
        <w:tc>
          <w:tcPr>
            <w:tcW w:w="1800" w:type="dxa"/>
            <w:vMerge w:val="continue"/>
            <w:shd w:val="clear" w:color="auto" w:fill="D7D7D7" w:themeFill="background1" w:themeFillShade="D8"/>
            <w:vAlign w:val="center"/>
          </w:tcPr>
          <w:p>
            <w:pPr>
              <w:jc w:val="center"/>
              <w:rPr>
                <w:rFonts w:ascii="宋体"/>
                <w:sz w:val="24"/>
              </w:rPr>
            </w:pP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人员经费</w:t>
            </w:r>
          </w:p>
        </w:tc>
        <w:tc>
          <w:tcPr>
            <w:tcW w:w="1800" w:type="dxa"/>
            <w:shd w:val="clear" w:color="auto" w:fill="D7D7D7" w:themeFill="background1" w:themeFillShade="D8"/>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日常公用经费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080" w:type="dxa"/>
            <w:shd w:val="clear" w:color="auto" w:fill="D7D7D7" w:themeFill="background1" w:themeFillShade="D8"/>
            <w:vAlign w:val="center"/>
          </w:tcPr>
          <w:p>
            <w:pPr>
              <w:jc w:val="center"/>
              <w:rPr>
                <w:rFonts w:ascii="宋体" w:cs="宋体"/>
                <w:kern w:val="0"/>
                <w:sz w:val="24"/>
              </w:rPr>
            </w:pPr>
          </w:p>
        </w:tc>
        <w:tc>
          <w:tcPr>
            <w:tcW w:w="2520" w:type="dxa"/>
            <w:shd w:val="clear" w:color="auto" w:fill="D7D7D7" w:themeFill="background1" w:themeFillShade="D8"/>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合计</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 xml:space="preserve">1135414 </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697567</w:t>
            </w:r>
          </w:p>
        </w:tc>
        <w:tc>
          <w:tcPr>
            <w:tcW w:w="1800" w:type="dxa"/>
            <w:shd w:val="clear" w:color="auto" w:fill="D7D7D7" w:themeFill="background1" w:themeFillShade="D8"/>
            <w:vAlign w:val="center"/>
          </w:tcPr>
          <w:p>
            <w:pPr>
              <w:keepNext w:val="0"/>
              <w:keepLines w:val="0"/>
              <w:widowControl/>
              <w:suppressLineNumbers w:val="0"/>
              <w:jc w:val="center"/>
              <w:textAlignment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50213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301</w:t>
            </w:r>
          </w:p>
        </w:tc>
        <w:tc>
          <w:tcPr>
            <w:tcW w:w="252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工资福利支出</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697567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697567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30101</w:t>
            </w:r>
          </w:p>
        </w:tc>
        <w:tc>
          <w:tcPr>
            <w:tcW w:w="252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基本工资</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176376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176376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30102</w:t>
            </w:r>
          </w:p>
        </w:tc>
        <w:tc>
          <w:tcPr>
            <w:tcW w:w="252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津贴补贴</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382708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382708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30103</w:t>
            </w:r>
          </w:p>
        </w:tc>
        <w:tc>
          <w:tcPr>
            <w:tcW w:w="252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奖金</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6728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6728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30107</w:t>
            </w:r>
          </w:p>
        </w:tc>
        <w:tc>
          <w:tcPr>
            <w:tcW w:w="252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绩效工资</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30108</w:t>
            </w:r>
          </w:p>
        </w:tc>
        <w:tc>
          <w:tcPr>
            <w:tcW w:w="252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机关事业单位基本养老保险缴费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85268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85268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30109</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职业年金缴费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30110</w:t>
            </w:r>
          </w:p>
        </w:tc>
        <w:tc>
          <w:tcPr>
            <w:tcW w:w="2520" w:type="dxa"/>
            <w:vAlign w:val="center"/>
          </w:tcPr>
          <w:p>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职工基本医疗保险缴费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46487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46487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30111</w:t>
            </w:r>
          </w:p>
        </w:tc>
        <w:tc>
          <w:tcPr>
            <w:tcW w:w="252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公务员医疗补助缴费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30112</w:t>
            </w:r>
          </w:p>
        </w:tc>
        <w:tc>
          <w:tcPr>
            <w:tcW w:w="252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其他社会保障缴费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30113</w:t>
            </w:r>
          </w:p>
        </w:tc>
        <w:tc>
          <w:tcPr>
            <w:tcW w:w="252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住房公积金</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42634 </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42634 </w:t>
            </w: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30199</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其他工资福利支出</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c>
          <w:tcPr>
            <w:tcW w:w="1800" w:type="dxa"/>
            <w:vAlign w:val="center"/>
          </w:tcPr>
          <w:p>
            <w:pPr>
              <w:jc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302</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商品和服务支出</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50213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50213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30201</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办公费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30202</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印刷费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30205</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水费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30206</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电费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5100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5100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30207</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邮电费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4700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4700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30209</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物业管理费</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30211</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差旅费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30213</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维修（护）费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500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30215</w:t>
            </w:r>
          </w:p>
        </w:tc>
        <w:tc>
          <w:tcPr>
            <w:tcW w:w="2520" w:type="dxa"/>
            <w:vAlign w:val="center"/>
          </w:tcPr>
          <w:p>
            <w:pPr>
              <w:keepNext w:val="0"/>
              <w:keepLines w:val="0"/>
              <w:widowControl/>
              <w:suppressLineNumbers w:val="0"/>
              <w:ind w:firstLine="240" w:firstLineChars="100"/>
              <w:jc w:val="left"/>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会议费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30216</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培训费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5329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5329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30217</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公务接待费</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30228</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工会经费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14451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14451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30229</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福利费</w:t>
            </w: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8882 </w:t>
            </w: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8882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30231</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公务用车运行维护费</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30239</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其他交通费</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30299</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800" w:type="dxa"/>
            <w:vAlign w:val="center"/>
          </w:tcPr>
          <w:p>
            <w:pPr>
              <w:jc w:val="center"/>
              <w:rPr>
                <w:rFonts w:cs="宋体" w:asciiTheme="minorEastAsia" w:hAnsiTheme="minorEastAsia" w:eastAsiaTheme="minorEastAsia"/>
                <w:color w:val="000000"/>
                <w:sz w:val="24"/>
              </w:rPr>
            </w:pP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b/>
                <w:i w:val="0"/>
                <w:color w:val="000000"/>
                <w:kern w:val="0"/>
                <w:sz w:val="24"/>
                <w:szCs w:val="24"/>
                <w:u w:val="none"/>
                <w:lang w:val="en-US" w:eastAsia="zh-CN" w:bidi="ar"/>
              </w:rPr>
              <w:t>303</w:t>
            </w:r>
          </w:p>
        </w:tc>
        <w:tc>
          <w:tcPr>
            <w:tcW w:w="2520" w:type="dxa"/>
            <w:vAlign w:val="center"/>
          </w:tcPr>
          <w:p>
            <w:pPr>
              <w:keepNext w:val="0"/>
              <w:keepLines w:val="0"/>
              <w:widowControl/>
              <w:suppressLineNumbers w:val="0"/>
              <w:ind w:firstLine="240" w:firstLineChars="100"/>
              <w:jc w:val="left"/>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对个人和家庭补助</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30304</w:t>
            </w:r>
          </w:p>
        </w:tc>
        <w:tc>
          <w:tcPr>
            <w:tcW w:w="2520" w:type="dxa"/>
            <w:vAlign w:val="center"/>
          </w:tcPr>
          <w:p>
            <w:pPr>
              <w:keepNext w:val="0"/>
              <w:keepLines w:val="0"/>
              <w:widowControl/>
              <w:suppressLineNumbers w:val="0"/>
              <w:ind w:firstLine="240" w:firstLineChars="100"/>
              <w:jc w:val="both"/>
              <w:textAlignment w:val="center"/>
              <w:rPr>
                <w:rFonts w:hint="eastAsia" w:ascii="Arial" w:hAnsi="Arial" w:cs="Arial"/>
                <w:kern w:val="0"/>
                <w:sz w:val="24"/>
              </w:rPr>
            </w:pPr>
            <w:r>
              <w:rPr>
                <w:rFonts w:hint="eastAsia" w:ascii="宋体" w:hAnsi="宋体" w:eastAsia="宋体" w:cs="宋体"/>
                <w:i w:val="0"/>
                <w:color w:val="000000"/>
                <w:kern w:val="0"/>
                <w:sz w:val="24"/>
                <w:szCs w:val="24"/>
                <w:u w:val="none"/>
                <w:lang w:val="en-US" w:eastAsia="zh-CN" w:bidi="ar"/>
              </w:rPr>
              <w:t>抚恤金</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0</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80" w:type="dxa"/>
            <w:vAlign w:val="center"/>
          </w:tcPr>
          <w:p>
            <w:pPr>
              <w:keepNext w:val="0"/>
              <w:keepLines w:val="0"/>
              <w:widowControl/>
              <w:suppressLineNumbers w:val="0"/>
              <w:jc w:val="center"/>
              <w:textAlignment w:val="center"/>
              <w:rPr>
                <w:rFonts w:ascii="Arial" w:hAnsi="Arial" w:cs="Arial"/>
                <w:kern w:val="0"/>
                <w:sz w:val="24"/>
              </w:rPr>
            </w:pPr>
            <w:r>
              <w:rPr>
                <w:rFonts w:hint="default" w:ascii="Arial" w:hAnsi="Arial" w:eastAsia="宋体" w:cs="Arial"/>
                <w:i w:val="0"/>
                <w:color w:val="000000"/>
                <w:kern w:val="0"/>
                <w:sz w:val="24"/>
                <w:szCs w:val="24"/>
                <w:u w:val="none"/>
                <w:lang w:val="en-US" w:eastAsia="zh-CN" w:bidi="ar"/>
              </w:rPr>
              <w:t>30399</w:t>
            </w:r>
          </w:p>
        </w:tc>
        <w:tc>
          <w:tcPr>
            <w:tcW w:w="2520" w:type="dxa"/>
            <w:vAlign w:val="center"/>
          </w:tcPr>
          <w:p>
            <w:pPr>
              <w:keepNext w:val="0"/>
              <w:keepLines w:val="0"/>
              <w:widowControl/>
              <w:suppressLineNumbers w:val="0"/>
              <w:ind w:firstLine="240" w:firstLineChars="100"/>
              <w:jc w:val="both"/>
              <w:textAlignment w:val="center"/>
              <w:rPr>
                <w:rFonts w:ascii="Arial" w:hAnsi="Arial" w:cs="Arial"/>
                <w:kern w:val="0"/>
                <w:sz w:val="24"/>
              </w:rPr>
            </w:pPr>
            <w:r>
              <w:rPr>
                <w:rFonts w:hint="eastAsia" w:ascii="宋体" w:hAnsi="宋体" w:eastAsia="宋体" w:cs="宋体"/>
                <w:i w:val="0"/>
                <w:color w:val="000000"/>
                <w:kern w:val="0"/>
                <w:sz w:val="24"/>
                <w:szCs w:val="24"/>
                <w:u w:val="none"/>
                <w:lang w:val="en-US" w:eastAsia="zh-CN" w:bidi="ar"/>
              </w:rPr>
              <w:t>其他对个人和家庭的补助</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c>
          <w:tcPr>
            <w:tcW w:w="1800" w:type="dxa"/>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0</w:t>
            </w:r>
          </w:p>
        </w:tc>
        <w:tc>
          <w:tcPr>
            <w:tcW w:w="180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数政局2022年</w:t>
            </w:r>
            <w:r>
              <w:rPr>
                <w:rFonts w:hint="eastAsia" w:ascii="微软雅黑" w:hAnsi="微软雅黑" w:eastAsia="微软雅黑" w:cs="微软雅黑"/>
                <w:b/>
                <w:bCs/>
                <w:color w:val="333333"/>
                <w:kern w:val="0"/>
                <w:sz w:val="32"/>
                <w:szCs w:val="32"/>
                <w:shd w:val="clear" w:color="auto" w:fill="FFFFFF"/>
              </w:rPr>
              <w:t>财政拨款“三公”经费支出表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项目</w:t>
            </w:r>
          </w:p>
        </w:tc>
        <w:tc>
          <w:tcPr>
            <w:tcW w:w="3675" w:type="dxa"/>
            <w:shd w:val="clear" w:color="auto" w:fill="D7D7D7" w:themeFill="background1" w:themeFillShade="D8"/>
            <w:vAlign w:val="center"/>
          </w:tcPr>
          <w:p>
            <w:pPr>
              <w:widowControl/>
              <w:jc w:val="center"/>
            </w:pPr>
            <w:r>
              <w:rPr>
                <w:rFonts w:hint="eastAsia" w:ascii="宋体" w:hAnsi="宋体" w:cs="宋体"/>
                <w:kern w:val="0"/>
                <w:sz w:val="24"/>
              </w:rPr>
              <w:t>预算数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D7D7D7" w:themeFill="background1" w:themeFillShade="D8"/>
            <w:vAlign w:val="center"/>
          </w:tcPr>
          <w:p>
            <w:pPr>
              <w:widowControl/>
              <w:jc w:val="center"/>
            </w:pPr>
            <w:r>
              <w:rPr>
                <w:rFonts w:hint="eastAsia" w:ascii="宋体" w:hAnsi="宋体" w:cs="宋体"/>
                <w:kern w:val="0"/>
                <w:sz w:val="24"/>
              </w:rPr>
              <w:t>合计</w:t>
            </w:r>
          </w:p>
        </w:tc>
        <w:tc>
          <w:tcPr>
            <w:tcW w:w="3675" w:type="dxa"/>
            <w:shd w:val="clear" w:color="auto" w:fill="D7D7D7" w:themeFill="background1" w:themeFillShade="D8"/>
            <w:vAlign w:val="center"/>
          </w:tcPr>
          <w:p>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因公出国（境）费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公务接待费</w:t>
            </w:r>
          </w:p>
        </w:tc>
        <w:tc>
          <w:tcPr>
            <w:tcW w:w="3675" w:type="dxa"/>
            <w:vAlign w:val="center"/>
          </w:tcPr>
          <w:p>
            <w:pPr>
              <w:jc w:val="center"/>
              <w:rPr>
                <w:rFonts w:hint="eastAsia" w:cs="宋体"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公务用车购置及运行费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其中：公务用车运行维护费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36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69"/>
        <w:gridCol w:w="1305"/>
        <w:gridCol w:w="75"/>
        <w:gridCol w:w="1740"/>
        <w:gridCol w:w="630"/>
        <w:gridCol w:w="360"/>
        <w:gridCol w:w="1020"/>
        <w:gridCol w:w="150"/>
        <w:gridCol w:w="345"/>
        <w:gridCol w:w="495"/>
        <w:gridCol w:w="495"/>
        <w:gridCol w:w="360"/>
        <w:gridCol w:w="135"/>
        <w:gridCol w:w="495"/>
        <w:gridCol w:w="495"/>
        <w:gridCol w:w="495"/>
        <w:gridCol w:w="4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369" w:type="dxa"/>
          <w:jc w:val="center"/>
        </w:trPr>
        <w:tc>
          <w:tcPr>
            <w:tcW w:w="9000" w:type="dxa"/>
            <w:gridSpan w:val="16"/>
            <w:vAlign w:val="center"/>
          </w:tcPr>
          <w:p>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w:t>
            </w:r>
            <w:r>
              <w:rPr>
                <w:rFonts w:hint="eastAsia" w:ascii="微软雅黑" w:hAnsi="微软雅黑" w:eastAsia="微软雅黑" w:cs="微软雅黑"/>
                <w:b/>
                <w:bCs/>
                <w:color w:val="333333"/>
                <w:kern w:val="0"/>
                <w:sz w:val="32"/>
                <w:szCs w:val="32"/>
                <w:shd w:val="clear" w:color="auto" w:fill="FFFFFF"/>
                <w:lang w:eastAsia="zh-CN"/>
              </w:rPr>
              <w:t>数政局2022年</w:t>
            </w:r>
            <w:r>
              <w:rPr>
                <w:rFonts w:hint="eastAsia" w:ascii="微软雅黑" w:hAnsi="微软雅黑" w:eastAsia="微软雅黑" w:cs="微软雅黑"/>
                <w:b/>
                <w:bCs/>
                <w:color w:val="333333"/>
                <w:kern w:val="0"/>
                <w:sz w:val="32"/>
                <w:szCs w:val="32"/>
                <w:shd w:val="clear" w:color="auto" w:fill="FFFFFF"/>
              </w:rPr>
              <w:t>政府性基金预算支出表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369" w:type="dxa"/>
          <w:trHeight w:val="432" w:hRule="atLeast"/>
          <w:jc w:val="center"/>
        </w:trPr>
        <w:tc>
          <w:tcPr>
            <w:tcW w:w="9000" w:type="dxa"/>
            <w:gridSpan w:val="16"/>
            <w:vAlign w:val="center"/>
          </w:tcPr>
          <w:p>
            <w:pPr>
              <w:widowControl/>
              <w:jc w:val="left"/>
              <w:rPr>
                <w:rFonts w:ascii="宋体" w:hAnsi="宋体" w:cs="宋体"/>
                <w:kern w:val="0"/>
                <w:sz w:val="24"/>
              </w:rPr>
            </w:pPr>
            <w:r>
              <w:rPr>
                <w:rFonts w:hint="eastAsia" w:ascii="宋体" w:hAnsi="宋体" w:cs="宋体"/>
                <w:kern w:val="0"/>
                <w:sz w:val="24"/>
              </w:rPr>
              <w:t xml:space="preserve">                                                            单位：元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369" w:type="dxa"/>
          <w:jc w:val="center"/>
        </w:trPr>
        <w:tc>
          <w:tcPr>
            <w:tcW w:w="3750" w:type="dxa"/>
            <w:gridSpan w:val="4"/>
            <w:shd w:val="clear" w:color="auto" w:fill="D7D7D7" w:themeFill="background1" w:themeFillShade="D8"/>
            <w:vAlign w:val="center"/>
          </w:tcPr>
          <w:p>
            <w:pPr>
              <w:widowControl/>
              <w:jc w:val="center"/>
            </w:pPr>
            <w:r>
              <w:rPr>
                <w:rFonts w:hint="eastAsia" w:ascii="宋体" w:hAnsi="宋体" w:cs="宋体"/>
                <w:kern w:val="0"/>
                <w:sz w:val="24"/>
              </w:rPr>
              <w:t>功能分类科目</w:t>
            </w:r>
          </w:p>
        </w:tc>
        <w:tc>
          <w:tcPr>
            <w:tcW w:w="1530" w:type="dxa"/>
            <w:gridSpan w:val="3"/>
            <w:vMerge w:val="restart"/>
            <w:shd w:val="clear" w:color="auto" w:fill="D7D7D7" w:themeFill="background1" w:themeFillShade="D8"/>
            <w:vAlign w:val="center"/>
          </w:tcPr>
          <w:p>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9"/>
            <w:shd w:val="clear" w:color="auto" w:fill="D7D7D7" w:themeFill="background1" w:themeFillShade="D8"/>
            <w:vAlign w:val="center"/>
          </w:tcPr>
          <w:p>
            <w:pPr>
              <w:widowControl/>
              <w:jc w:val="center"/>
            </w:pPr>
            <w:r>
              <w:rPr>
                <w:rFonts w:hint="eastAsia" w:ascii="宋体" w:hAnsi="宋体" w:cs="宋体"/>
                <w:kern w:val="0"/>
                <w:sz w:val="24"/>
              </w:rPr>
              <w:t>其中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369" w:type="dxa"/>
          <w:jc w:val="center"/>
        </w:trPr>
        <w:tc>
          <w:tcPr>
            <w:tcW w:w="1380" w:type="dxa"/>
            <w:gridSpan w:val="2"/>
            <w:shd w:val="clear" w:color="auto" w:fill="D7D7D7" w:themeFill="background1" w:themeFillShade="D8"/>
            <w:vAlign w:val="center"/>
          </w:tcPr>
          <w:p>
            <w:pPr>
              <w:widowControl/>
              <w:jc w:val="center"/>
            </w:pPr>
            <w:r>
              <w:rPr>
                <w:rFonts w:hint="eastAsia" w:ascii="宋体" w:hAnsi="宋体" w:cs="宋体"/>
                <w:kern w:val="0"/>
                <w:sz w:val="24"/>
              </w:rPr>
              <w:t>科目编码</w:t>
            </w:r>
          </w:p>
        </w:tc>
        <w:tc>
          <w:tcPr>
            <w:tcW w:w="2370" w:type="dxa"/>
            <w:gridSpan w:val="2"/>
            <w:shd w:val="clear" w:color="auto" w:fill="D7D7D7" w:themeFill="background1" w:themeFillShade="D8"/>
            <w:vAlign w:val="center"/>
          </w:tcPr>
          <w:p>
            <w:pPr>
              <w:widowControl/>
              <w:jc w:val="center"/>
            </w:pPr>
            <w:r>
              <w:rPr>
                <w:rFonts w:hint="eastAsia" w:ascii="宋体" w:hAnsi="宋体" w:cs="宋体"/>
                <w:kern w:val="0"/>
                <w:sz w:val="24"/>
              </w:rPr>
              <w:t>科目名称</w:t>
            </w:r>
          </w:p>
        </w:tc>
        <w:tc>
          <w:tcPr>
            <w:tcW w:w="1530" w:type="dxa"/>
            <w:gridSpan w:val="3"/>
            <w:vMerge w:val="continue"/>
            <w:shd w:val="clear" w:color="auto" w:fill="D7D7D7" w:themeFill="background1" w:themeFillShade="D8"/>
            <w:vAlign w:val="center"/>
          </w:tcPr>
          <w:p>
            <w:pPr>
              <w:jc w:val="center"/>
              <w:rPr>
                <w:rFonts w:ascii="宋体"/>
                <w:sz w:val="24"/>
              </w:rPr>
            </w:pPr>
          </w:p>
        </w:tc>
        <w:tc>
          <w:tcPr>
            <w:tcW w:w="1695" w:type="dxa"/>
            <w:gridSpan w:val="4"/>
            <w:shd w:val="clear" w:color="auto" w:fill="D7D7D7" w:themeFill="background1" w:themeFillShade="D8"/>
            <w:vAlign w:val="center"/>
          </w:tcPr>
          <w:p>
            <w:pPr>
              <w:widowControl/>
              <w:jc w:val="center"/>
            </w:pPr>
            <w:r>
              <w:rPr>
                <w:rFonts w:hint="eastAsia" w:ascii="宋体" w:hAnsi="宋体" w:cs="宋体"/>
                <w:kern w:val="0"/>
                <w:sz w:val="24"/>
              </w:rPr>
              <w:t>基本支出</w:t>
            </w:r>
          </w:p>
        </w:tc>
        <w:tc>
          <w:tcPr>
            <w:tcW w:w="2025" w:type="dxa"/>
            <w:gridSpan w:val="5"/>
            <w:shd w:val="clear" w:color="auto" w:fill="D7D7D7" w:themeFill="background1" w:themeFillShade="D8"/>
            <w:vAlign w:val="center"/>
          </w:tcPr>
          <w:p>
            <w:pPr>
              <w:widowControl/>
              <w:jc w:val="center"/>
            </w:pPr>
            <w:r>
              <w:rPr>
                <w:rFonts w:hint="eastAsia" w:ascii="宋体" w:hAnsi="宋体" w:cs="宋体"/>
                <w:kern w:val="0"/>
                <w:sz w:val="24"/>
              </w:rPr>
              <w:t>项目支出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369" w:type="dxa"/>
          <w:jc w:val="center"/>
        </w:trPr>
        <w:tc>
          <w:tcPr>
            <w:tcW w:w="1380" w:type="dxa"/>
            <w:gridSpan w:val="2"/>
            <w:vAlign w:val="center"/>
          </w:tcPr>
          <w:p>
            <w:pPr>
              <w:widowControl/>
              <w:jc w:val="left"/>
            </w:pPr>
            <w:r>
              <w:rPr>
                <w:rFonts w:hint="eastAsia" w:ascii="宋体" w:hAnsi="宋体" w:cs="宋体"/>
                <w:kern w:val="0"/>
                <w:sz w:val="24"/>
              </w:rPr>
              <w:t>　　　</w:t>
            </w:r>
          </w:p>
        </w:tc>
        <w:tc>
          <w:tcPr>
            <w:tcW w:w="2370" w:type="dxa"/>
            <w:gridSpan w:val="2"/>
            <w:vAlign w:val="center"/>
          </w:tcPr>
          <w:p>
            <w:pPr>
              <w:widowControl/>
              <w:jc w:val="left"/>
            </w:pPr>
            <w:r>
              <w:rPr>
                <w:rFonts w:hint="eastAsia" w:ascii="宋体" w:hAnsi="宋体" w:cs="宋体"/>
                <w:kern w:val="0"/>
                <w:sz w:val="24"/>
              </w:rPr>
              <w:t>　　　</w:t>
            </w:r>
          </w:p>
        </w:tc>
        <w:tc>
          <w:tcPr>
            <w:tcW w:w="1530" w:type="dxa"/>
            <w:gridSpan w:val="3"/>
            <w:vAlign w:val="center"/>
          </w:tcPr>
          <w:p>
            <w:pPr>
              <w:widowControl/>
              <w:jc w:val="left"/>
            </w:pPr>
            <w:r>
              <w:rPr>
                <w:rFonts w:hint="eastAsia" w:ascii="宋体" w:hAnsi="宋体" w:cs="宋体"/>
                <w:kern w:val="0"/>
                <w:sz w:val="24"/>
              </w:rPr>
              <w:t>　　　</w:t>
            </w:r>
            <w:r>
              <w:rPr>
                <w:rFonts w:ascii="宋体" w:cs="宋体"/>
                <w:kern w:val="0"/>
                <w:sz w:val="24"/>
              </w:rPr>
              <w:t>0</w:t>
            </w:r>
          </w:p>
        </w:tc>
        <w:tc>
          <w:tcPr>
            <w:tcW w:w="1695" w:type="dxa"/>
            <w:gridSpan w:val="4"/>
            <w:vAlign w:val="center"/>
          </w:tcPr>
          <w:p>
            <w:pPr>
              <w:widowControl/>
              <w:jc w:val="left"/>
            </w:pPr>
            <w:r>
              <w:rPr>
                <w:rFonts w:hint="eastAsia" w:ascii="宋体" w:hAnsi="宋体" w:cs="宋体"/>
                <w:kern w:val="0"/>
                <w:sz w:val="24"/>
              </w:rPr>
              <w:t>　　　</w:t>
            </w:r>
            <w:r>
              <w:rPr>
                <w:rFonts w:ascii="宋体" w:cs="宋体"/>
                <w:kern w:val="0"/>
                <w:sz w:val="24"/>
              </w:rPr>
              <w:t>0</w:t>
            </w:r>
          </w:p>
        </w:tc>
        <w:tc>
          <w:tcPr>
            <w:tcW w:w="2025" w:type="dxa"/>
            <w:gridSpan w:val="5"/>
            <w:vAlign w:val="center"/>
          </w:tcPr>
          <w:p>
            <w:pPr>
              <w:widowControl/>
              <w:jc w:val="left"/>
            </w:pPr>
            <w:r>
              <w:rPr>
                <w:rFonts w:hint="eastAsia" w:ascii="宋体" w:hAnsi="宋体" w:cs="宋体"/>
                <w:kern w:val="0"/>
                <w:sz w:val="24"/>
              </w:rPr>
              <w:t>　　　</w:t>
            </w:r>
            <w:r>
              <w:rPr>
                <w:rFonts w:ascii="宋体" w:cs="宋体"/>
                <w:kern w:val="0"/>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369" w:type="dxa"/>
          <w:jc w:val="center"/>
        </w:trPr>
        <w:tc>
          <w:tcPr>
            <w:tcW w:w="1380" w:type="dxa"/>
            <w:gridSpan w:val="2"/>
            <w:vAlign w:val="center"/>
          </w:tcPr>
          <w:p>
            <w:pPr>
              <w:widowControl/>
              <w:jc w:val="left"/>
            </w:pPr>
            <w:r>
              <w:rPr>
                <w:rFonts w:hint="eastAsia" w:ascii="宋体" w:hAnsi="宋体" w:cs="宋体"/>
                <w:kern w:val="0"/>
                <w:sz w:val="24"/>
              </w:rPr>
              <w:t>　　　</w:t>
            </w:r>
          </w:p>
        </w:tc>
        <w:tc>
          <w:tcPr>
            <w:tcW w:w="2370" w:type="dxa"/>
            <w:gridSpan w:val="2"/>
            <w:vAlign w:val="center"/>
          </w:tcPr>
          <w:p>
            <w:pPr>
              <w:widowControl/>
              <w:jc w:val="left"/>
            </w:pPr>
            <w:r>
              <w:rPr>
                <w:rFonts w:hint="eastAsia" w:ascii="宋体" w:hAnsi="宋体" w:cs="宋体"/>
                <w:kern w:val="0"/>
                <w:sz w:val="24"/>
              </w:rPr>
              <w:t>　　　</w:t>
            </w:r>
          </w:p>
        </w:tc>
        <w:tc>
          <w:tcPr>
            <w:tcW w:w="1530" w:type="dxa"/>
            <w:gridSpan w:val="3"/>
            <w:vAlign w:val="center"/>
          </w:tcPr>
          <w:p>
            <w:pPr>
              <w:widowControl/>
              <w:jc w:val="left"/>
            </w:pPr>
            <w:r>
              <w:rPr>
                <w:rFonts w:hint="eastAsia" w:ascii="宋体" w:hAnsi="宋体" w:cs="宋体"/>
                <w:kern w:val="0"/>
                <w:sz w:val="24"/>
              </w:rPr>
              <w:t>　　　</w:t>
            </w:r>
          </w:p>
        </w:tc>
        <w:tc>
          <w:tcPr>
            <w:tcW w:w="1695" w:type="dxa"/>
            <w:gridSpan w:val="4"/>
            <w:vAlign w:val="center"/>
          </w:tcPr>
          <w:p>
            <w:pPr>
              <w:widowControl/>
              <w:jc w:val="left"/>
            </w:pPr>
            <w:r>
              <w:rPr>
                <w:rFonts w:hint="eastAsia" w:ascii="宋体" w:hAnsi="宋体" w:cs="宋体"/>
                <w:kern w:val="0"/>
                <w:sz w:val="24"/>
              </w:rPr>
              <w:t>　　　</w:t>
            </w:r>
          </w:p>
        </w:tc>
        <w:tc>
          <w:tcPr>
            <w:tcW w:w="2025" w:type="dxa"/>
            <w:gridSpan w:val="5"/>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gridBefore w:val="1"/>
          <w:wBefore w:w="369" w:type="dxa"/>
          <w:jc w:val="center"/>
        </w:trPr>
        <w:tc>
          <w:tcPr>
            <w:tcW w:w="1380" w:type="dxa"/>
            <w:gridSpan w:val="2"/>
            <w:vAlign w:val="center"/>
          </w:tcPr>
          <w:p>
            <w:pPr>
              <w:widowControl/>
              <w:jc w:val="left"/>
            </w:pPr>
            <w:r>
              <w:rPr>
                <w:rFonts w:hint="eastAsia" w:ascii="宋体" w:hAnsi="宋体" w:cs="宋体"/>
                <w:kern w:val="0"/>
                <w:sz w:val="24"/>
              </w:rPr>
              <w:t>　　　</w:t>
            </w:r>
          </w:p>
        </w:tc>
        <w:tc>
          <w:tcPr>
            <w:tcW w:w="2370" w:type="dxa"/>
            <w:gridSpan w:val="2"/>
            <w:vAlign w:val="center"/>
          </w:tcPr>
          <w:p>
            <w:pPr>
              <w:widowControl/>
              <w:jc w:val="left"/>
            </w:pPr>
            <w:r>
              <w:rPr>
                <w:rFonts w:hint="eastAsia" w:ascii="宋体" w:hAnsi="宋体" w:cs="宋体"/>
                <w:kern w:val="0"/>
                <w:sz w:val="24"/>
              </w:rPr>
              <w:t>　　　</w:t>
            </w:r>
          </w:p>
        </w:tc>
        <w:tc>
          <w:tcPr>
            <w:tcW w:w="1530" w:type="dxa"/>
            <w:gridSpan w:val="3"/>
            <w:vAlign w:val="center"/>
          </w:tcPr>
          <w:p>
            <w:pPr>
              <w:widowControl/>
              <w:jc w:val="left"/>
            </w:pPr>
            <w:r>
              <w:rPr>
                <w:rFonts w:hint="eastAsia" w:ascii="宋体" w:hAnsi="宋体" w:cs="宋体"/>
                <w:kern w:val="0"/>
                <w:sz w:val="24"/>
              </w:rPr>
              <w:t>　　　</w:t>
            </w:r>
          </w:p>
        </w:tc>
        <w:tc>
          <w:tcPr>
            <w:tcW w:w="1695" w:type="dxa"/>
            <w:gridSpan w:val="4"/>
            <w:vAlign w:val="center"/>
          </w:tcPr>
          <w:p>
            <w:pPr>
              <w:widowControl/>
              <w:jc w:val="left"/>
            </w:pPr>
            <w:r>
              <w:rPr>
                <w:rFonts w:hint="eastAsia" w:ascii="宋体" w:hAnsi="宋体" w:cs="宋体"/>
                <w:kern w:val="0"/>
                <w:sz w:val="24"/>
              </w:rPr>
              <w:t>　　　</w:t>
            </w:r>
          </w:p>
        </w:tc>
        <w:tc>
          <w:tcPr>
            <w:tcW w:w="2025" w:type="dxa"/>
            <w:gridSpan w:val="5"/>
            <w:vAlign w:val="center"/>
          </w:tcPr>
          <w:p>
            <w:pPr>
              <w:widowControl/>
              <w:jc w:val="left"/>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Before w:val="1"/>
          <w:wBefore w:w="369" w:type="dxa"/>
          <w:jc w:val="center"/>
        </w:trPr>
        <w:tc>
          <w:tcPr>
            <w:tcW w:w="9000" w:type="dxa"/>
            <w:gridSpan w:val="16"/>
            <w:vAlign w:val="center"/>
          </w:tcPr>
          <w:p>
            <w:pPr>
              <w:widowControl/>
              <w:jc w:val="left"/>
              <w:rPr>
                <w:rFonts w:hint="eastAsia" w:eastAsia="宋体"/>
                <w:lang w:eastAsia="zh-CN"/>
              </w:rPr>
            </w:pPr>
            <w:r>
              <w:rPr>
                <w:rFonts w:hint="eastAsia" w:ascii="宋体" w:hAnsi="宋体" w:cs="宋体"/>
                <w:kern w:val="0"/>
                <w:sz w:val="24"/>
                <w:lang w:eastAsia="zh-CN"/>
              </w:rPr>
              <w:t>说明：本部门无政府性基金预算。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380" w:hRule="atLeast"/>
          <w:jc w:val="center"/>
        </w:trPr>
        <w:tc>
          <w:tcPr>
            <w:tcW w:w="1674"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表九</w:t>
            </w:r>
          </w:p>
        </w:tc>
        <w:tc>
          <w:tcPr>
            <w:tcW w:w="181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2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400" w:hRule="atLeast"/>
          <w:jc w:val="center"/>
        </w:trPr>
        <w:tc>
          <w:tcPr>
            <w:tcW w:w="8964" w:type="dxa"/>
            <w:gridSpan w:val="1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180" w:hRule="atLeast"/>
          <w:jc w:val="center"/>
        </w:trPr>
        <w:tc>
          <w:tcPr>
            <w:tcW w:w="1674"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815" w:type="dxa"/>
            <w:gridSpan w:val="2"/>
            <w:tcBorders>
              <w:top w:val="nil"/>
              <w:left w:val="nil"/>
              <w:bottom w:val="nil"/>
              <w:right w:val="nil"/>
            </w:tcBorders>
            <w:shd w:val="clear" w:color="auto" w:fill="auto"/>
            <w:noWrap/>
            <w:vAlign w:val="bottom"/>
          </w:tcPr>
          <w:p>
            <w:pPr>
              <w:rPr>
                <w:rFonts w:hint="eastAsia" w:ascii="Calibri" w:hAnsi="Calibri" w:cs="Calibri"/>
                <w:i w:val="0"/>
                <w:iCs w:val="0"/>
                <w:color w:val="000000"/>
                <w:sz w:val="16"/>
                <w:szCs w:val="16"/>
                <w:u w:val="none"/>
              </w:rPr>
            </w:pPr>
          </w:p>
        </w:tc>
        <w:tc>
          <w:tcPr>
            <w:tcW w:w="99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2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9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980" w:type="dxa"/>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420" w:hRule="atLeast"/>
          <w:jc w:val="center"/>
        </w:trPr>
        <w:tc>
          <w:tcPr>
            <w:tcW w:w="16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项目分类</w:t>
            </w:r>
          </w:p>
        </w:tc>
        <w:tc>
          <w:tcPr>
            <w:tcW w:w="18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90"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840" w:hRule="atLeast"/>
          <w:jc w:val="center"/>
        </w:trPr>
        <w:tc>
          <w:tcPr>
            <w:tcW w:w="1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49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4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615" w:hRule="atLeast"/>
          <w:jc w:val="center"/>
        </w:trPr>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345000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345000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400" w:hRule="atLeast"/>
          <w:jc w:val="center"/>
        </w:trPr>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电子政务经费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400" w:hRule="atLeast"/>
          <w:jc w:val="center"/>
        </w:trPr>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窗口运转经费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5" w:type="dxa"/>
          <w:trHeight w:val="285" w:hRule="atLeast"/>
          <w:jc w:val="center"/>
        </w:trPr>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本级支出项目</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政府雇员办公经费</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u w:val="none"/>
              </w:rPr>
            </w:pPr>
          </w:p>
        </w:tc>
      </w:tr>
    </w:tbl>
    <w:p>
      <w:pPr>
        <w:pStyle w:val="5"/>
        <w:widowControl/>
        <w:spacing w:before="0" w:beforeAutospacing="0" w:after="0" w:afterAutospacing="0" w:line="585" w:lineRule="atLeast"/>
        <w:rPr>
          <w:rStyle w:val="8"/>
          <w:rFonts w:hint="eastAsia" w:ascii="微软雅黑" w:hAnsi="微软雅黑" w:eastAsia="微软雅黑" w:cs="微软雅黑"/>
          <w:color w:val="333333"/>
          <w:shd w:val="clear" w:color="auto" w:fill="FFFFFF"/>
        </w:rPr>
      </w:pPr>
    </w:p>
    <w:p>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2022年</w:t>
      </w:r>
      <w:r>
        <w:rPr>
          <w:rStyle w:val="8"/>
          <w:rFonts w:hint="eastAsia" w:ascii="微软雅黑" w:hAnsi="微软雅黑" w:eastAsia="微软雅黑" w:cs="微软雅黑"/>
          <w:color w:val="333333"/>
          <w:shd w:val="clear" w:color="auto" w:fill="FFFFFF"/>
        </w:rPr>
        <w:t>部门预算情况说明</w:t>
      </w:r>
    </w:p>
    <w:p>
      <w:pPr>
        <w:pStyle w:val="5"/>
        <w:widowControl/>
        <w:numPr>
          <w:ilvl w:val="0"/>
          <w:numId w:val="0"/>
        </w:numPr>
        <w:spacing w:before="0" w:beforeAutospacing="0" w:after="0" w:afterAutospacing="0" w:line="585" w:lineRule="atLeast"/>
        <w:ind w:firstLine="562" w:firstLineChars="200"/>
        <w:rPr>
          <w:rFonts w:hint="eastAsia" w:asciiTheme="minorEastAsia" w:hAnsiTheme="minorEastAsia" w:eastAsiaTheme="minorEastAsia" w:cstheme="minorEastAsia"/>
          <w:b/>
          <w:bCs w:val="0"/>
          <w:sz w:val="28"/>
          <w:szCs w:val="28"/>
          <w:highlight w:val="none"/>
        </w:rPr>
      </w:pPr>
      <w:r>
        <w:rPr>
          <w:rFonts w:hint="eastAsia" w:asciiTheme="minorEastAsia" w:hAnsiTheme="minorEastAsia" w:eastAsiaTheme="minorEastAsia" w:cstheme="minorEastAsia"/>
          <w:b/>
          <w:bCs w:val="0"/>
          <w:sz w:val="28"/>
          <w:szCs w:val="28"/>
          <w:highlight w:val="none"/>
          <w:lang w:eastAsia="zh-CN"/>
        </w:rPr>
        <w:t>一、</w:t>
      </w:r>
      <w:r>
        <w:rPr>
          <w:rFonts w:hint="eastAsia" w:asciiTheme="minorEastAsia" w:hAnsiTheme="minorEastAsia" w:eastAsiaTheme="minorEastAsia" w:cstheme="minorEastAsia"/>
          <w:b/>
          <w:bCs w:val="0"/>
          <w:sz w:val="28"/>
          <w:szCs w:val="28"/>
          <w:highlight w:val="none"/>
          <w:lang w:val="en-US" w:eastAsia="zh-CN"/>
        </w:rPr>
        <w:t>2022年</w:t>
      </w:r>
      <w:r>
        <w:rPr>
          <w:rFonts w:hint="eastAsia" w:asciiTheme="minorEastAsia" w:hAnsiTheme="minorEastAsia" w:eastAsiaTheme="minorEastAsia" w:cstheme="minorEastAsia"/>
          <w:b/>
          <w:bCs w:val="0"/>
          <w:sz w:val="28"/>
          <w:szCs w:val="28"/>
          <w:highlight w:val="none"/>
        </w:rPr>
        <w:t>财政拨款收入支出情况说明</w:t>
      </w:r>
    </w:p>
    <w:p>
      <w:pPr>
        <w:pStyle w:val="5"/>
        <w:widowControl/>
        <w:spacing w:before="0" w:beforeAutospacing="0" w:after="0" w:afterAutospacing="0" w:line="585" w:lineRule="atLeast"/>
        <w:ind w:firstLine="560" w:firstLineChars="200"/>
        <w:rPr>
          <w:rFonts w:hint="eastAsia" w:ascii="宋体" w:hAnsi="宋体"/>
          <w:color w:val="000000"/>
          <w:spacing w:val="2"/>
          <w:kern w:val="2"/>
          <w:sz w:val="28"/>
          <w:szCs w:val="28"/>
          <w:highlight w:val="none"/>
        </w:rPr>
      </w:pPr>
      <w:r>
        <w:rPr>
          <w:rFonts w:hint="eastAsia"/>
          <w:sz w:val="28"/>
          <w:szCs w:val="28"/>
          <w:highlight w:val="none"/>
          <w:lang w:eastAsia="zh-CN"/>
        </w:rPr>
        <w:t>2022年</w:t>
      </w:r>
      <w:r>
        <w:rPr>
          <w:rFonts w:hint="eastAsia" w:ascii="宋体" w:hAnsi="宋体"/>
          <w:color w:val="000000"/>
          <w:spacing w:val="2"/>
          <w:kern w:val="2"/>
          <w:sz w:val="28"/>
          <w:szCs w:val="28"/>
          <w:highlight w:val="none"/>
        </w:rPr>
        <w:t>初预算总收入</w:t>
      </w:r>
      <w:r>
        <w:rPr>
          <w:rFonts w:hint="eastAsia" w:ascii="宋体" w:hAnsi="宋体" w:cs="宋体"/>
          <w:sz w:val="28"/>
          <w:szCs w:val="28"/>
          <w:highlight w:val="none"/>
          <w:lang w:eastAsia="zh-CN"/>
        </w:rPr>
        <w:t xml:space="preserve">1135414 </w:t>
      </w:r>
      <w:r>
        <w:rPr>
          <w:rFonts w:hint="eastAsia" w:ascii="宋体" w:hAnsi="宋体"/>
          <w:color w:val="000000"/>
          <w:spacing w:val="2"/>
          <w:kern w:val="2"/>
          <w:sz w:val="28"/>
          <w:szCs w:val="28"/>
          <w:highlight w:val="none"/>
        </w:rPr>
        <w:t>元，其中财政拨款收入</w:t>
      </w:r>
      <w:r>
        <w:rPr>
          <w:rFonts w:hint="eastAsia" w:ascii="宋体" w:hAnsi="宋体" w:cs="宋体"/>
          <w:sz w:val="28"/>
          <w:szCs w:val="28"/>
          <w:highlight w:val="none"/>
          <w:lang w:eastAsia="zh-CN"/>
        </w:rPr>
        <w:t xml:space="preserve">1135414 </w:t>
      </w:r>
      <w:r>
        <w:rPr>
          <w:rFonts w:hint="eastAsia" w:ascii="宋体" w:hAnsi="宋体"/>
          <w:color w:val="000000"/>
          <w:spacing w:val="2"/>
          <w:kern w:val="2"/>
          <w:sz w:val="28"/>
          <w:szCs w:val="28"/>
          <w:highlight w:val="none"/>
        </w:rPr>
        <w:t>元，占预算收入100%。</w:t>
      </w:r>
    </w:p>
    <w:p>
      <w:pPr>
        <w:pStyle w:val="5"/>
        <w:widowControl/>
        <w:spacing w:before="0" w:beforeAutospacing="0" w:after="0" w:afterAutospacing="0" w:line="585" w:lineRule="atLeast"/>
        <w:ind w:firstLine="568" w:firstLineChars="200"/>
        <w:rPr>
          <w:rFonts w:hint="default" w:ascii="宋体" w:hAnsi="宋体"/>
          <w:color w:val="000000"/>
          <w:spacing w:val="2"/>
          <w:kern w:val="2"/>
          <w:sz w:val="28"/>
          <w:szCs w:val="28"/>
          <w:highlight w:val="none"/>
          <w:lang w:val="en-US" w:eastAsia="zh-CN"/>
        </w:rPr>
      </w:pPr>
      <w:r>
        <w:rPr>
          <w:rFonts w:hint="eastAsia" w:ascii="宋体" w:hAnsi="宋体"/>
          <w:color w:val="000000"/>
          <w:spacing w:val="2"/>
          <w:kern w:val="2"/>
          <w:sz w:val="28"/>
          <w:szCs w:val="28"/>
          <w:highlight w:val="none"/>
          <w:lang w:val="en-US" w:eastAsia="zh-CN"/>
        </w:rPr>
        <w:t>2022年初预算支出</w:t>
      </w:r>
      <w:r>
        <w:rPr>
          <w:rFonts w:hint="eastAsia" w:ascii="宋体" w:hAnsi="宋体" w:cs="宋体"/>
          <w:sz w:val="28"/>
          <w:szCs w:val="28"/>
          <w:highlight w:val="none"/>
          <w:lang w:eastAsia="zh-CN"/>
        </w:rPr>
        <w:t xml:space="preserve">1135414 </w:t>
      </w:r>
      <w:r>
        <w:rPr>
          <w:rFonts w:hint="eastAsia" w:ascii="宋体" w:hAnsi="宋体"/>
          <w:color w:val="000000"/>
          <w:spacing w:val="2"/>
          <w:kern w:val="2"/>
          <w:sz w:val="28"/>
          <w:szCs w:val="28"/>
          <w:highlight w:val="none"/>
          <w:lang w:val="en-US" w:eastAsia="zh-CN"/>
        </w:rPr>
        <w:t>元，其中基本支出790414元，占比69.6%。项目支出345000元，占比30.4%。</w:t>
      </w:r>
    </w:p>
    <w:p>
      <w:pPr>
        <w:numPr>
          <w:numId w:val="0"/>
        </w:numPr>
        <w:ind w:leftChars="0"/>
        <w:rPr>
          <w:rFonts w:hint="eastAsia" w:ascii="宋体" w:hAnsi="宋体" w:cs="宋体"/>
          <w:b/>
          <w:kern w:val="0"/>
          <w:sz w:val="28"/>
          <w:szCs w:val="28"/>
          <w:highlight w:val="none"/>
        </w:rPr>
      </w:pPr>
      <w:r>
        <w:rPr>
          <w:rFonts w:hint="eastAsia" w:ascii="宋体" w:hAnsi="宋体" w:cs="宋体"/>
          <w:b/>
          <w:kern w:val="0"/>
          <w:sz w:val="28"/>
          <w:szCs w:val="28"/>
          <w:highlight w:val="none"/>
          <w:lang w:val="en-US" w:eastAsia="zh-CN"/>
        </w:rPr>
        <w:t xml:space="preserve">    二、</w:t>
      </w:r>
      <w:r>
        <w:rPr>
          <w:rFonts w:hint="eastAsia" w:ascii="宋体" w:hAnsi="宋体" w:cs="宋体"/>
          <w:b/>
          <w:kern w:val="0"/>
          <w:sz w:val="28"/>
          <w:szCs w:val="28"/>
          <w:highlight w:val="none"/>
        </w:rPr>
        <w:t>预算收支增减变化说明</w:t>
      </w:r>
    </w:p>
    <w:p>
      <w:pPr>
        <w:numPr>
          <w:ilvl w:val="0"/>
          <w:numId w:val="0"/>
        </w:numPr>
        <w:ind w:leftChars="0"/>
        <w:rPr>
          <w:rFonts w:hint="eastAsia" w:ascii="宋体" w:hAnsi="宋体" w:eastAsia="宋体" w:cs="宋体"/>
          <w:b w:val="0"/>
          <w:bCs/>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r>
        <w:rPr>
          <w:rFonts w:hint="eastAsia" w:ascii="宋体" w:hAnsi="宋体" w:cs="宋体"/>
          <w:b w:val="0"/>
          <w:bCs/>
          <w:kern w:val="0"/>
          <w:sz w:val="28"/>
          <w:szCs w:val="28"/>
          <w:highlight w:val="none"/>
          <w:lang w:val="en-US" w:eastAsia="zh-CN"/>
        </w:rPr>
        <w:t>（一）收入预算</w:t>
      </w:r>
    </w:p>
    <w:p>
      <w:pPr>
        <w:pStyle w:val="5"/>
        <w:widowControl/>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ascii="宋体" w:hAnsi="宋体" w:cs="宋体"/>
          <w:kern w:val="0"/>
          <w:sz w:val="28"/>
          <w:szCs w:val="28"/>
          <w:highlight w:val="none"/>
        </w:rPr>
        <w:t xml:space="preserve"> </w:t>
      </w:r>
      <w:r>
        <w:rPr>
          <w:rFonts w:hint="eastAsia" w:ascii="宋体" w:hAnsi="宋体" w:cs="宋体"/>
          <w:kern w:val="0"/>
          <w:sz w:val="28"/>
          <w:szCs w:val="28"/>
          <w:highlight w:val="none"/>
        </w:rPr>
        <w:t>本单位</w:t>
      </w:r>
      <w:r>
        <w:rPr>
          <w:rFonts w:hint="eastAsia" w:ascii="宋体" w:hAnsi="宋体" w:cs="宋体"/>
          <w:kern w:val="0"/>
          <w:sz w:val="28"/>
          <w:szCs w:val="28"/>
          <w:highlight w:val="none"/>
          <w:lang w:eastAsia="zh-CN"/>
        </w:rPr>
        <w:t>2022年</w:t>
      </w:r>
      <w:r>
        <w:rPr>
          <w:rFonts w:hint="eastAsia" w:ascii="宋体" w:hAnsi="宋体" w:cs="宋体"/>
          <w:kern w:val="0"/>
          <w:sz w:val="28"/>
          <w:szCs w:val="28"/>
          <w:highlight w:val="none"/>
        </w:rPr>
        <w:t>财政拨款预算收</w:t>
      </w:r>
      <w:r>
        <w:rPr>
          <w:rFonts w:hint="eastAsia" w:ascii="宋体" w:hAnsi="宋体" w:cs="宋体"/>
          <w:kern w:val="0"/>
          <w:sz w:val="28"/>
          <w:szCs w:val="28"/>
          <w:highlight w:val="none"/>
          <w:lang w:eastAsia="zh-CN"/>
        </w:rPr>
        <w:t>入</w:t>
      </w:r>
      <w:r>
        <w:rPr>
          <w:rFonts w:hint="eastAsia" w:ascii="宋体" w:hAnsi="宋体" w:cs="宋体"/>
          <w:sz w:val="28"/>
          <w:szCs w:val="28"/>
          <w:highlight w:val="none"/>
          <w:lang w:eastAsia="zh-CN"/>
        </w:rPr>
        <w:t xml:space="preserve">1135414 </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2021年预算收入17433095元增加778992元，增加原因：2022年度本单位工资提标，按新标准列入预算发生增加。</w:t>
      </w:r>
    </w:p>
    <w:p>
      <w:pPr>
        <w:pStyle w:val="5"/>
        <w:widowControl/>
        <w:numPr>
          <w:ilvl w:val="0"/>
          <w:numId w:val="4"/>
        </w:numPr>
        <w:spacing w:before="0" w:beforeAutospacing="0" w:after="0" w:afterAutospacing="0" w:line="585" w:lineRule="atLeast"/>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支出预算</w:t>
      </w:r>
    </w:p>
    <w:p>
      <w:pPr>
        <w:pStyle w:val="5"/>
        <w:widowControl/>
        <w:numPr>
          <w:ilvl w:val="0"/>
          <w:numId w:val="0"/>
        </w:numPr>
        <w:spacing w:before="0" w:beforeAutospacing="0" w:after="0" w:afterAutospacing="0" w:line="585" w:lineRule="atLeast"/>
        <w:rPr>
          <w:rFonts w:hint="default"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 xml:space="preserve">    本单位2022年预算支出合计18212087</w:t>
      </w:r>
      <w:r>
        <w:rPr>
          <w:rFonts w:hint="eastAsia" w:ascii="宋体" w:hAnsi="宋体" w:cs="宋体"/>
          <w:kern w:val="0"/>
          <w:sz w:val="28"/>
          <w:szCs w:val="28"/>
          <w:highlight w:val="none"/>
        </w:rPr>
        <w:t>元</w:t>
      </w:r>
      <w:r>
        <w:rPr>
          <w:rFonts w:hint="eastAsia" w:ascii="宋体" w:hAnsi="宋体" w:cs="宋体"/>
          <w:kern w:val="0"/>
          <w:sz w:val="28"/>
          <w:szCs w:val="28"/>
          <w:highlight w:val="none"/>
          <w:lang w:eastAsia="zh-CN"/>
        </w:rPr>
        <w:t>，较</w:t>
      </w:r>
      <w:r>
        <w:rPr>
          <w:rFonts w:hint="eastAsia" w:ascii="宋体" w:hAnsi="宋体" w:cs="宋体"/>
          <w:kern w:val="0"/>
          <w:sz w:val="28"/>
          <w:szCs w:val="28"/>
          <w:highlight w:val="none"/>
          <w:lang w:val="en-US" w:eastAsia="zh-CN"/>
        </w:rPr>
        <w:t>2021年预算支出642016元增加493398元，增加原因：2022年度本单位工资提标，按新标准列入预算发生增加。其中：工资福利支出</w:t>
      </w:r>
      <w:r>
        <w:rPr>
          <w:rFonts w:hint="eastAsia" w:ascii="宋体" w:hAnsi="宋体" w:cs="宋体"/>
          <w:kern w:val="2"/>
          <w:sz w:val="28"/>
          <w:szCs w:val="28"/>
          <w:highlight w:val="none"/>
          <w:lang w:val="en-US" w:eastAsia="zh-CN"/>
        </w:rPr>
        <w:t>697567</w:t>
      </w:r>
      <w:r>
        <w:rPr>
          <w:rFonts w:hint="eastAsia" w:ascii="宋体" w:hAnsi="宋体" w:cs="宋体"/>
          <w:kern w:val="0"/>
          <w:sz w:val="28"/>
          <w:szCs w:val="28"/>
          <w:highlight w:val="none"/>
          <w:lang w:val="en-US" w:eastAsia="zh-CN"/>
        </w:rPr>
        <w:t>元，商品和服务支出</w:t>
      </w:r>
      <w:r>
        <w:rPr>
          <w:rFonts w:hint="eastAsia" w:ascii="宋体" w:hAnsi="宋体"/>
          <w:color w:val="000000"/>
          <w:spacing w:val="2"/>
          <w:kern w:val="2"/>
          <w:sz w:val="28"/>
          <w:szCs w:val="28"/>
          <w:highlight w:val="none"/>
          <w:lang w:val="en-US" w:eastAsia="zh-CN"/>
        </w:rPr>
        <w:t>50213</w:t>
      </w:r>
      <w:r>
        <w:rPr>
          <w:rFonts w:hint="eastAsia" w:ascii="宋体" w:hAnsi="宋体" w:cs="宋体"/>
          <w:kern w:val="0"/>
          <w:sz w:val="28"/>
          <w:szCs w:val="28"/>
          <w:highlight w:val="none"/>
          <w:lang w:val="en-US" w:eastAsia="zh-CN"/>
        </w:rPr>
        <w:t>元，对个人和家庭补助支出0元，项目支出345000元。</w:t>
      </w:r>
    </w:p>
    <w:p>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w:t>
      </w:r>
      <w:r>
        <w:rPr>
          <w:rFonts w:hint="eastAsia" w:ascii="宋体" w:hAnsi="宋体" w:cs="宋体"/>
          <w:sz w:val="28"/>
          <w:szCs w:val="28"/>
          <w:lang w:eastAsia="zh-CN"/>
        </w:rPr>
        <w:t>数政局</w:t>
      </w:r>
      <w:r>
        <w:rPr>
          <w:rFonts w:hint="eastAsia" w:ascii="宋体" w:hAnsi="宋体" w:cs="宋体"/>
          <w:sz w:val="28"/>
          <w:szCs w:val="28"/>
        </w:rPr>
        <w:t>原核定的标准安排。</w:t>
      </w:r>
    </w:p>
    <w:p>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480" w:firstLineChars="200"/>
              <w:jc w:val="left"/>
              <w:textAlignment w:val="center"/>
              <w:rPr>
                <w:rFonts w:ascii="宋体" w:cs="宋体"/>
                <w:color w:val="000000"/>
                <w:sz w:val="24"/>
              </w:rPr>
            </w:pPr>
            <w:r>
              <w:rPr>
                <w:rFonts w:hint="eastAsia" w:ascii="宋体" w:hAnsi="宋体" w:cs="宋体"/>
                <w:color w:val="000000"/>
                <w:kern w:val="0"/>
                <w:sz w:val="24"/>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20071</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60212</w:t>
            </w: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500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1000</w:t>
            </w: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1500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3500</w:t>
            </w: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250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5100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47</w:t>
            </w:r>
            <w:r>
              <w:rPr>
                <w:rFonts w:hint="eastAsia" w:ascii="宋体" w:hAnsi="宋体" w:cs="宋体"/>
                <w:i w:val="0"/>
                <w:color w:val="000000"/>
                <w:kern w:val="0"/>
                <w:sz w:val="24"/>
                <w:szCs w:val="24"/>
                <w:u w:val="none"/>
                <w:lang w:val="en-US" w:eastAsia="zh-CN" w:bidi="ar"/>
              </w:rPr>
              <w:t>00</w:t>
            </w:r>
            <w:r>
              <w:rPr>
                <w:rFonts w:hint="eastAsia" w:ascii="宋体" w:hAnsi="宋体" w:eastAsia="宋体" w:cs="宋体"/>
                <w:i w:val="0"/>
                <w:color w:val="000000"/>
                <w:kern w:val="0"/>
                <w:sz w:val="24"/>
                <w:szCs w:val="24"/>
                <w:u w:val="none"/>
                <w:lang w:val="en-US" w:eastAsia="zh-CN" w:bidi="ar"/>
              </w:rPr>
              <w:t xml:space="preserve">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 xml:space="preserve">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420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160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600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hint="eastAsia" w:ascii="仿宋_GB2312" w:hAnsi="Times New Roman" w:eastAsia="仿宋_GB2312" w:cs="仿宋_GB2312"/>
                <w:color w:val="000000"/>
                <w:kern w:val="0"/>
                <w:sz w:val="24"/>
              </w:rPr>
              <w:t>机动车</w:t>
            </w:r>
            <w:r>
              <w:rPr>
                <w:rFonts w:ascii="Times New Roman" w:hAnsi="Times New Roman"/>
                <w:color w:val="000000"/>
                <w:kern w:val="0"/>
                <w:sz w:val="24"/>
              </w:rPr>
              <w:t>(</w:t>
            </w:r>
            <w:r>
              <w:rPr>
                <w:rFonts w:hint="eastAsia" w:ascii="仿宋_GB2312" w:hAnsi="Times New Roman" w:eastAsia="仿宋_GB2312" w:cs="仿宋_GB2312"/>
                <w:color w:val="000000"/>
                <w:kern w:val="0"/>
                <w:sz w:val="24"/>
              </w:rPr>
              <w:t>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1200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cs="宋体"/>
                <w:i w:val="0"/>
                <w:color w:val="000000"/>
                <w:kern w:val="0"/>
                <w:sz w:val="24"/>
                <w:szCs w:val="24"/>
                <w:u w:val="none"/>
                <w:lang w:val="en-US" w:eastAsia="zh-CN" w:bidi="ar"/>
              </w:rPr>
              <w:t>5000</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县团级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 xml:space="preserve">000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 xml:space="preserve">00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355284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5329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r>
      <w:tr>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565812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14451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355284 </w:t>
            </w:r>
          </w:p>
        </w:tc>
        <w:tc>
          <w:tcPr>
            <w:tcW w:w="1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8882 </w:t>
            </w:r>
          </w:p>
        </w:tc>
      </w:tr>
      <w:tr>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ascii="宋体" w:cs="宋体"/>
                <w:color w:val="000000"/>
                <w:sz w:val="24"/>
              </w:rPr>
            </w:pPr>
            <w:r>
              <w:rPr>
                <w:rFonts w:hint="eastAsia" w:ascii="宋体" w:hAnsi="宋体" w:cs="宋体"/>
                <w:color w:val="000000"/>
                <w:kern w:val="0"/>
                <w:sz w:val="24"/>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color w:val="000000"/>
                <w:sz w:val="24"/>
              </w:rPr>
            </w:pPr>
          </w:p>
        </w:tc>
      </w:tr>
    </w:tbl>
    <w:p>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pPr>
        <w:pStyle w:val="5"/>
        <w:widowControl/>
        <w:spacing w:before="0" w:beforeAutospacing="0" w:after="0" w:afterAutospacing="0" w:line="585" w:lineRule="atLeast"/>
        <w:rPr>
          <w:rFonts w:ascii="宋体" w:hAnsi="宋体" w:cs="宋体"/>
          <w:sz w:val="28"/>
          <w:szCs w:val="28"/>
        </w:rPr>
      </w:pPr>
      <w:r>
        <w:rPr>
          <w:rFonts w:hint="eastAsia" w:ascii="宋体" w:hAnsi="宋体" w:cs="宋体"/>
          <w:sz w:val="28"/>
          <w:szCs w:val="28"/>
          <w:lang w:eastAsia="zh-CN"/>
        </w:rPr>
        <w:t>2022年</w:t>
      </w:r>
      <w:r>
        <w:rPr>
          <w:rFonts w:hint="eastAsia" w:ascii="宋体" w:hAnsi="宋体" w:cs="宋体"/>
          <w:sz w:val="28"/>
          <w:szCs w:val="28"/>
        </w:rPr>
        <w:t>度本单位暂无政府采购预算，由我区政府采购统筹安排。</w:t>
      </w:r>
    </w:p>
    <w:p>
      <w:pPr>
        <w:pStyle w:val="5"/>
        <w:widowControl/>
        <w:numPr>
          <w:ilvl w:val="0"/>
          <w:numId w:val="5"/>
        </w:numPr>
        <w:spacing w:before="0" w:beforeAutospacing="0" w:after="0" w:afterAutospacing="0" w:line="585" w:lineRule="atLeast"/>
        <w:rPr>
          <w:rFonts w:hint="eastAsia" w:ascii="宋体" w:hAnsi="宋体" w:cs="宋体"/>
          <w:b/>
          <w:sz w:val="28"/>
          <w:szCs w:val="28"/>
        </w:rPr>
      </w:pPr>
      <w:r>
        <w:rPr>
          <w:rFonts w:hint="eastAsia" w:ascii="宋体" w:hAnsi="宋体" w:cs="宋体"/>
          <w:b/>
          <w:sz w:val="28"/>
          <w:szCs w:val="28"/>
        </w:rPr>
        <w:t>“三公”经费增减变化原因预算情况说明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hint="eastAsia" w:ascii="宋体" w:hAnsi="宋体" w:cs="宋体"/>
          <w:sz w:val="28"/>
          <w:szCs w:val="28"/>
          <w:lang w:eastAsia="zh-CN"/>
        </w:rPr>
        <w:t>2022年</w:t>
      </w:r>
      <w:r>
        <w:rPr>
          <w:rFonts w:hint="eastAsia" w:ascii="宋体" w:hAnsi="宋体" w:cs="宋体"/>
          <w:sz w:val="28"/>
          <w:szCs w:val="28"/>
        </w:rPr>
        <w:t>“三公”经费预算</w:t>
      </w:r>
      <w:r>
        <w:rPr>
          <w:rFonts w:hint="eastAsia" w:ascii="宋体" w:hAnsi="宋体" w:cs="宋体"/>
          <w:sz w:val="28"/>
          <w:szCs w:val="28"/>
          <w:lang w:val="en-US" w:eastAsia="zh-CN"/>
        </w:rPr>
        <w:t>0</w:t>
      </w:r>
      <w:r>
        <w:rPr>
          <w:rFonts w:hint="eastAsia" w:ascii="宋体" w:hAnsi="宋体" w:cs="宋体"/>
          <w:sz w:val="28"/>
          <w:szCs w:val="28"/>
        </w:rPr>
        <w:t>万元，与</w:t>
      </w:r>
      <w:r>
        <w:rPr>
          <w:rFonts w:hint="eastAsia" w:ascii="宋体" w:hAnsi="宋体" w:cs="宋体"/>
          <w:sz w:val="28"/>
          <w:szCs w:val="28"/>
          <w:lang w:eastAsia="zh-CN"/>
        </w:rPr>
        <w:t>2021年</w:t>
      </w:r>
      <w:r>
        <w:rPr>
          <w:rFonts w:hint="eastAsia" w:ascii="宋体" w:hAnsi="宋体" w:cs="宋体"/>
          <w:sz w:val="28"/>
          <w:szCs w:val="28"/>
        </w:rPr>
        <w:t>预算</w:t>
      </w:r>
      <w:r>
        <w:rPr>
          <w:rFonts w:hint="eastAsia" w:ascii="宋体" w:hAnsi="宋体" w:cs="宋体"/>
          <w:sz w:val="28"/>
          <w:szCs w:val="28"/>
          <w:lang w:val="en-US" w:eastAsia="zh-CN"/>
        </w:rPr>
        <w:t>一致</w:t>
      </w:r>
      <w:r>
        <w:rPr>
          <w:rFonts w:hint="eastAsia" w:ascii="宋体" w:hAnsi="宋体" w:cs="宋体"/>
          <w:sz w:val="28"/>
          <w:szCs w:val="28"/>
        </w:rPr>
        <w:t>。其中：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2021年</w:t>
      </w:r>
      <w:r>
        <w:rPr>
          <w:rFonts w:hint="eastAsia" w:ascii="宋体" w:hAnsi="宋体" w:cs="宋体"/>
          <w:sz w:val="28"/>
          <w:szCs w:val="28"/>
        </w:rPr>
        <w:t>预算一致。由于因公出国（境）计划审定晚于部门预算编制，因此，因公出国（境）经费预算为零，在实际执行中根据计划据实调整。</w:t>
      </w:r>
    </w:p>
    <w:p>
      <w:pPr>
        <w:widowControl/>
        <w:shd w:val="clear" w:color="auto" w:fill="FFFFFF"/>
        <w:spacing w:line="560" w:lineRule="exact"/>
        <w:jc w:val="left"/>
        <w:rPr>
          <w:rFonts w:ascii="宋体" w:cs="宋体"/>
          <w:sz w:val="28"/>
          <w:szCs w:val="28"/>
          <w:highlight w:val="none"/>
        </w:rPr>
      </w:pPr>
      <w:r>
        <w:rPr>
          <w:rFonts w:ascii="宋体" w:cs="宋体"/>
          <w:sz w:val="28"/>
          <w:szCs w:val="28"/>
        </w:rPr>
        <w:t> </w:t>
      </w:r>
      <w:r>
        <w:rPr>
          <w:rFonts w:hint="eastAsia" w:ascii="宋体" w:cs="宋体"/>
          <w:sz w:val="28"/>
          <w:szCs w:val="28"/>
          <w:highlight w:val="none"/>
        </w:rPr>
        <w:t xml:space="preserve">   </w:t>
      </w:r>
      <w:r>
        <w:rPr>
          <w:rFonts w:ascii="宋体" w:cs="宋体"/>
          <w:sz w:val="28"/>
          <w:szCs w:val="28"/>
          <w:highlight w:val="none"/>
        </w:rPr>
        <w:t> </w:t>
      </w:r>
      <w:r>
        <w:rPr>
          <w:rFonts w:ascii="宋体" w:hAnsi="宋体" w:cs="宋体"/>
          <w:sz w:val="28"/>
          <w:szCs w:val="28"/>
          <w:highlight w:val="none"/>
        </w:rPr>
        <w:t>2</w:t>
      </w:r>
      <w:r>
        <w:rPr>
          <w:rFonts w:hint="eastAsia" w:ascii="宋体" w:hAnsi="宋体" w:cs="宋体"/>
          <w:sz w:val="28"/>
          <w:szCs w:val="28"/>
          <w:highlight w:val="none"/>
        </w:rPr>
        <w:t>、公务用车购置及运行维护费</w:t>
      </w:r>
      <w:r>
        <w:rPr>
          <w:rFonts w:ascii="宋体" w:hAnsi="宋体" w:cs="宋体"/>
          <w:sz w:val="28"/>
          <w:szCs w:val="28"/>
          <w:highlight w:val="none"/>
        </w:rPr>
        <w:t>0</w:t>
      </w:r>
      <w:r>
        <w:rPr>
          <w:rFonts w:hint="eastAsia" w:ascii="宋体" w:hAnsi="宋体" w:cs="宋体"/>
          <w:sz w:val="28"/>
          <w:szCs w:val="28"/>
          <w:highlight w:val="none"/>
        </w:rPr>
        <w:t>万元，</w:t>
      </w:r>
      <w:r>
        <w:rPr>
          <w:rFonts w:hint="eastAsia" w:ascii="宋体" w:hAnsi="宋体" w:cs="宋体"/>
          <w:sz w:val="28"/>
          <w:szCs w:val="28"/>
          <w:highlight w:val="none"/>
          <w:lang w:eastAsia="zh-CN"/>
        </w:rPr>
        <w:t>其中：公务用车购置费</w:t>
      </w:r>
      <w:r>
        <w:rPr>
          <w:rFonts w:hint="eastAsia" w:ascii="宋体" w:hAnsi="宋体" w:cs="宋体"/>
          <w:sz w:val="28"/>
          <w:szCs w:val="28"/>
          <w:highlight w:val="none"/>
          <w:lang w:val="en-US" w:eastAsia="zh-CN"/>
        </w:rPr>
        <w:t>0万元，运行维护费0万元；</w:t>
      </w:r>
      <w:r>
        <w:rPr>
          <w:rFonts w:hint="eastAsia" w:ascii="宋体" w:hAnsi="宋体" w:cs="宋体"/>
          <w:sz w:val="28"/>
          <w:szCs w:val="28"/>
          <w:highlight w:val="none"/>
        </w:rPr>
        <w:t>无车辆，与</w:t>
      </w:r>
      <w:r>
        <w:rPr>
          <w:rFonts w:hint="eastAsia" w:ascii="宋体" w:hAnsi="宋体" w:cs="宋体"/>
          <w:sz w:val="28"/>
          <w:szCs w:val="28"/>
          <w:highlight w:val="none"/>
          <w:lang w:eastAsia="zh-CN"/>
        </w:rPr>
        <w:t>2021年</w:t>
      </w:r>
      <w:r>
        <w:rPr>
          <w:rFonts w:hint="eastAsia" w:ascii="宋体" w:hAnsi="宋体" w:cs="宋体"/>
          <w:sz w:val="28"/>
          <w:szCs w:val="28"/>
          <w:highlight w:val="none"/>
        </w:rPr>
        <w:t>预算一致。</w:t>
      </w:r>
    </w:p>
    <w:p>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w:t>
      </w:r>
      <w:r>
        <w:rPr>
          <w:rFonts w:hint="eastAsia" w:ascii="宋体" w:hAnsi="宋体" w:cs="宋体"/>
          <w:sz w:val="28"/>
          <w:szCs w:val="28"/>
          <w:lang w:val="en-US" w:eastAsia="zh-CN"/>
        </w:rPr>
        <w:t>0</w:t>
      </w:r>
      <w:r>
        <w:rPr>
          <w:rFonts w:hint="eastAsia" w:ascii="宋体" w:hAnsi="宋体" w:cs="宋体"/>
          <w:sz w:val="28"/>
          <w:szCs w:val="28"/>
        </w:rPr>
        <w:t>万元</w:t>
      </w:r>
      <w:r>
        <w:rPr>
          <w:rFonts w:hint="eastAsia" w:ascii="宋体" w:hAnsi="宋体" w:cs="宋体"/>
          <w:sz w:val="28"/>
          <w:szCs w:val="28"/>
          <w:lang w:eastAsia="zh-CN"/>
        </w:rPr>
        <w:t>，与2021年</w:t>
      </w:r>
      <w:r>
        <w:rPr>
          <w:rFonts w:hint="eastAsia" w:ascii="宋体" w:hAnsi="宋体" w:cs="宋体"/>
          <w:sz w:val="28"/>
          <w:szCs w:val="28"/>
        </w:rPr>
        <w:t>预算</w:t>
      </w:r>
      <w:r>
        <w:rPr>
          <w:rFonts w:hint="eastAsia" w:ascii="宋体" w:hAnsi="宋体" w:cs="宋体"/>
          <w:sz w:val="28"/>
          <w:szCs w:val="28"/>
          <w:lang w:val="en-US" w:eastAsia="zh-CN"/>
        </w:rPr>
        <w:t>一致</w:t>
      </w:r>
      <w:r>
        <w:rPr>
          <w:rFonts w:hint="eastAsia" w:ascii="宋体" w:hAnsi="宋体" w:cs="宋体"/>
          <w:sz w:val="28"/>
          <w:szCs w:val="28"/>
          <w:lang w:eastAsia="zh-CN"/>
        </w:rPr>
        <w:t>。公务接待费</w:t>
      </w:r>
      <w:r>
        <w:rPr>
          <w:rFonts w:hint="eastAsia" w:ascii="宋体" w:hAnsi="宋体" w:cs="宋体"/>
          <w:sz w:val="28"/>
          <w:szCs w:val="28"/>
        </w:rPr>
        <w:t>主要用于按规定开支的各类公务接待支出，具体人员、批次在决算中反映。</w:t>
      </w:r>
    </w:p>
    <w:p>
      <w:pPr>
        <w:widowControl/>
        <w:shd w:val="clear" w:color="auto" w:fill="FFFFFF"/>
        <w:spacing w:line="560" w:lineRule="exact"/>
        <w:ind w:firstLine="560" w:firstLineChars="200"/>
        <w:jc w:val="left"/>
        <w:rPr>
          <w:rFonts w:hint="eastAsia" w:ascii="宋体" w:hAnsi="宋体" w:cs="宋体"/>
          <w:b/>
          <w:sz w:val="28"/>
          <w:szCs w:val="28"/>
        </w:rPr>
      </w:pPr>
      <w:r>
        <w:rPr>
          <w:rFonts w:hint="eastAsia" w:ascii="宋体" w:hAnsi="宋体" w:cs="宋体"/>
          <w:sz w:val="28"/>
          <w:szCs w:val="28"/>
          <w:lang w:eastAsia="zh-CN"/>
        </w:rPr>
        <w:t>我单位</w:t>
      </w:r>
      <w:r>
        <w:rPr>
          <w:rFonts w:hint="eastAsia" w:ascii="宋体" w:hAnsi="宋体" w:cs="宋体"/>
          <w:sz w:val="28"/>
          <w:szCs w:val="28"/>
        </w:rPr>
        <w:t>将切实贯彻落实《中央八项规定》和《党政机关厉行节约反对浪费条例》等制度，加强内部财务管理制度建设，严格控制压缩“三公”经费的支出，做到厉行节约。</w:t>
      </w:r>
    </w:p>
    <w:p>
      <w:pPr>
        <w:pStyle w:val="5"/>
        <w:widowControl/>
        <w:numPr>
          <w:ilvl w:val="0"/>
          <w:numId w:val="6"/>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2022年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pPr>
        <w:pStyle w:val="5"/>
        <w:widowControl/>
        <w:numPr>
          <w:ilvl w:val="0"/>
          <w:numId w:val="6"/>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5" w:lineRule="atLeast"/>
        <w:ind w:firstLine="280" w:firstLineChars="100"/>
        <w:textAlignment w:val="auto"/>
        <w:rPr>
          <w:rFonts w:hint="default" w:ascii="宋体" w:hAnsi="宋体" w:cs="宋体"/>
          <w:b w:val="0"/>
          <w:bCs/>
          <w:sz w:val="28"/>
          <w:szCs w:val="28"/>
          <w:highlight w:val="none"/>
          <w:lang w:val="en-US" w:eastAsia="zh-CN"/>
        </w:rPr>
      </w:pPr>
      <w:r>
        <w:rPr>
          <w:rFonts w:hint="eastAsia" w:ascii="宋体" w:hAnsi="宋体" w:cs="宋体"/>
          <w:b w:val="0"/>
          <w:bCs/>
          <w:sz w:val="28"/>
          <w:szCs w:val="28"/>
          <w:highlight w:val="none"/>
          <w:lang w:val="en-US" w:eastAsia="zh-CN"/>
        </w:rPr>
        <w:t>（一）绩效工作开展情况</w:t>
      </w:r>
    </w:p>
    <w:p>
      <w:pPr>
        <w:widowControl/>
        <w:shd w:val="clear" w:color="auto" w:fill="FFFFFF"/>
        <w:spacing w:line="560" w:lineRule="exact"/>
        <w:ind w:firstLine="560" w:firstLineChars="200"/>
        <w:jc w:val="left"/>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一是认真组织开展项目支出绩效评价和部门整体支出绩效评价工作，并充分运用绩效评价结果，调整设置的指标体系和绩效目标，加快建立绩效导向的预算管理制度。对2021年度机关预算支出进行了绩效自评，支出绩效情况较为理想，基本达到了设定的绩效目标。</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二是在预算执行中，依据绩效目标对项目资金运行状况及绩效目标的预期实现程度开展了一次绩效监控，确保预算绩效目标的实现。</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三是在预算编制中，认真梳理项目活动，依据项目活动明确项目绩效目标、量化关键绩效指标，将预算绩效评价结果作为预算安排的依据，提高预算绩效目标申报的及时性与规范性。</w:t>
      </w:r>
      <w:r>
        <w:rPr>
          <w:rFonts w:hint="default" w:asciiTheme="minorEastAsia" w:hAnsiTheme="minorEastAsia" w:eastAsiaTheme="minorEastAsia" w:cstheme="minorEastAsia"/>
          <w:kern w:val="0"/>
          <w:sz w:val="28"/>
          <w:szCs w:val="28"/>
          <w:highlight w:val="none"/>
          <w:lang w:val="en-US" w:eastAsia="zh-CN" w:bidi="ar-SA"/>
        </w:rPr>
        <w:br w:type="textWrapping"/>
      </w:r>
      <w:r>
        <w:rPr>
          <w:rFonts w:hint="default" w:asciiTheme="minorEastAsia" w:hAnsiTheme="minorEastAsia" w:eastAsiaTheme="minorEastAsia" w:cstheme="minorEastAsia"/>
          <w:kern w:val="0"/>
          <w:sz w:val="28"/>
          <w:szCs w:val="28"/>
          <w:highlight w:val="none"/>
          <w:lang w:val="en-US" w:eastAsia="zh-CN" w:bidi="ar-SA"/>
        </w:rPr>
        <w:t>四是完善绩效报告与公开制度，推动绩效信息公开，自觉接受社会监督。</w:t>
      </w:r>
    </w:p>
    <w:p>
      <w:pPr>
        <w:widowControl/>
        <w:numPr>
          <w:ilvl w:val="0"/>
          <w:numId w:val="0"/>
        </w:numPr>
        <w:shd w:val="clear" w:color="auto" w:fill="FFFFFF"/>
        <w:spacing w:line="560" w:lineRule="exact"/>
        <w:ind w:leftChars="200"/>
        <w:jc w:val="left"/>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（二）重点项目预算绩效目标表</w:t>
      </w:r>
    </w:p>
    <w:p>
      <w:pPr>
        <w:pStyle w:val="5"/>
        <w:widowControl/>
        <w:numPr>
          <w:numId w:val="0"/>
        </w:numPr>
        <w:spacing w:before="0" w:beforeAutospacing="0" w:after="0" w:afterAutospacing="0" w:line="585" w:lineRule="atLeast"/>
        <w:rPr>
          <w:rFonts w:ascii="宋体" w:hAnsi="宋体" w:cs="宋体"/>
          <w:b/>
          <w:sz w:val="28"/>
          <w:szCs w:val="28"/>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35"/>
        <w:gridCol w:w="1053"/>
        <w:gridCol w:w="1027"/>
        <w:gridCol w:w="876"/>
        <w:gridCol w:w="150"/>
        <w:gridCol w:w="36"/>
        <w:gridCol w:w="483"/>
        <w:gridCol w:w="148"/>
        <w:gridCol w:w="93"/>
        <w:gridCol w:w="1196"/>
        <w:gridCol w:w="462"/>
        <w:gridCol w:w="72"/>
        <w:gridCol w:w="573"/>
        <w:gridCol w:w="64"/>
        <w:gridCol w:w="30"/>
        <w:gridCol w:w="774"/>
        <w:gridCol w:w="148"/>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After w:val="2"/>
          <w:wAfter w:w="1059" w:type="pct"/>
          <w:trHeight w:val="1180" w:hRule="atLeast"/>
        </w:trPr>
        <w:tc>
          <w:tcPr>
            <w:tcW w:w="3940" w:type="pct"/>
            <w:gridSpan w:val="1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58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2899" w:type="pct"/>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黄石港区政数局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6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2899" w:type="pct"/>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政府雇员办公经费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500" w:hRule="atLeast"/>
        </w:trPr>
        <w:tc>
          <w:tcPr>
            <w:tcW w:w="3940" w:type="pct"/>
            <w:gridSpan w:val="1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2899"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2899"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加强基层政务服务体系建设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899" w:type="pct"/>
            <w:gridSpan w:val="1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2899" w:type="pct"/>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保障政务服务工作正常运转，严格控制三公经费，压缩公用支出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2899" w:type="pct"/>
            <w:gridSpan w:val="1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3940" w:type="pct"/>
            <w:gridSpan w:val="1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90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及时交办件，提升签收率、办结率、满意率</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54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提升政务服务窗口工作服务满意率</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5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整年度</w:t>
            </w:r>
          </w:p>
        </w:tc>
        <w:tc>
          <w:tcPr>
            <w:tcW w:w="391" w:type="pct"/>
            <w:gridSpan w:val="3"/>
            <w:tcBorders>
              <w:top w:val="nil"/>
              <w:left w:val="nil"/>
              <w:bottom w:val="nil"/>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每年年底前完成</w:t>
            </w: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办公用品成本</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6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6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政务服务标准化规范化便利化</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62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促进全区政务服务提质增效</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84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91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人民群众满意度</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976"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3940" w:type="pct"/>
            <w:gridSpan w:val="1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247" w:type="pct"/>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392"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391"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9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513" w:type="pct"/>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132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及时交办件，提升签收率、办结率、满意率</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99%</w:t>
            </w: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8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提升政务服务窗口工作服务满意率</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99%</w:t>
            </w: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2023年度</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2021年度</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2022年度</w:t>
            </w: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至2023年底</w:t>
            </w: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82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办公用品成本</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0</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 xml:space="preserve">4.5万元 </w:t>
            </w: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4.5万元</w:t>
            </w: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82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政务服务标准化规范化便利化</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92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促进全区政务服务提质增效</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54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5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人民群众满意度</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39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99%</w:t>
            </w:r>
          </w:p>
        </w:tc>
        <w:tc>
          <w:tcPr>
            <w:tcW w:w="463"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513"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2"/>
          <w:wAfter w:w="1059" w:type="pct"/>
          <w:trHeight w:val="8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2899" w:type="pct"/>
            <w:gridSpan w:val="1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5000" w:type="pct"/>
            <w:gridSpan w:val="1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3959" w:type="pct"/>
            <w:gridSpan w:val="1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黄石港区政数局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3959" w:type="pct"/>
            <w:gridSpan w:val="1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电子政务经费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3959" w:type="pct"/>
            <w:gridSpan w:val="1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3959" w:type="pct"/>
            <w:gridSpan w:val="1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做好政务公开、政府网站建设工作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959" w:type="pct"/>
            <w:gridSpan w:val="1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3959" w:type="pct"/>
            <w:gridSpan w:val="1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保障政务服务工作正常运转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959" w:type="pct"/>
            <w:gridSpan w:val="1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宣传湖北政务服务网上办件、鄂汇办</w:t>
            </w: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≧10000次</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政务服务公开服务满意率</w:t>
            </w:r>
          </w:p>
        </w:tc>
        <w:tc>
          <w:tcPr>
            <w:tcW w:w="430" w:type="pct"/>
            <w:gridSpan w:val="4"/>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与上年相比有所增加</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整年度</w:t>
            </w:r>
          </w:p>
        </w:tc>
        <w:tc>
          <w:tcPr>
            <w:tcW w:w="430" w:type="pct"/>
            <w:gridSpan w:val="4"/>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每年年底前完成</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电子政务公开服务支持成本</w:t>
            </w: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全面推进行政权力公开透明运行</w:t>
            </w: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民众知晓率、参与率</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全区政务公开和政务服务、政务信息化管理相关职责。</w:t>
            </w: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1002"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人民群众满意度</w:t>
            </w: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215" w:type="pct"/>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392"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430" w:type="pct"/>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9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15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政府信息公开数量</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3000</w:t>
            </w: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3500</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4000</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政务服务公开服务满意率</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2023年度</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2021年度</w:t>
            </w: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2022年度</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2023年度</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电子政务公开服务支持成本</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10万元</w:t>
            </w: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10万元</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10万元</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全面推进行政权力公开透明运行</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全区政务公开和政务服务、政务信息化管理相关职责</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61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人民群众满意度</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430"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3959" w:type="pct"/>
            <w:gridSpan w:val="1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1180" w:hRule="atLeast"/>
        </w:trPr>
        <w:tc>
          <w:tcPr>
            <w:tcW w:w="4983" w:type="pct"/>
            <w:gridSpan w:val="17"/>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黄石港区202</w:t>
            </w:r>
            <w:r>
              <w:rPr>
                <w:rFonts w:hint="eastAsia" w:ascii="宋体" w:hAnsi="宋体" w:cs="宋体"/>
                <w:b/>
                <w:bCs/>
                <w:i w:val="0"/>
                <w:iCs w:val="0"/>
                <w:color w:val="000000"/>
                <w:kern w:val="0"/>
                <w:sz w:val="44"/>
                <w:szCs w:val="44"/>
                <w:u w:val="none"/>
                <w:bdr w:val="none" w:color="auto" w:sz="0" w:space="0"/>
                <w:lang w:val="en-US" w:eastAsia="zh-CN" w:bidi="ar"/>
              </w:rPr>
              <w:t>2</w:t>
            </w:r>
            <w:r>
              <w:rPr>
                <w:rFonts w:hint="eastAsia" w:ascii="宋体" w:hAnsi="宋体" w:eastAsia="宋体" w:cs="宋体"/>
                <w:b/>
                <w:bCs/>
                <w:i w:val="0"/>
                <w:iCs w:val="0"/>
                <w:color w:val="000000"/>
                <w:kern w:val="0"/>
                <w:sz w:val="44"/>
                <w:szCs w:val="44"/>
                <w:u w:val="none"/>
                <w:bdr w:val="none" w:color="auto" w:sz="0" w:space="0"/>
                <w:lang w:val="en-US" w:eastAsia="zh-CN" w:bidi="ar"/>
              </w:rPr>
              <w:t>年项目绩效目标申报表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58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填 报 单 位（盖章）：</w:t>
            </w:r>
          </w:p>
        </w:tc>
        <w:tc>
          <w:tcPr>
            <w:tcW w:w="3942" w:type="pct"/>
            <w:gridSpan w:val="1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黄石港区政数局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6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项 目 名 称：</w:t>
            </w:r>
          </w:p>
        </w:tc>
        <w:tc>
          <w:tcPr>
            <w:tcW w:w="3942" w:type="pct"/>
            <w:gridSpan w:val="1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窗口运转经费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500" w:hRule="atLeast"/>
        </w:trPr>
        <w:tc>
          <w:tcPr>
            <w:tcW w:w="4983" w:type="pct"/>
            <w:gridSpan w:val="1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项目绩效总目标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名称</w:t>
            </w:r>
          </w:p>
        </w:tc>
        <w:tc>
          <w:tcPr>
            <w:tcW w:w="3942" w:type="pct"/>
            <w:gridSpan w:val="1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w:t>
            </w:r>
          </w:p>
        </w:tc>
        <w:tc>
          <w:tcPr>
            <w:tcW w:w="3942" w:type="pct"/>
            <w:gridSpan w:val="1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做好窗口服务工作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942" w:type="pct"/>
            <w:gridSpan w:val="1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w:t>
            </w:r>
          </w:p>
        </w:tc>
        <w:tc>
          <w:tcPr>
            <w:tcW w:w="3942" w:type="pct"/>
            <w:gridSpan w:val="1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保证窗口各项工作有序开展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c>
          <w:tcPr>
            <w:tcW w:w="3942" w:type="pct"/>
            <w:gridSpan w:val="15"/>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4983" w:type="pct"/>
            <w:gridSpan w:val="1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长期绩效目标表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58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长期绩效目标1</w:t>
            </w: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政务服务网上办件量</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≧200000次</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8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政务服务窗口服务满意率</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与上年相比有所增加</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6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整年度</w:t>
            </w:r>
          </w:p>
        </w:tc>
        <w:tc>
          <w:tcPr>
            <w:tcW w:w="391" w:type="pct"/>
            <w:gridSpan w:val="2"/>
            <w:tcBorders>
              <w:top w:val="nil"/>
              <w:left w:val="nil"/>
              <w:bottom w:val="nil"/>
              <w:right w:val="nil"/>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每年年底前完成</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宣传成本</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6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5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行政审批服务事项按时办结</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让居民少跑路</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64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加强政务窗口队伍建设</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84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1024" w:type="pct"/>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人民群众满意度</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1910" w:type="pct"/>
            <w:gridSpan w:val="6"/>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4983" w:type="pct"/>
            <w:gridSpan w:val="1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rPr>
            </w:pPr>
            <w:r>
              <w:rPr>
                <w:rFonts w:hint="eastAsia" w:ascii="仿宋_GB2312" w:hAnsi="宋体" w:eastAsia="仿宋_GB2312" w:cs="仿宋_GB2312"/>
                <w:b/>
                <w:bCs/>
                <w:i w:val="0"/>
                <w:iCs w:val="0"/>
                <w:color w:val="000000"/>
                <w:kern w:val="0"/>
                <w:sz w:val="21"/>
                <w:szCs w:val="21"/>
                <w:u w:val="none"/>
                <w:bdr w:val="none" w:color="auto" w:sz="0" w:space="0"/>
                <w:lang w:val="en-US" w:eastAsia="zh-CN" w:bidi="ar"/>
              </w:rPr>
              <w:t>年度绩效目标表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目标名称</w:t>
            </w: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三级</w:t>
            </w:r>
          </w:p>
        </w:tc>
        <w:tc>
          <w:tcPr>
            <w:tcW w:w="1176"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指标值确定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指标</w:t>
            </w:r>
          </w:p>
        </w:tc>
        <w:tc>
          <w:tcPr>
            <w:tcW w:w="392" w:type="pct"/>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前年</w:t>
            </w:r>
          </w:p>
        </w:tc>
        <w:tc>
          <w:tcPr>
            <w:tcW w:w="391"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上年</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预计当年</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31" w:type="pct"/>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c>
          <w:tcPr>
            <w:tcW w:w="392" w:type="pct"/>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实现</w:t>
            </w:r>
          </w:p>
        </w:tc>
        <w:tc>
          <w:tcPr>
            <w:tcW w:w="1518" w:type="pct"/>
            <w:gridSpan w:val="3"/>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640"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年度绩效目标1</w:t>
            </w: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产出指标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政务服务网上办件量</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2800件</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3000件</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5000件</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5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政务服务窗口服务满意率</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99%</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时效指标</w:t>
            </w: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2023年度</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2021年度</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2022年度</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2023年底</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54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宣传及政务服务事项办理成本</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20万元</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20万元</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30万元</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效益指标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经济效益指标</w:t>
            </w: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16" w:type="pct"/>
          <w:trHeight w:val="5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社会效益指标</w:t>
            </w: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行政审批服务事项按时办结</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生态效益指标</w:t>
            </w: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66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加强政务窗口队伍建设</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0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540"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_GB2312" w:hAnsi="宋体" w:eastAsia="仿宋_GB2312" w:cs="仿宋_GB2312"/>
                <w:i w:val="0"/>
                <w:iCs w:val="0"/>
                <w:color w:val="000000"/>
                <w:sz w:val="21"/>
                <w:szCs w:val="21"/>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满意度指标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631"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人民群众满意度</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98%</w:t>
            </w:r>
          </w:p>
        </w:tc>
        <w:tc>
          <w:tcPr>
            <w:tcW w:w="391"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99%</w:t>
            </w:r>
          </w:p>
        </w:tc>
        <w:tc>
          <w:tcPr>
            <w:tcW w:w="392" w:type="pct"/>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bdr w:val="none" w:color="auto" w:sz="0" w:space="0"/>
                <w:lang w:val="en-US" w:eastAsia="zh-CN" w:bidi="ar"/>
              </w:rPr>
              <w:t>100%</w:t>
            </w:r>
          </w:p>
        </w:tc>
        <w:tc>
          <w:tcPr>
            <w:tcW w:w="1518" w:type="pct"/>
            <w:gridSpan w:val="3"/>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1020"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财政批复意见</w:t>
            </w:r>
          </w:p>
        </w:tc>
        <w:tc>
          <w:tcPr>
            <w:tcW w:w="3942" w:type="pct"/>
            <w:gridSpan w:val="1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同意申报</w:t>
            </w:r>
          </w:p>
        </w:tc>
      </w:tr>
    </w:tbl>
    <w:p>
      <w:pPr>
        <w:widowControl/>
        <w:shd w:val="clear" w:color="auto" w:fill="FFFFFF"/>
        <w:spacing w:line="560" w:lineRule="exact"/>
        <w:ind w:firstLine="240" w:firstLineChars="100"/>
        <w:jc w:val="left"/>
        <w:rPr>
          <w:rStyle w:val="8"/>
          <w:rFonts w:hint="eastAsia" w:ascii="微软雅黑" w:hAnsi="微软雅黑" w:eastAsia="微软雅黑" w:cs="微软雅黑"/>
          <w:color w:val="333333"/>
          <w:kern w:val="0"/>
          <w:sz w:val="24"/>
          <w:shd w:val="clear" w:color="auto" w:fill="FFFFFF"/>
        </w:rPr>
      </w:pPr>
    </w:p>
    <w:p>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w:t>
      </w:r>
      <w:bookmarkStart w:id="0" w:name="_GoBack"/>
      <w:bookmarkEnd w:id="0"/>
      <w:r>
        <w:rPr>
          <w:rFonts w:hint="eastAsia" w:ascii="宋体" w:hAnsi="宋体" w:cs="宋体"/>
          <w:sz w:val="28"/>
          <w:szCs w:val="28"/>
        </w:rPr>
        <w:t>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pPr>
        <w:widowControl/>
        <w:shd w:val="clear" w:color="auto" w:fill="FFFFFF"/>
        <w:spacing w:line="560" w:lineRule="exact"/>
        <w:ind w:firstLine="560" w:firstLineChars="200"/>
        <w:jc w:val="left"/>
      </w:pPr>
      <w:r>
        <w:rPr>
          <w:rFonts w:hint="eastAsia" w:ascii="宋体" w:hAnsi="宋体" w:cs="宋体"/>
          <w:sz w:val="28"/>
          <w:szCs w:val="28"/>
        </w:rPr>
        <w:t>（八）行政运行（项）：指机关和实行公务员法管理事业单位用于保障机构正常运转的基本支出。</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41B36"/>
    <w:multiLevelType w:val="singleLevel"/>
    <w:tmpl w:val="80241B36"/>
    <w:lvl w:ilvl="0" w:tentative="0">
      <w:start w:val="1"/>
      <w:numFmt w:val="chineseCounting"/>
      <w:suff w:val="nothing"/>
      <w:lvlText w:val="（%1）"/>
      <w:lvlJc w:val="left"/>
      <w:rPr>
        <w:rFonts w:hint="eastAsia"/>
      </w:rPr>
    </w:lvl>
  </w:abstractNum>
  <w:abstractNum w:abstractNumId="1">
    <w:nsid w:val="CFB9FAAA"/>
    <w:multiLevelType w:val="singleLevel"/>
    <w:tmpl w:val="CFB9FAAA"/>
    <w:lvl w:ilvl="0" w:tentative="0">
      <w:start w:val="5"/>
      <w:numFmt w:val="chineseCounting"/>
      <w:suff w:val="nothing"/>
      <w:lvlText w:val="%1、"/>
      <w:lvlJc w:val="left"/>
      <w:rPr>
        <w:rFonts w:hint="eastAsia"/>
      </w:rPr>
    </w:lvl>
  </w:abstractNum>
  <w:abstractNum w:abstractNumId="2">
    <w:nsid w:val="F5F2757F"/>
    <w:multiLevelType w:val="singleLevel"/>
    <w:tmpl w:val="F5F2757F"/>
    <w:lvl w:ilvl="0" w:tentative="0">
      <w:start w:val="2"/>
      <w:numFmt w:val="chineseCounting"/>
      <w:suff w:val="nothing"/>
      <w:lvlText w:val="（%1）"/>
      <w:lvlJc w:val="left"/>
      <w:rPr>
        <w:rFonts w:hint="eastAsia"/>
      </w:rPr>
    </w:lvl>
  </w:abstractNum>
  <w:abstractNum w:abstractNumId="3">
    <w:nsid w:val="132AEF05"/>
    <w:multiLevelType w:val="singleLevel"/>
    <w:tmpl w:val="132AEF05"/>
    <w:lvl w:ilvl="0" w:tentative="0">
      <w:start w:val="1"/>
      <w:numFmt w:val="chineseCounting"/>
      <w:suff w:val="nothing"/>
      <w:lvlText w:val="%1、"/>
      <w:lvlJc w:val="left"/>
      <w:rPr>
        <w:rFonts w:hint="eastAsia"/>
      </w:rPr>
    </w:lvl>
  </w:abstractNum>
  <w:abstractNum w:abstractNumId="4">
    <w:nsid w:val="3F828D1D"/>
    <w:multiLevelType w:val="singleLevel"/>
    <w:tmpl w:val="3F828D1D"/>
    <w:lvl w:ilvl="0" w:tentative="0">
      <w:start w:val="1"/>
      <w:numFmt w:val="chineseCounting"/>
      <w:suff w:val="nothing"/>
      <w:lvlText w:val="%1、"/>
      <w:lvlJc w:val="left"/>
      <w:rPr>
        <w:rFonts w:hint="eastAsia"/>
      </w:rPr>
    </w:lvl>
  </w:abstractNum>
  <w:abstractNum w:abstractNumId="5">
    <w:nsid w:val="49CC4933"/>
    <w:multiLevelType w:val="singleLevel"/>
    <w:tmpl w:val="49CC4933"/>
    <w:lvl w:ilvl="0" w:tentative="0">
      <w:start w:val="6"/>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mNjMDE4ZGU3OTAwYzg0NDg4MDA5MDE1N2I3MjYifQ=="/>
  </w:docVars>
  <w:rsids>
    <w:rsidRoot w:val="55403DF7"/>
    <w:rsid w:val="0001348C"/>
    <w:rsid w:val="00036F66"/>
    <w:rsid w:val="00040F87"/>
    <w:rsid w:val="0005426C"/>
    <w:rsid w:val="000642D8"/>
    <w:rsid w:val="000C5BAF"/>
    <w:rsid w:val="000F5C47"/>
    <w:rsid w:val="00111F12"/>
    <w:rsid w:val="00144D41"/>
    <w:rsid w:val="00160079"/>
    <w:rsid w:val="00177A50"/>
    <w:rsid w:val="00183B02"/>
    <w:rsid w:val="001903D2"/>
    <w:rsid w:val="00195C90"/>
    <w:rsid w:val="001B3819"/>
    <w:rsid w:val="001D7AA5"/>
    <w:rsid w:val="0022746B"/>
    <w:rsid w:val="0024107E"/>
    <w:rsid w:val="002548C4"/>
    <w:rsid w:val="002577A1"/>
    <w:rsid w:val="002865A3"/>
    <w:rsid w:val="002A0349"/>
    <w:rsid w:val="002A64C5"/>
    <w:rsid w:val="002A6854"/>
    <w:rsid w:val="002B0615"/>
    <w:rsid w:val="002B35A9"/>
    <w:rsid w:val="002B6DCF"/>
    <w:rsid w:val="002E4195"/>
    <w:rsid w:val="002E769A"/>
    <w:rsid w:val="002F2D80"/>
    <w:rsid w:val="00300C86"/>
    <w:rsid w:val="00321081"/>
    <w:rsid w:val="00324BDD"/>
    <w:rsid w:val="00342611"/>
    <w:rsid w:val="0037390F"/>
    <w:rsid w:val="003C5494"/>
    <w:rsid w:val="003C62AB"/>
    <w:rsid w:val="004126C4"/>
    <w:rsid w:val="004255FA"/>
    <w:rsid w:val="0044409E"/>
    <w:rsid w:val="004603AF"/>
    <w:rsid w:val="00475940"/>
    <w:rsid w:val="004919C9"/>
    <w:rsid w:val="00495756"/>
    <w:rsid w:val="004B394C"/>
    <w:rsid w:val="004D7DB5"/>
    <w:rsid w:val="004E60C4"/>
    <w:rsid w:val="00505352"/>
    <w:rsid w:val="00523282"/>
    <w:rsid w:val="0054487B"/>
    <w:rsid w:val="005A7369"/>
    <w:rsid w:val="006759D3"/>
    <w:rsid w:val="006A3FBE"/>
    <w:rsid w:val="006D383D"/>
    <w:rsid w:val="006F13E4"/>
    <w:rsid w:val="007277F3"/>
    <w:rsid w:val="007474FB"/>
    <w:rsid w:val="0076521F"/>
    <w:rsid w:val="007715A3"/>
    <w:rsid w:val="007B3C24"/>
    <w:rsid w:val="007B4BAE"/>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B4255"/>
    <w:rsid w:val="009C1767"/>
    <w:rsid w:val="009C2041"/>
    <w:rsid w:val="00A53C33"/>
    <w:rsid w:val="00A57822"/>
    <w:rsid w:val="00AA6B7D"/>
    <w:rsid w:val="00AB6928"/>
    <w:rsid w:val="00AC46E0"/>
    <w:rsid w:val="00B35E06"/>
    <w:rsid w:val="00B44C01"/>
    <w:rsid w:val="00B54B62"/>
    <w:rsid w:val="00B611F2"/>
    <w:rsid w:val="00B91E1C"/>
    <w:rsid w:val="00B931B2"/>
    <w:rsid w:val="00B94DFE"/>
    <w:rsid w:val="00B9780B"/>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A07CE"/>
    <w:rsid w:val="00CA67A9"/>
    <w:rsid w:val="00CC3826"/>
    <w:rsid w:val="00CC70FC"/>
    <w:rsid w:val="00CF525C"/>
    <w:rsid w:val="00D148E8"/>
    <w:rsid w:val="00D157F7"/>
    <w:rsid w:val="00D44255"/>
    <w:rsid w:val="00D71AAA"/>
    <w:rsid w:val="00D80C5F"/>
    <w:rsid w:val="00DE4741"/>
    <w:rsid w:val="00E30992"/>
    <w:rsid w:val="00E34F36"/>
    <w:rsid w:val="00E564DB"/>
    <w:rsid w:val="00E62E0E"/>
    <w:rsid w:val="00E67D59"/>
    <w:rsid w:val="00E97481"/>
    <w:rsid w:val="00ED6AFD"/>
    <w:rsid w:val="00EE74D1"/>
    <w:rsid w:val="00EF18EB"/>
    <w:rsid w:val="00EF4BD6"/>
    <w:rsid w:val="00EF76CA"/>
    <w:rsid w:val="00F25ECC"/>
    <w:rsid w:val="00FB0164"/>
    <w:rsid w:val="00FB36B7"/>
    <w:rsid w:val="061A6492"/>
    <w:rsid w:val="10C81F6C"/>
    <w:rsid w:val="151C0DE0"/>
    <w:rsid w:val="15E37A96"/>
    <w:rsid w:val="1AFC74FE"/>
    <w:rsid w:val="203B7B44"/>
    <w:rsid w:val="2F19674A"/>
    <w:rsid w:val="30033DC6"/>
    <w:rsid w:val="375325B8"/>
    <w:rsid w:val="38AA0644"/>
    <w:rsid w:val="3BDF56E7"/>
    <w:rsid w:val="46753A21"/>
    <w:rsid w:val="4A05300F"/>
    <w:rsid w:val="4D197FEC"/>
    <w:rsid w:val="4D1F46E6"/>
    <w:rsid w:val="55403DF7"/>
    <w:rsid w:val="58C6622B"/>
    <w:rsid w:val="5A741CCE"/>
    <w:rsid w:val="5CE446B3"/>
    <w:rsid w:val="5FAA5B11"/>
    <w:rsid w:val="6D65780E"/>
    <w:rsid w:val="6D807C9F"/>
    <w:rsid w:val="6E245E9E"/>
    <w:rsid w:val="6F4E3673"/>
    <w:rsid w:val="7148621F"/>
    <w:rsid w:val="732D6A4F"/>
    <w:rsid w:val="76B14D01"/>
    <w:rsid w:val="7C1E6E0E"/>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 w:type="character" w:customStyle="1" w:styleId="15">
    <w:name w:val="font41"/>
    <w:basedOn w:val="7"/>
    <w:qFormat/>
    <w:uiPriority w:val="0"/>
    <w:rPr>
      <w:rFonts w:ascii="微软雅黑" w:hAnsi="微软雅黑" w:eastAsia="微软雅黑" w:cs="微软雅黑"/>
      <w:b/>
      <w:color w:val="333333"/>
      <w:sz w:val="32"/>
      <w:szCs w:val="32"/>
      <w:u w:val="none"/>
    </w:rPr>
  </w:style>
  <w:style w:type="character" w:customStyle="1" w:styleId="16">
    <w:name w:val="font6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9D81A-C4FD-4B99-A8AB-67E3297CFAC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4087</Words>
  <Characters>4934</Characters>
  <Lines>47</Lines>
  <Paragraphs>13</Paragraphs>
  <TotalTime>2</TotalTime>
  <ScaleCrop>false</ScaleCrop>
  <LinksUpToDate>false</LinksUpToDate>
  <CharactersWithSpaces>5716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2019-10-28T07:45:00Z</dcterms:created>
  <dc:creator>侒靜啲喧嘩</dc:creator>
  <cp:lastModifiedBy>WPS_1614561328</cp:lastModifiedBy>
  <cp:lastPrinted>2019-10-24T08:46:00Z</cp:lastPrinted>
  <dcterms:modified xsi:type="dcterms:W3CDTF">2023-04-28T07:56:32Z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03BEE1C9F264437D8425101F9DB2F525</vt:lpwstr>
  </property>
</Properties>
</file>