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0A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1" w:name="_GoBack"/>
      <w:r>
        <w:rPr>
          <w:rFonts w:hint="eastAsia" w:ascii="微软雅黑" w:hAnsi="微软雅黑" w:eastAsia="微软雅黑" w:cs="微软雅黑"/>
          <w:b/>
          <w:i w:val="0"/>
          <w:caps w:val="0"/>
          <w:color w:val="BC1010"/>
          <w:spacing w:val="0"/>
          <w:sz w:val="40"/>
          <w:szCs w:val="40"/>
          <w:shd w:val="clear" w:fill="FFFFFF"/>
          <w:lang w:val="en-US" w:eastAsia="zh-CN"/>
        </w:rPr>
        <w:t>区政数局2021</w:t>
      </w:r>
      <w:r>
        <w:rPr>
          <w:rFonts w:hint="eastAsia" w:ascii="微软雅黑" w:hAnsi="微软雅黑" w:eastAsia="微软雅黑" w:cs="微软雅黑"/>
          <w:b/>
          <w:i w:val="0"/>
          <w:caps w:val="0"/>
          <w:color w:val="BC1010"/>
          <w:spacing w:val="0"/>
          <w:sz w:val="40"/>
          <w:szCs w:val="40"/>
          <w:shd w:val="clear" w:fill="FFFFFF"/>
        </w:rPr>
        <w:t>年决算公开</w:t>
      </w:r>
    </w:p>
    <w:bookmarkEnd w:id="1"/>
    <w:p w14:paraId="3D1D3D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8"/>
          <w:szCs w:val="28"/>
        </w:rPr>
      </w:pPr>
      <w:r>
        <w:rPr>
          <w:rStyle w:val="7"/>
          <w:rFonts w:hint="eastAsia" w:ascii="微软雅黑" w:hAnsi="微软雅黑" w:eastAsia="微软雅黑" w:cs="微软雅黑"/>
          <w:i w:val="0"/>
          <w:caps w:val="0"/>
          <w:color w:val="333333"/>
          <w:spacing w:val="0"/>
          <w:sz w:val="28"/>
          <w:szCs w:val="28"/>
          <w:shd w:val="clear" w:fill="FFFFFF"/>
          <w:lang w:eastAsia="zh-CN"/>
        </w:rPr>
        <w:t>黄石港区</w:t>
      </w:r>
      <w:r>
        <w:rPr>
          <w:rStyle w:val="7"/>
          <w:rFonts w:hint="eastAsia" w:ascii="微软雅黑" w:hAnsi="微软雅黑" w:eastAsia="微软雅黑" w:cs="微软雅黑"/>
          <w:i w:val="0"/>
          <w:caps w:val="0"/>
          <w:color w:val="333333"/>
          <w:spacing w:val="0"/>
          <w:sz w:val="28"/>
          <w:szCs w:val="28"/>
          <w:shd w:val="clear" w:fill="FFFFFF"/>
          <w:lang w:val="en-US" w:eastAsia="zh-CN"/>
        </w:rPr>
        <w:t>政数局2021</w:t>
      </w:r>
      <w:r>
        <w:rPr>
          <w:rStyle w:val="7"/>
          <w:rFonts w:hint="eastAsia" w:ascii="微软雅黑" w:hAnsi="微软雅黑" w:eastAsia="微软雅黑" w:cs="微软雅黑"/>
          <w:i w:val="0"/>
          <w:caps w:val="0"/>
          <w:color w:val="333333"/>
          <w:spacing w:val="0"/>
          <w:sz w:val="28"/>
          <w:szCs w:val="28"/>
          <w:shd w:val="clear" w:fill="FFFFFF"/>
        </w:rPr>
        <w:t>年决算公开</w:t>
      </w:r>
    </w:p>
    <w:p w14:paraId="240CB0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b/>
          <w:bCs/>
          <w:color w:val="333333"/>
          <w:sz w:val="24"/>
          <w:szCs w:val="24"/>
        </w:rPr>
      </w:pPr>
      <w:r>
        <w:rPr>
          <w:rFonts w:hint="eastAsia" w:ascii="微软雅黑" w:hAnsi="微软雅黑" w:eastAsia="微软雅黑" w:cs="微软雅黑"/>
          <w:b/>
          <w:bCs/>
          <w:i w:val="0"/>
          <w:caps w:val="0"/>
          <w:color w:val="333333"/>
          <w:spacing w:val="0"/>
          <w:sz w:val="24"/>
          <w:szCs w:val="24"/>
          <w:shd w:val="clear" w:fill="FFFFFF"/>
        </w:rPr>
        <w:t>目  录</w:t>
      </w:r>
    </w:p>
    <w:p w14:paraId="32229481">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第一部分:部门基本情况</w:t>
      </w:r>
    </w:p>
    <w:p w14:paraId="7DF92550">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一、部门主要职责</w:t>
      </w:r>
    </w:p>
    <w:p w14:paraId="1ADB1D82">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二、部门决算单位构成</w:t>
      </w:r>
    </w:p>
    <w:p w14:paraId="3AB27C5B">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val="en-US" w:eastAsia="zh-CN" w:bidi="ar-SA"/>
        </w:rPr>
      </w:pPr>
      <w:r>
        <w:rPr>
          <w:rFonts w:hint="eastAsia" w:ascii="微软雅黑" w:hAnsi="微软雅黑" w:eastAsia="微软雅黑" w:cs="微软雅黑"/>
          <w:color w:val="333333"/>
          <w:shd w:val="clear" w:color="auto" w:fill="FFFFFF"/>
          <w:lang w:val="en-US" w:eastAsia="zh-CN" w:bidi="ar-SA"/>
        </w:rPr>
        <w:t>三、</w:t>
      </w:r>
      <w:r>
        <w:rPr>
          <w:rFonts w:hint="eastAsia" w:ascii="微软雅黑" w:hAnsi="微软雅黑" w:eastAsia="微软雅黑" w:cs="微软雅黑"/>
          <w:color w:val="333333"/>
          <w:shd w:val="clear" w:color="auto" w:fill="FFFFFF"/>
          <w:lang w:bidi="ar-SA"/>
        </w:rPr>
        <w:t>当年取得的主要事业成效</w:t>
      </w:r>
    </w:p>
    <w:p w14:paraId="2865722A">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第二部分: 部门</w:t>
      </w:r>
      <w:r>
        <w:rPr>
          <w:rFonts w:hint="eastAsia" w:ascii="微软雅黑" w:hAnsi="微软雅黑" w:eastAsia="微软雅黑" w:cs="微软雅黑"/>
          <w:color w:val="333333"/>
          <w:shd w:val="clear" w:color="auto" w:fill="FFFFFF"/>
          <w:lang w:val="en-US" w:eastAsia="zh-CN" w:bidi="ar-SA"/>
        </w:rPr>
        <w:t>2021</w:t>
      </w:r>
      <w:r>
        <w:rPr>
          <w:rFonts w:hint="eastAsia" w:ascii="微软雅黑" w:hAnsi="微软雅黑" w:eastAsia="微软雅黑" w:cs="微软雅黑"/>
          <w:color w:val="333333"/>
          <w:shd w:val="clear" w:color="auto" w:fill="FFFFFF"/>
          <w:lang w:bidi="ar-SA"/>
        </w:rPr>
        <w:t>年部门决算表</w:t>
      </w:r>
    </w:p>
    <w:p w14:paraId="163D3B86">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一、收入支出决算总表（表1）</w:t>
      </w:r>
    </w:p>
    <w:p w14:paraId="6E255589">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二、收入决算表（表2）</w:t>
      </w:r>
    </w:p>
    <w:p w14:paraId="1F3A06B5">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三、支出决算表（表3）</w:t>
      </w:r>
    </w:p>
    <w:p w14:paraId="70C25C35">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四、财政拨款收入支出决算总表（表4）</w:t>
      </w:r>
    </w:p>
    <w:p w14:paraId="3CE49E65">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五、一般公共预算财政拨款支出决算表（表5）</w:t>
      </w:r>
    </w:p>
    <w:p w14:paraId="3EF50CBC">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六、一般公共预算财政拨款基本支出决算表（表6）</w:t>
      </w:r>
    </w:p>
    <w:p w14:paraId="3A3A7595">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七、一般公共预算财政拨款“三公”经费支出决算表（表7）</w:t>
      </w:r>
    </w:p>
    <w:p w14:paraId="6A40BB76">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val="en-US" w:eastAsia="zh-CN" w:bidi="ar-SA"/>
        </w:rPr>
      </w:pPr>
      <w:r>
        <w:rPr>
          <w:rFonts w:hint="eastAsia" w:ascii="微软雅黑" w:hAnsi="微软雅黑" w:eastAsia="微软雅黑" w:cs="微软雅黑"/>
          <w:color w:val="333333"/>
          <w:shd w:val="clear" w:color="auto" w:fill="FFFFFF"/>
          <w:lang w:val="en-US" w:eastAsia="zh-CN" w:bidi="ar-SA"/>
        </w:rPr>
        <w:t>八、政府性基金预算财政拨款收入支出决算表（表8）</w:t>
      </w:r>
    </w:p>
    <w:p w14:paraId="51A3A8CF">
      <w:pPr>
        <w:pStyle w:val="4"/>
        <w:widowControl/>
        <w:spacing w:before="76" w:beforeAutospacing="0" w:after="76" w:afterAutospacing="0" w:line="450" w:lineRule="atLeast"/>
        <w:ind w:left="0" w:right="0" w:firstLine="420"/>
        <w:rPr>
          <w:rFonts w:hint="default" w:ascii="微软雅黑" w:hAnsi="微软雅黑" w:eastAsia="微软雅黑" w:cs="微软雅黑"/>
          <w:color w:val="333333"/>
          <w:shd w:val="clear" w:color="auto" w:fill="FFFFFF"/>
          <w:lang w:val="en-US" w:eastAsia="zh-CN" w:bidi="ar-SA"/>
        </w:rPr>
      </w:pPr>
      <w:r>
        <w:rPr>
          <w:rFonts w:hint="eastAsia" w:ascii="微软雅黑" w:hAnsi="微软雅黑" w:eastAsia="微软雅黑" w:cs="微软雅黑"/>
          <w:color w:val="333333"/>
          <w:shd w:val="clear" w:color="auto" w:fill="FFFFFF"/>
          <w:lang w:val="en-US" w:eastAsia="zh-CN" w:bidi="ar-SA"/>
        </w:rPr>
        <w:t>九、国有资本经营预算财政拨款支出决算表（表9）</w:t>
      </w:r>
    </w:p>
    <w:p w14:paraId="60CF89C4">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第三部分：部门</w:t>
      </w:r>
      <w:r>
        <w:rPr>
          <w:rFonts w:hint="eastAsia" w:ascii="微软雅黑" w:hAnsi="微软雅黑" w:eastAsia="微软雅黑" w:cs="微软雅黑"/>
          <w:color w:val="333333"/>
          <w:shd w:val="clear" w:color="auto" w:fill="FFFFFF"/>
          <w:lang w:val="en-US" w:eastAsia="zh-CN" w:bidi="ar-SA"/>
        </w:rPr>
        <w:t>2021</w:t>
      </w:r>
      <w:r>
        <w:rPr>
          <w:rFonts w:hint="eastAsia" w:ascii="微软雅黑" w:hAnsi="微软雅黑" w:eastAsia="微软雅黑" w:cs="微软雅黑"/>
          <w:color w:val="333333"/>
          <w:shd w:val="clear" w:color="auto" w:fill="FFFFFF"/>
          <w:lang w:bidi="ar-SA"/>
        </w:rPr>
        <w:t>年部门决算情况说明</w:t>
      </w:r>
    </w:p>
    <w:p w14:paraId="2E51A980">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eastAsia="zh-CN" w:bidi="ar-SA"/>
        </w:rPr>
        <w:t>一、</w:t>
      </w:r>
      <w:r>
        <w:rPr>
          <w:rFonts w:hint="eastAsia" w:ascii="微软雅黑" w:hAnsi="微软雅黑" w:eastAsia="微软雅黑" w:cs="微软雅黑"/>
          <w:color w:val="333333"/>
          <w:shd w:val="clear" w:color="auto" w:fill="FFFFFF"/>
          <w:lang w:bidi="ar-SA"/>
        </w:rPr>
        <w:t>预算执行情况分析</w:t>
      </w:r>
    </w:p>
    <w:p w14:paraId="3EFD9055">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eastAsia="zh-CN" w:bidi="ar-SA"/>
        </w:rPr>
        <w:t>二、</w:t>
      </w:r>
      <w:r>
        <w:rPr>
          <w:rFonts w:hint="eastAsia" w:ascii="微软雅黑" w:hAnsi="微软雅黑" w:eastAsia="微软雅黑" w:cs="微软雅黑"/>
          <w:color w:val="333333"/>
          <w:shd w:val="clear" w:color="auto" w:fill="FFFFFF"/>
          <w:lang w:bidi="ar-SA"/>
        </w:rPr>
        <w:t>关于“三公”经费支出说明</w:t>
      </w:r>
    </w:p>
    <w:p w14:paraId="20890CDE">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eastAsia="zh-CN" w:bidi="ar-SA"/>
        </w:rPr>
        <w:t>三、</w:t>
      </w:r>
      <w:r>
        <w:rPr>
          <w:rFonts w:hint="eastAsia" w:ascii="微软雅黑" w:hAnsi="微软雅黑" w:eastAsia="微软雅黑" w:cs="微软雅黑"/>
          <w:color w:val="333333"/>
          <w:shd w:val="clear" w:color="auto" w:fill="FFFFFF"/>
          <w:lang w:bidi="ar-SA"/>
        </w:rPr>
        <w:t>关于机关运行经费支出说明</w:t>
      </w:r>
    </w:p>
    <w:p w14:paraId="1EB4B0FD">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四</w:t>
      </w:r>
      <w:r>
        <w:rPr>
          <w:rFonts w:hint="eastAsia" w:ascii="微软雅黑" w:hAnsi="微软雅黑" w:eastAsia="微软雅黑" w:cs="微软雅黑"/>
          <w:color w:val="333333"/>
          <w:shd w:val="clear" w:color="auto" w:fill="FFFFFF"/>
          <w:lang w:eastAsia="zh-CN" w:bidi="ar-SA"/>
        </w:rPr>
        <w:t>、</w:t>
      </w:r>
      <w:r>
        <w:rPr>
          <w:rFonts w:hint="eastAsia" w:ascii="微软雅黑" w:hAnsi="微软雅黑" w:eastAsia="微软雅黑" w:cs="微软雅黑"/>
          <w:color w:val="333333"/>
          <w:shd w:val="clear" w:color="auto" w:fill="FFFFFF"/>
          <w:lang w:bidi="ar-SA"/>
        </w:rPr>
        <w:t>关于政府采购支出说明</w:t>
      </w:r>
    </w:p>
    <w:p w14:paraId="13D5E2F4">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bidi="ar-SA"/>
        </w:rPr>
      </w:pPr>
      <w:r>
        <w:rPr>
          <w:rFonts w:hint="eastAsia" w:ascii="微软雅黑" w:hAnsi="微软雅黑" w:eastAsia="微软雅黑" w:cs="微软雅黑"/>
          <w:color w:val="333333"/>
          <w:shd w:val="clear" w:color="auto" w:fill="FFFFFF"/>
          <w:lang w:bidi="ar-SA"/>
        </w:rPr>
        <w:t>五</w:t>
      </w:r>
      <w:r>
        <w:rPr>
          <w:rFonts w:hint="eastAsia" w:ascii="微软雅黑" w:hAnsi="微软雅黑" w:eastAsia="微软雅黑" w:cs="微软雅黑"/>
          <w:color w:val="333333"/>
          <w:shd w:val="clear" w:color="auto" w:fill="FFFFFF"/>
          <w:lang w:eastAsia="zh-CN" w:bidi="ar-SA"/>
        </w:rPr>
        <w:t>、</w:t>
      </w:r>
      <w:r>
        <w:rPr>
          <w:rFonts w:hint="eastAsia" w:ascii="微软雅黑" w:hAnsi="微软雅黑" w:eastAsia="微软雅黑" w:cs="微软雅黑"/>
          <w:color w:val="333333"/>
          <w:shd w:val="clear" w:color="auto" w:fill="FFFFFF"/>
          <w:lang w:bidi="ar-SA"/>
        </w:rPr>
        <w:t>关于国有资产占用情况说明</w:t>
      </w:r>
    </w:p>
    <w:p w14:paraId="37C83A14">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val="en-US" w:eastAsia="zh-CN" w:bidi="ar-SA"/>
        </w:rPr>
      </w:pPr>
      <w:r>
        <w:rPr>
          <w:rFonts w:hint="eastAsia" w:ascii="微软雅黑" w:hAnsi="微软雅黑" w:eastAsia="微软雅黑" w:cs="微软雅黑"/>
          <w:color w:val="333333"/>
          <w:shd w:val="clear" w:color="auto" w:fill="FFFFFF"/>
          <w:lang w:val="en-US" w:eastAsia="zh-CN" w:bidi="ar-SA"/>
        </w:rPr>
        <w:t>六、重点绩效评价结果等预算绩效情况说明</w:t>
      </w:r>
    </w:p>
    <w:p w14:paraId="3DC8B951">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eastAsia="zh-CN" w:bidi="ar-SA"/>
        </w:rPr>
      </w:pPr>
      <w:r>
        <w:rPr>
          <w:rFonts w:hint="eastAsia" w:ascii="微软雅黑" w:hAnsi="微软雅黑" w:eastAsia="微软雅黑" w:cs="微软雅黑"/>
          <w:color w:val="333333"/>
          <w:shd w:val="clear" w:color="auto" w:fill="FFFFFF"/>
          <w:lang w:val="en-US" w:eastAsia="zh-CN" w:bidi="ar-SA"/>
        </w:rPr>
        <w:t>七</w:t>
      </w:r>
      <w:r>
        <w:rPr>
          <w:rFonts w:hint="eastAsia" w:ascii="微软雅黑" w:hAnsi="微软雅黑" w:eastAsia="微软雅黑" w:cs="微软雅黑"/>
          <w:color w:val="333333"/>
          <w:shd w:val="clear" w:color="auto" w:fill="FFFFFF"/>
          <w:lang w:eastAsia="zh-CN" w:bidi="ar-SA"/>
        </w:rPr>
        <w:t>、决算收支增减变化情况</w:t>
      </w:r>
    </w:p>
    <w:p w14:paraId="770EEB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Theme="minorEastAsia" w:hAnsiTheme="minorEastAsia" w:eastAsiaTheme="minorEastAsia" w:cstheme="minorEastAsia"/>
          <w:b w:val="0"/>
          <w:i w:val="0"/>
          <w:caps w:val="0"/>
          <w:color w:val="333333"/>
          <w:spacing w:val="0"/>
          <w:sz w:val="28"/>
          <w:szCs w:val="28"/>
          <w:shd w:val="clear" w:fill="FFFFFF"/>
          <w:lang w:val="en-US" w:eastAsia="zh-CN"/>
        </w:rPr>
      </w:pPr>
    </w:p>
    <w:p w14:paraId="2DE1ED1C">
      <w:pPr>
        <w:pStyle w:val="4"/>
        <w:widowControl/>
        <w:spacing w:before="76" w:beforeAutospacing="0" w:after="76" w:afterAutospacing="0" w:line="450" w:lineRule="atLeast"/>
        <w:ind w:left="0" w:right="0" w:firstLine="420"/>
        <w:rPr>
          <w:rFonts w:hint="eastAsia" w:ascii="微软雅黑" w:hAnsi="微软雅黑" w:eastAsia="微软雅黑" w:cs="微软雅黑"/>
          <w:color w:val="333333"/>
          <w:shd w:val="clear" w:color="auto" w:fill="FFFFFF"/>
          <w:lang w:eastAsia="zh-CN" w:bidi="ar-SA"/>
        </w:rPr>
      </w:pPr>
      <w:r>
        <w:rPr>
          <w:rFonts w:hint="eastAsia" w:ascii="微软雅黑" w:hAnsi="微软雅黑" w:eastAsia="微软雅黑" w:cs="微软雅黑"/>
          <w:color w:val="333333"/>
          <w:shd w:val="clear" w:color="auto" w:fill="FFFFFF"/>
          <w:lang w:eastAsia="zh-CN" w:bidi="ar-SA"/>
        </w:rPr>
        <w:t>第四部分：名词解释 </w:t>
      </w:r>
    </w:p>
    <w:p w14:paraId="359F1E0D">
      <w:pPr>
        <w:pStyle w:val="4"/>
        <w:widowControl/>
        <w:spacing w:before="76" w:beforeAutospacing="0" w:after="76" w:afterAutospacing="0" w:line="450" w:lineRule="atLeast"/>
        <w:ind w:firstLine="420"/>
        <w:jc w:val="center"/>
        <w:rPr>
          <w:rStyle w:val="7"/>
          <w:rFonts w:hint="eastAsia" w:ascii="微软雅黑" w:hAnsi="微软雅黑" w:eastAsia="微软雅黑" w:cs="微软雅黑"/>
          <w:color w:val="333333"/>
          <w:shd w:val="clear" w:color="auto" w:fill="FFFFFF"/>
        </w:rPr>
      </w:pPr>
    </w:p>
    <w:p w14:paraId="64432853">
      <w:pPr>
        <w:pStyle w:val="4"/>
        <w:widowControl/>
        <w:spacing w:before="76" w:beforeAutospacing="0" w:after="76" w:afterAutospacing="0" w:line="450" w:lineRule="atLeast"/>
        <w:ind w:firstLine="420"/>
        <w:jc w:val="center"/>
        <w:rPr>
          <w:rStyle w:val="7"/>
          <w:rFonts w:hint="eastAsia" w:ascii="微软雅黑" w:hAnsi="微软雅黑" w:eastAsia="微软雅黑" w:cs="微软雅黑"/>
          <w:color w:val="333333"/>
          <w:shd w:val="clear" w:color="auto" w:fill="FFFFFF"/>
        </w:rPr>
      </w:pPr>
    </w:p>
    <w:p w14:paraId="232199D3">
      <w:pPr>
        <w:pStyle w:val="4"/>
        <w:widowControl/>
        <w:spacing w:before="76" w:beforeAutospacing="0" w:after="76" w:afterAutospacing="0" w:line="450" w:lineRule="atLeast"/>
        <w:ind w:firstLine="420"/>
        <w:jc w:val="center"/>
        <w:rPr>
          <w:rStyle w:val="7"/>
          <w:rFonts w:hint="eastAsia" w:ascii="微软雅黑" w:hAnsi="微软雅黑" w:eastAsia="微软雅黑" w:cs="微软雅黑"/>
          <w:color w:val="333333"/>
          <w:shd w:val="clear" w:color="auto" w:fill="FFFFFF"/>
        </w:rPr>
      </w:pPr>
    </w:p>
    <w:p w14:paraId="5ABF1957">
      <w:pPr>
        <w:pStyle w:val="4"/>
        <w:widowControl/>
        <w:spacing w:before="76" w:beforeAutospacing="0" w:after="76" w:afterAutospacing="0" w:line="450" w:lineRule="atLeast"/>
        <w:ind w:firstLine="420"/>
        <w:jc w:val="center"/>
        <w:rPr>
          <w:rStyle w:val="7"/>
          <w:rFonts w:hint="eastAsia" w:ascii="微软雅黑" w:hAnsi="微软雅黑" w:eastAsia="微软雅黑" w:cs="微软雅黑"/>
          <w:color w:val="333333"/>
          <w:shd w:val="clear" w:color="auto" w:fill="FFFFFF"/>
        </w:rPr>
      </w:pPr>
    </w:p>
    <w:p w14:paraId="59526182">
      <w:pPr>
        <w:pStyle w:val="4"/>
        <w:widowControl/>
        <w:spacing w:before="76" w:beforeAutospacing="0" w:after="76" w:afterAutospacing="0" w:line="450" w:lineRule="atLeast"/>
        <w:ind w:firstLine="420"/>
        <w:jc w:val="center"/>
        <w:rPr>
          <w:rStyle w:val="7"/>
          <w:rFonts w:hint="eastAsia" w:ascii="微软雅黑" w:hAnsi="微软雅黑" w:eastAsia="微软雅黑" w:cs="微软雅黑"/>
          <w:color w:val="333333"/>
          <w:shd w:val="clear" w:color="auto" w:fill="FFFFFF"/>
        </w:rPr>
      </w:pPr>
    </w:p>
    <w:p w14:paraId="0DC7931C">
      <w:pPr>
        <w:pStyle w:val="4"/>
        <w:widowControl/>
        <w:spacing w:before="76" w:beforeAutospacing="0" w:after="76" w:afterAutospacing="0" w:line="450" w:lineRule="atLeast"/>
        <w:ind w:firstLine="420"/>
        <w:jc w:val="center"/>
        <w:rPr>
          <w:rStyle w:val="7"/>
          <w:rFonts w:hint="eastAsia" w:ascii="微软雅黑" w:hAnsi="微软雅黑" w:eastAsia="微软雅黑" w:cs="微软雅黑"/>
          <w:color w:val="333333"/>
          <w:shd w:val="clear" w:color="auto" w:fill="FFFFFF"/>
        </w:rPr>
      </w:pPr>
    </w:p>
    <w:p w14:paraId="4B240BB7">
      <w:pPr>
        <w:pStyle w:val="4"/>
        <w:widowControl/>
        <w:spacing w:before="76" w:beforeAutospacing="0" w:after="76" w:afterAutospacing="0" w:line="450" w:lineRule="atLeast"/>
        <w:ind w:firstLine="420"/>
        <w:jc w:val="center"/>
        <w:rPr>
          <w:rStyle w:val="7"/>
          <w:rFonts w:hint="eastAsia" w:ascii="微软雅黑" w:hAnsi="微软雅黑" w:eastAsia="微软雅黑" w:cs="微软雅黑"/>
          <w:color w:val="333333"/>
          <w:shd w:val="clear" w:color="auto" w:fill="FFFFFF"/>
        </w:rPr>
      </w:pPr>
    </w:p>
    <w:p w14:paraId="5CA09205">
      <w:pPr>
        <w:pStyle w:val="4"/>
        <w:widowControl/>
        <w:spacing w:before="76" w:beforeAutospacing="0" w:after="76" w:afterAutospacing="0" w:line="450" w:lineRule="atLeast"/>
        <w:ind w:firstLine="420"/>
        <w:jc w:val="center"/>
        <w:rPr>
          <w:rStyle w:val="7"/>
          <w:rFonts w:hint="eastAsia" w:ascii="微软雅黑" w:hAnsi="微软雅黑" w:eastAsia="微软雅黑" w:cs="微软雅黑"/>
          <w:color w:val="333333"/>
          <w:shd w:val="clear" w:color="auto" w:fill="FFFFFF"/>
        </w:rPr>
      </w:pPr>
    </w:p>
    <w:p w14:paraId="673E649E">
      <w:pPr>
        <w:pStyle w:val="4"/>
        <w:widowControl/>
        <w:spacing w:before="76" w:beforeAutospacing="0" w:after="76" w:afterAutospacing="0" w:line="450" w:lineRule="atLeast"/>
        <w:ind w:firstLine="420"/>
        <w:jc w:val="center"/>
        <w:rPr>
          <w:color w:val="333333"/>
        </w:rPr>
      </w:pPr>
      <w:r>
        <w:rPr>
          <w:rStyle w:val="7"/>
          <w:rFonts w:hint="eastAsia" w:ascii="微软雅黑" w:hAnsi="微软雅黑" w:eastAsia="微软雅黑" w:cs="微软雅黑"/>
          <w:color w:val="333333"/>
          <w:shd w:val="clear" w:color="auto" w:fill="FFFFFF"/>
        </w:rPr>
        <w:t>202</w:t>
      </w:r>
      <w:r>
        <w:rPr>
          <w:rStyle w:val="7"/>
          <w:rFonts w:hint="eastAsia" w:ascii="微软雅黑" w:hAnsi="微软雅黑" w:eastAsia="微软雅黑" w:cs="微软雅黑"/>
          <w:color w:val="333333"/>
          <w:shd w:val="clear" w:color="auto" w:fill="FFFFFF"/>
          <w:lang w:val="en-US" w:eastAsia="zh-CN"/>
        </w:rPr>
        <w:t>1</w:t>
      </w:r>
      <w:r>
        <w:rPr>
          <w:rStyle w:val="7"/>
          <w:rFonts w:hint="eastAsia" w:ascii="微软雅黑" w:hAnsi="微软雅黑" w:eastAsia="微软雅黑" w:cs="微软雅黑"/>
          <w:color w:val="333333"/>
          <w:shd w:val="clear" w:color="auto" w:fill="FFFFFF"/>
        </w:rPr>
        <w:t>年部门决算</w:t>
      </w:r>
    </w:p>
    <w:p w14:paraId="288F8D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Theme="minorEastAsia" w:hAnsiTheme="minorEastAsia" w:eastAsiaTheme="minorEastAsia" w:cstheme="minorEastAsia"/>
          <w:b w:val="0"/>
          <w:i w:val="0"/>
          <w:caps w:val="0"/>
          <w:color w:val="333333"/>
          <w:spacing w:val="0"/>
          <w:sz w:val="28"/>
          <w:szCs w:val="28"/>
          <w:shd w:val="clear" w:fill="FFFFFF"/>
        </w:rPr>
      </w:pPr>
    </w:p>
    <w:p w14:paraId="0C0303CF">
      <w:pPr>
        <w:pStyle w:val="4"/>
        <w:widowControl/>
        <w:spacing w:before="76" w:beforeAutospacing="0" w:after="76" w:afterAutospacing="0" w:line="450" w:lineRule="atLeast"/>
        <w:ind w:firstLine="420"/>
        <w:rPr>
          <w:color w:val="333333"/>
        </w:rPr>
      </w:pPr>
      <w:r>
        <w:rPr>
          <w:rStyle w:val="7"/>
          <w:rFonts w:hint="eastAsia" w:ascii="微软雅黑" w:hAnsi="微软雅黑" w:eastAsia="微软雅黑" w:cs="微软雅黑"/>
          <w:color w:val="333333"/>
          <w:shd w:val="clear" w:color="auto" w:fill="FFFFFF"/>
        </w:rPr>
        <w:t>第一部分部门概况</w:t>
      </w:r>
    </w:p>
    <w:p w14:paraId="676C9F58">
      <w:pPr>
        <w:pStyle w:val="9"/>
        <w:widowControl/>
        <w:numPr>
          <w:ilvl w:val="0"/>
          <w:numId w:val="0"/>
        </w:numPr>
        <w:shd w:val="clear" w:color="auto" w:fill="FFFFFF"/>
        <w:ind w:firstLine="562" w:firstLineChars="200"/>
        <w:jc w:val="left"/>
        <w:rPr>
          <w:rFonts w:ascii="宋体" w:hAnsi="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lang w:eastAsia="zh-CN"/>
        </w:rPr>
        <w:t>）</w:t>
      </w:r>
      <w:r>
        <w:rPr>
          <w:rFonts w:hint="eastAsia" w:ascii="宋体" w:hAnsi="宋体" w:cs="宋体"/>
          <w:b/>
          <w:bCs/>
          <w:sz w:val="28"/>
          <w:szCs w:val="28"/>
          <w:highlight w:val="none"/>
        </w:rPr>
        <w:t>主要职责</w:t>
      </w:r>
    </w:p>
    <w:p w14:paraId="4BEBA0EA">
      <w:pPr>
        <w:ind w:firstLine="1400" w:firstLineChars="500"/>
        <w:jc w:val="left"/>
        <w:rPr>
          <w:rFonts w:hint="eastAsia" w:ascii="宋体" w:hAnsi="宋体" w:cs="仿宋_GB2312"/>
          <w:sz w:val="28"/>
          <w:szCs w:val="28"/>
        </w:rPr>
      </w:pPr>
      <w:r>
        <w:rPr>
          <w:rFonts w:hint="eastAsia" w:ascii="宋体" w:hAnsi="宋体" w:cs="仿宋_GB2312"/>
          <w:sz w:val="28"/>
          <w:szCs w:val="28"/>
        </w:rPr>
        <w:t>第一条 根据《中共黄石市委、黄石市人民政府关于印发&lt;黄石市黄石港区机构改革方案&gt;的通知》（黄文〈2021〉17号），制定本规定。</w:t>
      </w:r>
    </w:p>
    <w:p w14:paraId="0DDCF3E4">
      <w:pPr>
        <w:ind w:firstLine="1400" w:firstLineChars="500"/>
        <w:jc w:val="left"/>
        <w:rPr>
          <w:rFonts w:hint="eastAsia" w:ascii="宋体" w:hAnsi="宋体" w:cs="仿宋_GB2312"/>
          <w:sz w:val="28"/>
          <w:szCs w:val="28"/>
        </w:rPr>
      </w:pPr>
      <w:r>
        <w:rPr>
          <w:rFonts w:hint="eastAsia" w:ascii="宋体" w:hAnsi="宋体" w:cs="仿宋_GB2312"/>
          <w:sz w:val="28"/>
          <w:szCs w:val="28"/>
        </w:rPr>
        <w:t>第二条 黄石港区政务服务和大数据管理局管理局作为区政府工作部门，为正科级。</w:t>
      </w:r>
    </w:p>
    <w:p w14:paraId="43BDB8C8">
      <w:pPr>
        <w:ind w:firstLine="1400" w:firstLineChars="500"/>
        <w:jc w:val="left"/>
        <w:rPr>
          <w:rFonts w:hint="eastAsia" w:ascii="宋体" w:hAnsi="宋体" w:cs="仿宋_GB2312"/>
          <w:sz w:val="28"/>
          <w:szCs w:val="28"/>
        </w:rPr>
      </w:pPr>
      <w:r>
        <w:rPr>
          <w:rFonts w:hint="eastAsia" w:ascii="宋体" w:hAnsi="宋体" w:cs="仿宋_GB2312"/>
          <w:sz w:val="28"/>
          <w:szCs w:val="28"/>
        </w:rPr>
        <w:t>黄石港区政务服务和大数据管理局对外加挂区公共资源交易监督管理局牌子。</w:t>
      </w:r>
    </w:p>
    <w:p w14:paraId="7723BC8B">
      <w:pPr>
        <w:numPr>
          <w:ilvl w:val="0"/>
          <w:numId w:val="0"/>
        </w:numPr>
        <w:ind w:firstLine="1400" w:firstLineChars="500"/>
        <w:jc w:val="left"/>
        <w:rPr>
          <w:rFonts w:hint="eastAsia" w:ascii="宋体" w:hAnsi="宋体" w:cs="仿宋_GB2312"/>
          <w:sz w:val="28"/>
          <w:szCs w:val="28"/>
        </w:rPr>
      </w:pPr>
      <w:r>
        <w:rPr>
          <w:rFonts w:hint="eastAsia" w:ascii="宋体" w:hAnsi="宋体" w:cs="仿宋_GB2312"/>
          <w:sz w:val="28"/>
          <w:szCs w:val="28"/>
          <w:lang w:val="en-US" w:eastAsia="zh-CN"/>
        </w:rPr>
        <w:t xml:space="preserve">第三条 </w:t>
      </w:r>
      <w:r>
        <w:rPr>
          <w:rFonts w:hint="eastAsia" w:ascii="宋体" w:hAnsi="宋体" w:cs="仿宋_GB2312"/>
          <w:sz w:val="28"/>
          <w:szCs w:val="28"/>
        </w:rPr>
        <w:t>黄石港区政务服务和大数据管理局贯彻落实党中央关于政务服务和大数据管理工作的方针政策和决策部署，落实区委工作要求，在履行职责过程中坚持和加强党对政务服务和大数据管理工作的集中统一领导。主要职责是：</w:t>
      </w:r>
    </w:p>
    <w:p w14:paraId="6E018F35">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 xml:space="preserve">负责本级政务服务大厅日常管理工作，检查、指导、考评下级政务服务机构便民服务机构的工作。 </w:t>
      </w:r>
    </w:p>
    <w:p w14:paraId="6F9A9E61">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研究制定本级政务服务大厅各项规章制度。</w:t>
      </w:r>
    </w:p>
    <w:p w14:paraId="0FD62CB7">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审核本级政府部门进入或退出本级政务服务大厅的政务服务事项，组织协调、监督指导进驻部门开展行政审批等政务服务工作，并根据上级要求和实际调整服务事项。</w:t>
      </w:r>
    </w:p>
    <w:p w14:paraId="73C01D19">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对本级政务服务大厅各办事岗位及工作人员进行日常监督、管理和考评，并将考评结果及建议通报派驻部门。</w:t>
      </w:r>
    </w:p>
    <w:p w14:paraId="016DD439">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受理对本级政务服务大厅工作人员的投诉，并及时向投诉人反馈调查、处理情况。</w:t>
      </w:r>
    </w:p>
    <w:p w14:paraId="35C7F4AA">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承担本级政务服务大厅电子政务平台的建设管理、运行维护等工作。</w:t>
      </w:r>
    </w:p>
    <w:p w14:paraId="751E17DC">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组织本级政务服务大厅工作人员进行行政审批业务、规范化服务和电子政务技能等培训工作。</w:t>
      </w:r>
    </w:p>
    <w:p w14:paraId="5E2A925A">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统筹管理全区大数据相关工作，推进智慧城市建设；推动全区社会大数据库建设，组织大数据采集、管理、开发、交易、应用等工作，推动大数据开发利用。</w:t>
      </w:r>
    </w:p>
    <w:p w14:paraId="2C8EFFBD">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负责全区政务公开和政务服务、政务信息化管理相关职责。</w:t>
      </w:r>
    </w:p>
    <w:p w14:paraId="49B55FAF">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贯彻执行公共资源交易的方针政策和法律法规，负责全区公共资源招标投标交易管理，建立和完善公共资源交易社会监督机制；推进全区公共资源交易信息化工作，建立完善公共资源交易，服务，监督信息系统。</w:t>
      </w:r>
    </w:p>
    <w:p w14:paraId="41F39A59">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完成上级交办的其他任务。</w:t>
      </w:r>
    </w:p>
    <w:p w14:paraId="52B8F82E">
      <w:pPr>
        <w:numPr>
          <w:ilvl w:val="0"/>
          <w:numId w:val="1"/>
        </w:numPr>
        <w:ind w:firstLine="560" w:firstLineChars="200"/>
        <w:jc w:val="left"/>
        <w:rPr>
          <w:rFonts w:hint="eastAsia" w:ascii="宋体" w:hAnsi="宋体"/>
          <w:sz w:val="28"/>
          <w:szCs w:val="28"/>
        </w:rPr>
      </w:pPr>
      <w:r>
        <w:rPr>
          <w:rFonts w:hint="eastAsia" w:ascii="宋体" w:hAnsi="宋体" w:cs="仿宋_GB2312"/>
          <w:sz w:val="28"/>
          <w:szCs w:val="28"/>
        </w:rPr>
        <w:t>只能转变：将区人民政府办公室的政务信息管理、大数据管理、公共资源交易监督管理等职责，原区机构编制委员会办公室的行政审批制度改革职责整合，划入区政务服务和大数据管理局。</w:t>
      </w:r>
    </w:p>
    <w:p w14:paraId="209D7BAA">
      <w:pPr>
        <w:numPr>
          <w:ilvl w:val="0"/>
          <w:numId w:val="2"/>
        </w:numPr>
        <w:ind w:firstLine="560"/>
        <w:jc w:val="left"/>
        <w:rPr>
          <w:rFonts w:hint="eastAsia" w:ascii="宋体" w:hAnsi="宋体" w:cs="仿宋_GB2312"/>
          <w:sz w:val="28"/>
          <w:szCs w:val="28"/>
        </w:rPr>
      </w:pPr>
      <w:r>
        <w:rPr>
          <w:rFonts w:hint="eastAsia" w:ascii="宋体" w:hAnsi="宋体" w:cs="仿宋_GB2312"/>
          <w:sz w:val="28"/>
          <w:szCs w:val="28"/>
        </w:rPr>
        <w:t>黄石港区政务服务和大数据管理局核定行政编制2名。核定领导职数1正1副，设局长1名，副局长1名。</w:t>
      </w:r>
    </w:p>
    <w:p w14:paraId="01DD6CF6">
      <w:pPr>
        <w:numPr>
          <w:ilvl w:val="0"/>
          <w:numId w:val="2"/>
        </w:numPr>
        <w:ind w:firstLine="560"/>
        <w:jc w:val="left"/>
        <w:rPr>
          <w:rFonts w:hint="eastAsia" w:ascii="宋体" w:hAnsi="宋体" w:cs="仿宋_GB2312"/>
          <w:sz w:val="28"/>
          <w:szCs w:val="28"/>
        </w:rPr>
      </w:pPr>
      <w:r>
        <w:rPr>
          <w:rFonts w:hint="eastAsia" w:ascii="宋体" w:hAnsi="宋体" w:cs="仿宋_GB2312"/>
          <w:sz w:val="28"/>
          <w:szCs w:val="28"/>
        </w:rPr>
        <w:t>黄石港区政务服务和大数据管理局所属事业单位的设置、职责和编制事项另行规定。</w:t>
      </w:r>
    </w:p>
    <w:p w14:paraId="480C12AE">
      <w:pPr>
        <w:ind w:firstLine="560" w:firstLineChars="200"/>
        <w:jc w:val="left"/>
        <w:rPr>
          <w:rFonts w:hint="eastAsia" w:ascii="宋体" w:hAnsi="宋体"/>
          <w:sz w:val="28"/>
          <w:szCs w:val="28"/>
        </w:rPr>
      </w:pPr>
      <w:r>
        <w:rPr>
          <w:rFonts w:hint="eastAsia" w:ascii="宋体" w:hAnsi="宋体" w:cs="仿宋_GB2312"/>
          <w:sz w:val="28"/>
          <w:szCs w:val="28"/>
        </w:rPr>
        <w:t>第六条 本规定由中共黄石港区委、黄石港区人民政府负责解释，具体工作由区委办公室、区政府办公室商区委编办承担。</w:t>
      </w:r>
    </w:p>
    <w:p w14:paraId="1B3CC0FF">
      <w:pPr>
        <w:jc w:val="left"/>
        <w:rPr>
          <w:rFonts w:hint="eastAsia" w:ascii="宋体" w:hAnsi="宋体" w:cs="仿宋_GB2312"/>
          <w:sz w:val="28"/>
          <w:szCs w:val="28"/>
        </w:rPr>
      </w:pPr>
      <w:r>
        <w:rPr>
          <w:rFonts w:hint="eastAsia" w:ascii="宋体" w:hAnsi="宋体"/>
          <w:sz w:val="28"/>
          <w:szCs w:val="28"/>
        </w:rPr>
        <w:t xml:space="preserve">     </w:t>
      </w:r>
      <w:r>
        <w:rPr>
          <w:rFonts w:hint="eastAsia" w:ascii="宋体" w:hAnsi="宋体" w:cs="仿宋_GB2312"/>
          <w:sz w:val="28"/>
          <w:szCs w:val="28"/>
        </w:rPr>
        <w:t xml:space="preserve"> 本规定的调整由区委机构编制委员会办公室按规定程序办理。</w:t>
      </w:r>
    </w:p>
    <w:p w14:paraId="12E3A838">
      <w:pPr>
        <w:ind w:firstLine="560" w:firstLineChars="200"/>
        <w:rPr>
          <w:rFonts w:hint="eastAsia" w:ascii="宋体" w:hAnsi="宋体" w:cs="方正小标宋简体"/>
          <w:sz w:val="28"/>
          <w:szCs w:val="28"/>
        </w:rPr>
      </w:pPr>
      <w:r>
        <w:rPr>
          <w:rFonts w:hint="eastAsia" w:ascii="宋体" w:hAnsi="宋体" w:cs="方正小标宋简体"/>
          <w:sz w:val="28"/>
          <w:szCs w:val="28"/>
        </w:rPr>
        <w:t>2.机构情况</w:t>
      </w:r>
    </w:p>
    <w:p w14:paraId="620F7DFB">
      <w:pPr>
        <w:rPr>
          <w:rFonts w:hint="eastAsia" w:ascii="宋体" w:hAnsi="宋体" w:cs="方正小标宋简体"/>
          <w:sz w:val="28"/>
          <w:szCs w:val="28"/>
        </w:rPr>
      </w:pPr>
      <w:r>
        <w:rPr>
          <w:rFonts w:hint="eastAsia" w:ascii="宋体" w:hAnsi="宋体" w:cs="仿宋_GB2312"/>
          <w:sz w:val="28"/>
          <w:szCs w:val="28"/>
        </w:rPr>
        <w:t>黄石港区政务服务和大数据管理局分</w:t>
      </w:r>
      <w:r>
        <w:rPr>
          <w:sz w:val="28"/>
          <w:szCs w:val="28"/>
        </w:rPr>
        <w:t>办公室、审批改革科 、大数据公共资源管理科、电子政务与政务公开科、财务出纳、12345服务热线</w:t>
      </w:r>
      <w:r>
        <w:rPr>
          <w:rFonts w:hint="eastAsia"/>
          <w:sz w:val="28"/>
          <w:szCs w:val="28"/>
        </w:rPr>
        <w:t>等科室。</w:t>
      </w:r>
    </w:p>
    <w:p w14:paraId="7CE3B2C9">
      <w:pPr>
        <w:ind w:firstLine="560" w:firstLineChars="200"/>
        <w:rPr>
          <w:rFonts w:hint="eastAsia" w:ascii="宋体" w:hAnsi="宋体" w:cs="方正小标宋简体"/>
          <w:sz w:val="28"/>
          <w:szCs w:val="28"/>
        </w:rPr>
      </w:pPr>
      <w:r>
        <w:rPr>
          <w:rFonts w:hint="eastAsia" w:ascii="宋体" w:hAnsi="宋体" w:cs="方正小标宋简体"/>
          <w:sz w:val="28"/>
          <w:szCs w:val="28"/>
        </w:rPr>
        <w:t>3.人员情况</w:t>
      </w:r>
    </w:p>
    <w:p w14:paraId="4BC1B759">
      <w:pPr>
        <w:ind w:firstLine="560" w:firstLineChars="200"/>
        <w:jc w:val="left"/>
        <w:rPr>
          <w:rFonts w:hint="default" w:ascii="宋体" w:hAnsi="宋体" w:cs="宋体" w:eastAsiaTheme="minorEastAsia"/>
          <w:sz w:val="28"/>
          <w:szCs w:val="28"/>
          <w:lang w:val="en-US" w:eastAsia="zh-CN"/>
        </w:rPr>
      </w:pPr>
      <w:r>
        <w:rPr>
          <w:rFonts w:hint="eastAsia" w:ascii="宋体" w:hAnsi="宋体" w:cs="宋体"/>
          <w:sz w:val="28"/>
          <w:szCs w:val="28"/>
        </w:rPr>
        <w:t>行政2名，事业4名</w:t>
      </w:r>
      <w:r>
        <w:rPr>
          <w:rFonts w:hint="eastAsia" w:ascii="宋体" w:hAnsi="宋体" w:cs="宋体"/>
          <w:sz w:val="28"/>
          <w:szCs w:val="28"/>
          <w:lang w:eastAsia="zh-CN"/>
        </w:rPr>
        <w:t>，</w:t>
      </w:r>
      <w:r>
        <w:rPr>
          <w:rFonts w:hint="eastAsia" w:ascii="宋体" w:hAnsi="宋体" w:cs="宋体"/>
          <w:sz w:val="28"/>
          <w:szCs w:val="28"/>
          <w:lang w:val="en-US" w:eastAsia="zh-CN"/>
        </w:rPr>
        <w:t>政府雇员15名</w:t>
      </w:r>
    </w:p>
    <w:p w14:paraId="50141F7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2021年部门决算表</w:t>
      </w:r>
    </w:p>
    <w:p w14:paraId="64F9D06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drawing>
          <wp:inline distT="0" distB="0" distL="114300" distR="114300">
            <wp:extent cx="7318375" cy="4385310"/>
            <wp:effectExtent l="0" t="0" r="15875" b="15240"/>
            <wp:docPr id="1" name="图片 1" descr="1663211224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3211224918"/>
                    <pic:cNvPicPr>
                      <a:picLocks noChangeAspect="1"/>
                    </pic:cNvPicPr>
                  </pic:nvPicPr>
                  <pic:blipFill>
                    <a:blip r:embed="rId4"/>
                    <a:stretch>
                      <a:fillRect/>
                    </a:stretch>
                  </pic:blipFill>
                  <pic:spPr>
                    <a:xfrm>
                      <a:off x="0" y="0"/>
                      <a:ext cx="7318375" cy="4385310"/>
                    </a:xfrm>
                    <a:prstGeom prst="rect">
                      <a:avLst/>
                    </a:prstGeom>
                  </pic:spPr>
                </pic:pic>
              </a:graphicData>
            </a:graphic>
          </wp:inline>
        </w:drawing>
      </w:r>
    </w:p>
    <w:p w14:paraId="5DB4FB1D"/>
    <w:p w14:paraId="1B7655B6"/>
    <w:p w14:paraId="79EC14DF"/>
    <w:p w14:paraId="5865A25F"/>
    <w:p w14:paraId="36B353A0"/>
    <w:p w14:paraId="58F6F7B2"/>
    <w:p w14:paraId="019B5C71">
      <w:pPr>
        <w:rPr>
          <w:rFonts w:hint="eastAsia" w:eastAsiaTheme="minorEastAsia"/>
          <w:lang w:eastAsia="zh-CN"/>
        </w:rPr>
      </w:pPr>
      <w:r>
        <w:rPr>
          <w:rFonts w:hint="eastAsia" w:eastAsiaTheme="minorEastAsia"/>
          <w:lang w:eastAsia="zh-CN"/>
        </w:rPr>
        <w:drawing>
          <wp:inline distT="0" distB="0" distL="114300" distR="114300">
            <wp:extent cx="7498715" cy="1270000"/>
            <wp:effectExtent l="0" t="0" r="6985" b="6350"/>
            <wp:docPr id="2" name="图片 2" descr="166321125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3211259205"/>
                    <pic:cNvPicPr>
                      <a:picLocks noChangeAspect="1"/>
                    </pic:cNvPicPr>
                  </pic:nvPicPr>
                  <pic:blipFill>
                    <a:blip r:embed="rId5"/>
                    <a:stretch>
                      <a:fillRect/>
                    </a:stretch>
                  </pic:blipFill>
                  <pic:spPr>
                    <a:xfrm>
                      <a:off x="0" y="0"/>
                      <a:ext cx="7498715" cy="1270000"/>
                    </a:xfrm>
                    <a:prstGeom prst="rect">
                      <a:avLst/>
                    </a:prstGeom>
                  </pic:spPr>
                </pic:pic>
              </a:graphicData>
            </a:graphic>
          </wp:inline>
        </w:drawing>
      </w:r>
    </w:p>
    <w:p w14:paraId="785B15B3">
      <w:pPr>
        <w:rPr>
          <w:rFonts w:hint="eastAsia" w:eastAsiaTheme="minorEastAsia"/>
          <w:lang w:eastAsia="zh-CN"/>
        </w:rPr>
      </w:pPr>
    </w:p>
    <w:p w14:paraId="664ECAE2">
      <w:pPr>
        <w:rPr>
          <w:rFonts w:hint="eastAsia" w:eastAsiaTheme="minorEastAsia"/>
          <w:lang w:eastAsia="zh-CN"/>
        </w:rPr>
      </w:pPr>
    </w:p>
    <w:p w14:paraId="1FAC5E73">
      <w:pPr>
        <w:rPr>
          <w:rFonts w:hint="eastAsia" w:eastAsiaTheme="minorEastAsia"/>
          <w:lang w:eastAsia="zh-CN"/>
        </w:rPr>
      </w:pPr>
    </w:p>
    <w:p w14:paraId="58AC533F">
      <w:pPr>
        <w:rPr>
          <w:rFonts w:hint="eastAsia" w:eastAsiaTheme="minorEastAsia"/>
          <w:lang w:eastAsia="zh-CN"/>
        </w:rPr>
      </w:pPr>
      <w:r>
        <w:rPr>
          <w:rFonts w:hint="eastAsia" w:eastAsiaTheme="minorEastAsia"/>
          <w:lang w:eastAsia="zh-CN"/>
        </w:rPr>
        <w:drawing>
          <wp:inline distT="0" distB="0" distL="114300" distR="114300">
            <wp:extent cx="7460615" cy="1896745"/>
            <wp:effectExtent l="0" t="0" r="6985" b="8255"/>
            <wp:docPr id="3" name="图片 3" descr="166321128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3211281784"/>
                    <pic:cNvPicPr>
                      <a:picLocks noChangeAspect="1"/>
                    </pic:cNvPicPr>
                  </pic:nvPicPr>
                  <pic:blipFill>
                    <a:blip r:embed="rId6"/>
                    <a:stretch>
                      <a:fillRect/>
                    </a:stretch>
                  </pic:blipFill>
                  <pic:spPr>
                    <a:xfrm>
                      <a:off x="0" y="0"/>
                      <a:ext cx="7460615" cy="1896745"/>
                    </a:xfrm>
                    <a:prstGeom prst="rect">
                      <a:avLst/>
                    </a:prstGeom>
                  </pic:spPr>
                </pic:pic>
              </a:graphicData>
            </a:graphic>
          </wp:inline>
        </w:drawing>
      </w:r>
    </w:p>
    <w:p w14:paraId="06E2A675">
      <w:pPr>
        <w:rPr>
          <w:rFonts w:hint="eastAsia" w:eastAsiaTheme="minorEastAsia"/>
          <w:lang w:eastAsia="zh-CN"/>
        </w:rPr>
      </w:pPr>
    </w:p>
    <w:p w14:paraId="3A2565EB">
      <w:pPr>
        <w:rPr>
          <w:rFonts w:hint="eastAsia" w:eastAsiaTheme="minorEastAsia"/>
          <w:lang w:eastAsia="zh-CN"/>
        </w:rPr>
      </w:pPr>
    </w:p>
    <w:p w14:paraId="7FD54544">
      <w:pPr>
        <w:rPr>
          <w:rFonts w:hint="eastAsia" w:eastAsiaTheme="minorEastAsia"/>
          <w:lang w:eastAsia="zh-CN"/>
        </w:rPr>
      </w:pPr>
    </w:p>
    <w:p w14:paraId="7880CB1B">
      <w:pPr>
        <w:rPr>
          <w:rFonts w:hint="eastAsia" w:eastAsiaTheme="minorEastAsia"/>
          <w:lang w:eastAsia="zh-CN"/>
        </w:rPr>
      </w:pPr>
      <w:r>
        <w:rPr>
          <w:rFonts w:hint="eastAsia" w:eastAsiaTheme="minorEastAsia"/>
          <w:lang w:eastAsia="zh-CN"/>
        </w:rPr>
        <w:drawing>
          <wp:inline distT="0" distB="0" distL="114300" distR="114300">
            <wp:extent cx="7502525" cy="3488690"/>
            <wp:effectExtent l="0" t="0" r="3175" b="16510"/>
            <wp:docPr id="4" name="图片 4" descr="166321133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3211332139"/>
                    <pic:cNvPicPr>
                      <a:picLocks noChangeAspect="1"/>
                    </pic:cNvPicPr>
                  </pic:nvPicPr>
                  <pic:blipFill>
                    <a:blip r:embed="rId7"/>
                    <a:stretch>
                      <a:fillRect/>
                    </a:stretch>
                  </pic:blipFill>
                  <pic:spPr>
                    <a:xfrm>
                      <a:off x="0" y="0"/>
                      <a:ext cx="7502525" cy="3488690"/>
                    </a:xfrm>
                    <a:prstGeom prst="rect">
                      <a:avLst/>
                    </a:prstGeom>
                  </pic:spPr>
                </pic:pic>
              </a:graphicData>
            </a:graphic>
          </wp:inline>
        </w:drawing>
      </w:r>
    </w:p>
    <w:p w14:paraId="39EFF279">
      <w:pPr>
        <w:rPr>
          <w:rFonts w:hint="eastAsia" w:eastAsiaTheme="minorEastAsia"/>
          <w:lang w:eastAsia="zh-CN"/>
        </w:rPr>
      </w:pPr>
    </w:p>
    <w:p w14:paraId="083C695C">
      <w:pPr>
        <w:rPr>
          <w:rFonts w:hint="eastAsia" w:eastAsiaTheme="minorEastAsia"/>
          <w:lang w:eastAsia="zh-CN"/>
        </w:rPr>
      </w:pPr>
    </w:p>
    <w:p w14:paraId="3551F190">
      <w:pPr>
        <w:rPr>
          <w:rFonts w:hint="eastAsia" w:eastAsiaTheme="minorEastAsia"/>
          <w:lang w:eastAsia="zh-CN"/>
        </w:rPr>
      </w:pPr>
    </w:p>
    <w:p w14:paraId="4C815D9D">
      <w:pPr>
        <w:rPr>
          <w:rFonts w:hint="eastAsia" w:eastAsiaTheme="minorEastAsia"/>
          <w:lang w:eastAsia="zh-CN"/>
        </w:rPr>
      </w:pPr>
    </w:p>
    <w:p w14:paraId="6D40E96C">
      <w:pPr>
        <w:rPr>
          <w:rFonts w:hint="eastAsia" w:eastAsiaTheme="minorEastAsia"/>
          <w:lang w:eastAsia="zh-CN"/>
        </w:rPr>
      </w:pPr>
    </w:p>
    <w:p w14:paraId="3EA40B48">
      <w:pPr>
        <w:rPr>
          <w:rFonts w:hint="eastAsia" w:eastAsiaTheme="minorEastAsia"/>
          <w:lang w:eastAsia="zh-CN"/>
        </w:rPr>
      </w:pPr>
    </w:p>
    <w:p w14:paraId="265FF693">
      <w:pPr>
        <w:rPr>
          <w:rFonts w:hint="eastAsia" w:eastAsiaTheme="minorEastAsia"/>
          <w:lang w:eastAsia="zh-CN"/>
        </w:rPr>
      </w:pPr>
      <w:r>
        <w:rPr>
          <w:rFonts w:hint="eastAsia" w:eastAsiaTheme="minorEastAsia"/>
          <w:lang w:eastAsia="zh-CN"/>
        </w:rPr>
        <w:drawing>
          <wp:inline distT="0" distB="0" distL="114300" distR="114300">
            <wp:extent cx="7669530" cy="2648585"/>
            <wp:effectExtent l="0" t="0" r="7620" b="18415"/>
            <wp:docPr id="5" name="图片 5" descr="166321187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3211875540"/>
                    <pic:cNvPicPr>
                      <a:picLocks noChangeAspect="1"/>
                    </pic:cNvPicPr>
                  </pic:nvPicPr>
                  <pic:blipFill>
                    <a:blip r:embed="rId8"/>
                    <a:stretch>
                      <a:fillRect/>
                    </a:stretch>
                  </pic:blipFill>
                  <pic:spPr>
                    <a:xfrm>
                      <a:off x="0" y="0"/>
                      <a:ext cx="7669530" cy="2648585"/>
                    </a:xfrm>
                    <a:prstGeom prst="rect">
                      <a:avLst/>
                    </a:prstGeom>
                  </pic:spPr>
                </pic:pic>
              </a:graphicData>
            </a:graphic>
          </wp:inline>
        </w:drawing>
      </w:r>
    </w:p>
    <w:p w14:paraId="742F8E2A">
      <w:pPr>
        <w:rPr>
          <w:rFonts w:hint="eastAsia" w:eastAsiaTheme="minorEastAsia"/>
          <w:lang w:eastAsia="zh-CN"/>
        </w:rPr>
      </w:pPr>
    </w:p>
    <w:p w14:paraId="45AF9E10">
      <w:pPr>
        <w:rPr>
          <w:rFonts w:hint="eastAsia" w:eastAsiaTheme="minorEastAsia"/>
          <w:lang w:eastAsia="zh-CN"/>
        </w:rPr>
      </w:pPr>
    </w:p>
    <w:p w14:paraId="04B0C9D2">
      <w:r>
        <w:drawing>
          <wp:inline distT="0" distB="0" distL="114300" distR="114300">
            <wp:extent cx="7589520" cy="4917440"/>
            <wp:effectExtent l="0" t="0" r="11430" b="165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7589520" cy="4917440"/>
                    </a:xfrm>
                    <a:prstGeom prst="rect">
                      <a:avLst/>
                    </a:prstGeom>
                    <a:noFill/>
                    <a:ln>
                      <a:noFill/>
                    </a:ln>
                  </pic:spPr>
                </pic:pic>
              </a:graphicData>
            </a:graphic>
          </wp:inline>
        </w:drawing>
      </w:r>
    </w:p>
    <w:p w14:paraId="656FC518"/>
    <w:p w14:paraId="7E28831F"/>
    <w:p w14:paraId="2DEEF5FD"/>
    <w:p w14:paraId="4E25DF38"/>
    <w:p w14:paraId="0F6603BB">
      <w:pPr>
        <w:rPr>
          <w:rFonts w:hint="eastAsia" w:eastAsiaTheme="minorEastAsia"/>
          <w:lang w:eastAsia="zh-CN"/>
        </w:rPr>
      </w:pPr>
    </w:p>
    <w:p w14:paraId="67EE5CA8">
      <w:pPr>
        <w:rPr>
          <w:rFonts w:hint="eastAsia" w:eastAsiaTheme="minorEastAsia"/>
          <w:lang w:eastAsia="zh-CN"/>
        </w:rPr>
      </w:pPr>
      <w:r>
        <w:drawing>
          <wp:inline distT="0" distB="0" distL="114300" distR="114300">
            <wp:extent cx="8853805" cy="2192020"/>
            <wp:effectExtent l="0" t="0" r="4445" b="177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8853805" cy="2192020"/>
                    </a:xfrm>
                    <a:prstGeom prst="rect">
                      <a:avLst/>
                    </a:prstGeom>
                    <a:noFill/>
                    <a:ln>
                      <a:noFill/>
                    </a:ln>
                  </pic:spPr>
                </pic:pic>
              </a:graphicData>
            </a:graphic>
          </wp:inline>
        </w:drawing>
      </w:r>
    </w:p>
    <w:p w14:paraId="0B54A5AD">
      <w:pPr>
        <w:rPr>
          <w:rFonts w:hint="eastAsia" w:eastAsiaTheme="minorEastAsia"/>
          <w:lang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6"/>
        <w:gridCol w:w="222"/>
        <w:gridCol w:w="222"/>
        <w:gridCol w:w="1016"/>
        <w:gridCol w:w="1616"/>
        <w:gridCol w:w="1016"/>
        <w:gridCol w:w="616"/>
        <w:gridCol w:w="1016"/>
        <w:gridCol w:w="1016"/>
        <w:gridCol w:w="1756"/>
      </w:tblGrid>
      <w:tr w14:paraId="5CFC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gridSpan w:val="10"/>
            <w:tcBorders>
              <w:top w:val="nil"/>
              <w:left w:val="nil"/>
              <w:bottom w:val="nil"/>
              <w:right w:val="nil"/>
            </w:tcBorders>
            <w:shd w:val="clear" w:color="auto" w:fill="FFFFFF"/>
            <w:noWrap/>
            <w:vAlign w:val="center"/>
          </w:tcPr>
          <w:p w14:paraId="0D024999">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6E5D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nil"/>
              <w:left w:val="nil"/>
              <w:bottom w:val="nil"/>
              <w:right w:val="nil"/>
            </w:tcBorders>
            <w:shd w:val="clear" w:color="auto" w:fill="FFFFFF"/>
            <w:noWrap/>
            <w:vAlign w:val="center"/>
          </w:tcPr>
          <w:p w14:paraId="16A3B3E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7D1976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626F28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9FEC8F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0EB715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341786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95BD60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05F408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57F643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C62D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410F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nil"/>
              <w:left w:val="nil"/>
              <w:bottom w:val="single" w:color="000000" w:sz="4" w:space="0"/>
              <w:right w:val="nil"/>
            </w:tcBorders>
            <w:shd w:val="clear" w:color="auto" w:fill="FFFFFF"/>
            <w:noWrap/>
            <w:vAlign w:val="center"/>
          </w:tcPr>
          <w:p w14:paraId="5BF12F1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部门：黄石市黄石港区政务服务和大数据管理局</w:t>
            </w:r>
          </w:p>
        </w:tc>
        <w:tc>
          <w:tcPr>
            <w:tcW w:w="0" w:type="auto"/>
            <w:tcBorders>
              <w:top w:val="nil"/>
              <w:left w:val="nil"/>
              <w:bottom w:val="single" w:color="000000" w:sz="4" w:space="0"/>
              <w:right w:val="nil"/>
            </w:tcBorders>
            <w:shd w:val="clear" w:color="auto" w:fill="FFFFFF"/>
            <w:noWrap/>
            <w:vAlign w:val="center"/>
          </w:tcPr>
          <w:p w14:paraId="401ADF2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8E7BED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66CB24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150B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2DCA3B3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C25454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0C3A01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D75344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AF5A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306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706B6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2A4EA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7AD93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0" w:type="auto"/>
            <w:gridSpan w:val="3"/>
            <w:tcBorders>
              <w:top w:val="nil"/>
              <w:left w:val="nil"/>
              <w:bottom w:val="single" w:color="000000" w:sz="4" w:space="0"/>
              <w:right w:val="single" w:color="000000" w:sz="4" w:space="0"/>
            </w:tcBorders>
            <w:shd w:val="clear" w:color="auto" w:fill="C0C0C0"/>
            <w:noWrap w:val="0"/>
            <w:vAlign w:val="center"/>
          </w:tcPr>
          <w:p w14:paraId="3DF33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102A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34C2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1C97A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A7CD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77E68D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704CFA36">
            <w:pPr>
              <w:jc w:val="center"/>
              <w:rPr>
                <w:rFonts w:hint="eastAsia" w:ascii="宋体" w:hAnsi="宋体" w:eastAsia="宋体" w:cs="宋体"/>
                <w:i w:val="0"/>
                <w:iCs w:val="0"/>
                <w:color w:val="000000"/>
                <w:sz w:val="20"/>
                <w:szCs w:val="20"/>
                <w:u w:val="none"/>
              </w:rPr>
            </w:pP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7A62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29A4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7CB9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D800CB1">
            <w:pPr>
              <w:jc w:val="center"/>
              <w:rPr>
                <w:rFonts w:hint="eastAsia" w:ascii="宋体" w:hAnsi="宋体" w:eastAsia="宋体" w:cs="宋体"/>
                <w:i w:val="0"/>
                <w:iCs w:val="0"/>
                <w:color w:val="000000"/>
                <w:sz w:val="20"/>
                <w:szCs w:val="20"/>
                <w:u w:val="none"/>
              </w:rPr>
            </w:pPr>
          </w:p>
        </w:tc>
      </w:tr>
      <w:tr w14:paraId="7D2C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3583036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E84AC9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14D5F2F">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416CBD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70E5839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F3D5F7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97C0D3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BECAC78">
            <w:pPr>
              <w:jc w:val="center"/>
              <w:rPr>
                <w:rFonts w:hint="eastAsia" w:ascii="宋体" w:hAnsi="宋体" w:eastAsia="宋体" w:cs="宋体"/>
                <w:i w:val="0"/>
                <w:iCs w:val="0"/>
                <w:color w:val="000000"/>
                <w:sz w:val="20"/>
                <w:szCs w:val="20"/>
                <w:u w:val="none"/>
              </w:rPr>
            </w:pPr>
          </w:p>
        </w:tc>
      </w:tr>
      <w:tr w14:paraId="14E8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295363C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136FAC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79DDC9C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CFBBE6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088FBA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6CD87A3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87450EF">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68ABC0E">
            <w:pPr>
              <w:jc w:val="center"/>
              <w:rPr>
                <w:rFonts w:hint="eastAsia" w:ascii="宋体" w:hAnsi="宋体" w:eastAsia="宋体" w:cs="宋体"/>
                <w:i w:val="0"/>
                <w:iCs w:val="0"/>
                <w:color w:val="000000"/>
                <w:sz w:val="20"/>
                <w:szCs w:val="20"/>
                <w:u w:val="none"/>
              </w:rPr>
            </w:pPr>
          </w:p>
        </w:tc>
      </w:tr>
      <w:tr w14:paraId="5DED7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2E66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6FB22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3EF7F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39D03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23C8C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53B16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7A14C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DF06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A5A01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028A82B7">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27696E0">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B88E90C">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94CBAC2">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393A300">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411608F">
            <w:pPr>
              <w:jc w:val="right"/>
              <w:rPr>
                <w:rFonts w:hint="eastAsia" w:ascii="宋体" w:hAnsi="宋体" w:eastAsia="宋体" w:cs="宋体"/>
                <w:b/>
                <w:bCs/>
                <w:i w:val="0"/>
                <w:iCs w:val="0"/>
                <w:color w:val="000000"/>
                <w:sz w:val="20"/>
                <w:szCs w:val="20"/>
                <w:u w:val="none"/>
              </w:rPr>
            </w:pPr>
          </w:p>
        </w:tc>
      </w:tr>
      <w:tr w14:paraId="22B3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48D093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65427482">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6B16406">
            <w:pPr>
              <w:jc w:val="both"/>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4C723D9">
            <w:pPr>
              <w:jc w:val="both"/>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464F667">
            <w:pPr>
              <w:jc w:val="both"/>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A9F77FA">
            <w:pPr>
              <w:jc w:val="both"/>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CA83EC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EFF5680">
            <w:pPr>
              <w:jc w:val="both"/>
              <w:rPr>
                <w:rFonts w:hint="eastAsia" w:ascii="宋体" w:hAnsi="宋体" w:eastAsia="宋体" w:cs="宋体"/>
                <w:i w:val="0"/>
                <w:iCs w:val="0"/>
                <w:color w:val="000000"/>
                <w:sz w:val="20"/>
                <w:szCs w:val="20"/>
                <w:u w:val="none"/>
              </w:rPr>
            </w:pPr>
          </w:p>
        </w:tc>
      </w:tr>
      <w:tr w14:paraId="36A3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gridSpan w:val="10"/>
            <w:tcBorders>
              <w:top w:val="nil"/>
              <w:left w:val="nil"/>
              <w:bottom w:val="nil"/>
              <w:right w:val="nil"/>
            </w:tcBorders>
            <w:shd w:val="clear" w:color="auto" w:fill="FFFFFF"/>
            <w:noWrap/>
            <w:vAlign w:val="center"/>
          </w:tcPr>
          <w:p w14:paraId="106BB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注：本表反映部门本年度政府性基金预算财政拨款收入、支出及结转和结余情况、我单位无此项内容，本表无数据。</w:t>
            </w:r>
          </w:p>
        </w:tc>
      </w:tr>
    </w:tbl>
    <w:p w14:paraId="42CA49B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tbl>
      <w:tblPr>
        <w:tblStyle w:val="5"/>
        <w:tblW w:w="13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9"/>
        <w:gridCol w:w="287"/>
        <w:gridCol w:w="287"/>
        <w:gridCol w:w="1487"/>
        <w:gridCol w:w="1202"/>
        <w:gridCol w:w="1047"/>
        <w:gridCol w:w="2861"/>
      </w:tblGrid>
      <w:tr w14:paraId="23E7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3420" w:type="dxa"/>
            <w:gridSpan w:val="7"/>
            <w:tcBorders>
              <w:top w:val="nil"/>
              <w:left w:val="nil"/>
              <w:bottom w:val="nil"/>
              <w:right w:val="nil"/>
            </w:tcBorders>
            <w:shd w:val="clear" w:color="auto" w:fill="FFFFFF"/>
            <w:noWrap/>
            <w:vAlign w:val="center"/>
          </w:tcPr>
          <w:p w14:paraId="15CB4A6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5A39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nil"/>
              <w:left w:val="nil"/>
              <w:bottom w:val="nil"/>
              <w:right w:val="nil"/>
            </w:tcBorders>
            <w:shd w:val="clear" w:color="auto" w:fill="FFFFFF"/>
            <w:noWrap/>
            <w:vAlign w:val="center"/>
          </w:tcPr>
          <w:p w14:paraId="36651B5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DBCCBA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5B89A6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CF605B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9CA569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0014DB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7E41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206C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0" w:type="auto"/>
            <w:tcBorders>
              <w:top w:val="nil"/>
              <w:left w:val="nil"/>
              <w:bottom w:val="single" w:color="000000" w:sz="4" w:space="0"/>
              <w:right w:val="nil"/>
            </w:tcBorders>
            <w:shd w:val="clear" w:color="auto" w:fill="FFFFFF"/>
            <w:noWrap/>
            <w:vAlign w:val="center"/>
          </w:tcPr>
          <w:p w14:paraId="268B4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部门：黄石市黄石港区政务服务和大数据管理局</w:t>
            </w:r>
          </w:p>
        </w:tc>
        <w:tc>
          <w:tcPr>
            <w:tcW w:w="0" w:type="auto"/>
            <w:tcBorders>
              <w:top w:val="nil"/>
              <w:left w:val="nil"/>
              <w:bottom w:val="single" w:color="000000" w:sz="4" w:space="0"/>
              <w:right w:val="nil"/>
            </w:tcBorders>
            <w:shd w:val="clear" w:color="auto" w:fill="FFFFFF"/>
            <w:noWrap/>
            <w:vAlign w:val="center"/>
          </w:tcPr>
          <w:p w14:paraId="3D4A551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970495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EFFB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267273F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46E974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CDC3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4F0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125A1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322" w:type="dxa"/>
            <w:gridSpan w:val="3"/>
            <w:tcBorders>
              <w:top w:val="nil"/>
              <w:left w:val="nil"/>
              <w:bottom w:val="single" w:color="000000" w:sz="4" w:space="0"/>
              <w:right w:val="single" w:color="000000" w:sz="4" w:space="0"/>
            </w:tcBorders>
            <w:shd w:val="clear" w:color="auto" w:fill="C0C0C0"/>
            <w:noWrap w:val="0"/>
            <w:vAlign w:val="center"/>
          </w:tcPr>
          <w:p w14:paraId="3F234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5B89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648"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4E5DC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0BFCC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44" w:type="dxa"/>
            <w:vMerge w:val="restart"/>
            <w:tcBorders>
              <w:top w:val="nil"/>
              <w:left w:val="nil"/>
              <w:bottom w:val="single" w:color="000000" w:sz="4" w:space="0"/>
              <w:right w:val="single" w:color="000000" w:sz="4" w:space="0"/>
            </w:tcBorders>
            <w:shd w:val="clear" w:color="auto" w:fill="C0C0C0"/>
            <w:noWrap w:val="0"/>
            <w:vAlign w:val="center"/>
          </w:tcPr>
          <w:p w14:paraId="20050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04" w:type="dxa"/>
            <w:vMerge w:val="restart"/>
            <w:tcBorders>
              <w:top w:val="nil"/>
              <w:left w:val="nil"/>
              <w:bottom w:val="single" w:color="000000" w:sz="4" w:space="0"/>
              <w:right w:val="single" w:color="000000" w:sz="4" w:space="0"/>
            </w:tcBorders>
            <w:shd w:val="clear" w:color="auto" w:fill="C0C0C0"/>
            <w:noWrap w:val="0"/>
            <w:vAlign w:val="center"/>
          </w:tcPr>
          <w:p w14:paraId="27AB9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74" w:type="dxa"/>
            <w:vMerge w:val="restart"/>
            <w:tcBorders>
              <w:top w:val="nil"/>
              <w:left w:val="nil"/>
              <w:bottom w:val="single" w:color="000000" w:sz="4" w:space="0"/>
              <w:right w:val="single" w:color="000000" w:sz="4" w:space="0"/>
            </w:tcBorders>
            <w:shd w:val="clear" w:color="auto" w:fill="C0C0C0"/>
            <w:noWrap w:val="0"/>
            <w:vAlign w:val="center"/>
          </w:tcPr>
          <w:p w14:paraId="2E3A7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281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648"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6CC610B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2843FD7">
            <w:pPr>
              <w:jc w:val="center"/>
              <w:rPr>
                <w:rFonts w:hint="eastAsia" w:ascii="宋体" w:hAnsi="宋体" w:eastAsia="宋体" w:cs="宋体"/>
                <w:i w:val="0"/>
                <w:iCs w:val="0"/>
                <w:color w:val="000000"/>
                <w:sz w:val="20"/>
                <w:szCs w:val="20"/>
                <w:u w:val="none"/>
              </w:rPr>
            </w:pPr>
          </w:p>
        </w:tc>
        <w:tc>
          <w:tcPr>
            <w:tcW w:w="1444" w:type="dxa"/>
            <w:vMerge w:val="continue"/>
            <w:tcBorders>
              <w:top w:val="nil"/>
              <w:left w:val="nil"/>
              <w:bottom w:val="single" w:color="000000" w:sz="4" w:space="0"/>
              <w:right w:val="single" w:color="000000" w:sz="4" w:space="0"/>
            </w:tcBorders>
            <w:shd w:val="clear" w:color="auto" w:fill="C0C0C0"/>
            <w:noWrap w:val="0"/>
            <w:vAlign w:val="center"/>
          </w:tcPr>
          <w:p w14:paraId="6979B569">
            <w:pPr>
              <w:jc w:val="center"/>
              <w:rPr>
                <w:rFonts w:hint="eastAsia" w:ascii="宋体" w:hAnsi="宋体" w:eastAsia="宋体" w:cs="宋体"/>
                <w:i w:val="0"/>
                <w:iCs w:val="0"/>
                <w:color w:val="000000"/>
                <w:sz w:val="20"/>
                <w:szCs w:val="20"/>
                <w:u w:val="none"/>
              </w:rPr>
            </w:pPr>
          </w:p>
        </w:tc>
        <w:tc>
          <w:tcPr>
            <w:tcW w:w="1204" w:type="dxa"/>
            <w:vMerge w:val="continue"/>
            <w:tcBorders>
              <w:top w:val="nil"/>
              <w:left w:val="nil"/>
              <w:bottom w:val="single" w:color="000000" w:sz="4" w:space="0"/>
              <w:right w:val="single" w:color="000000" w:sz="4" w:space="0"/>
            </w:tcBorders>
            <w:shd w:val="clear" w:color="auto" w:fill="C0C0C0"/>
            <w:noWrap w:val="0"/>
            <w:vAlign w:val="center"/>
          </w:tcPr>
          <w:p w14:paraId="5DA68D37">
            <w:pPr>
              <w:jc w:val="center"/>
              <w:rPr>
                <w:rFonts w:hint="eastAsia" w:ascii="宋体" w:hAnsi="宋体" w:eastAsia="宋体" w:cs="宋体"/>
                <w:i w:val="0"/>
                <w:iCs w:val="0"/>
                <w:color w:val="000000"/>
                <w:sz w:val="20"/>
                <w:szCs w:val="20"/>
                <w:u w:val="none"/>
              </w:rPr>
            </w:pPr>
          </w:p>
        </w:tc>
        <w:tc>
          <w:tcPr>
            <w:tcW w:w="2674" w:type="dxa"/>
            <w:vMerge w:val="continue"/>
            <w:tcBorders>
              <w:top w:val="nil"/>
              <w:left w:val="nil"/>
              <w:bottom w:val="single" w:color="000000" w:sz="4" w:space="0"/>
              <w:right w:val="single" w:color="000000" w:sz="4" w:space="0"/>
            </w:tcBorders>
            <w:shd w:val="clear" w:color="auto" w:fill="C0C0C0"/>
            <w:noWrap w:val="0"/>
            <w:vAlign w:val="center"/>
          </w:tcPr>
          <w:p w14:paraId="2DDEC28B">
            <w:pPr>
              <w:jc w:val="center"/>
              <w:rPr>
                <w:rFonts w:hint="eastAsia" w:ascii="宋体" w:hAnsi="宋体" w:eastAsia="宋体" w:cs="宋体"/>
                <w:i w:val="0"/>
                <w:iCs w:val="0"/>
                <w:color w:val="000000"/>
                <w:sz w:val="20"/>
                <w:szCs w:val="20"/>
                <w:u w:val="none"/>
              </w:rPr>
            </w:pPr>
          </w:p>
        </w:tc>
      </w:tr>
      <w:tr w14:paraId="4C91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6648"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600E432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E3B311B">
            <w:pPr>
              <w:jc w:val="center"/>
              <w:rPr>
                <w:rFonts w:hint="eastAsia" w:ascii="宋体" w:hAnsi="宋体" w:eastAsia="宋体" w:cs="宋体"/>
                <w:i w:val="0"/>
                <w:iCs w:val="0"/>
                <w:color w:val="000000"/>
                <w:sz w:val="20"/>
                <w:szCs w:val="20"/>
                <w:u w:val="none"/>
              </w:rPr>
            </w:pPr>
          </w:p>
        </w:tc>
        <w:tc>
          <w:tcPr>
            <w:tcW w:w="1444" w:type="dxa"/>
            <w:vMerge w:val="continue"/>
            <w:tcBorders>
              <w:top w:val="nil"/>
              <w:left w:val="nil"/>
              <w:bottom w:val="single" w:color="000000" w:sz="4" w:space="0"/>
              <w:right w:val="single" w:color="000000" w:sz="4" w:space="0"/>
            </w:tcBorders>
            <w:shd w:val="clear" w:color="auto" w:fill="C0C0C0"/>
            <w:noWrap w:val="0"/>
            <w:vAlign w:val="center"/>
          </w:tcPr>
          <w:p w14:paraId="5899824C">
            <w:pPr>
              <w:jc w:val="center"/>
              <w:rPr>
                <w:rFonts w:hint="eastAsia" w:ascii="宋体" w:hAnsi="宋体" w:eastAsia="宋体" w:cs="宋体"/>
                <w:i w:val="0"/>
                <w:iCs w:val="0"/>
                <w:color w:val="000000"/>
                <w:sz w:val="20"/>
                <w:szCs w:val="20"/>
                <w:u w:val="none"/>
              </w:rPr>
            </w:pPr>
          </w:p>
        </w:tc>
        <w:tc>
          <w:tcPr>
            <w:tcW w:w="1204" w:type="dxa"/>
            <w:vMerge w:val="continue"/>
            <w:tcBorders>
              <w:top w:val="nil"/>
              <w:left w:val="nil"/>
              <w:bottom w:val="single" w:color="000000" w:sz="4" w:space="0"/>
              <w:right w:val="single" w:color="000000" w:sz="4" w:space="0"/>
            </w:tcBorders>
            <w:shd w:val="clear" w:color="auto" w:fill="C0C0C0"/>
            <w:noWrap w:val="0"/>
            <w:vAlign w:val="center"/>
          </w:tcPr>
          <w:p w14:paraId="6AC2C74C">
            <w:pPr>
              <w:jc w:val="center"/>
              <w:rPr>
                <w:rFonts w:hint="eastAsia" w:ascii="宋体" w:hAnsi="宋体" w:eastAsia="宋体" w:cs="宋体"/>
                <w:i w:val="0"/>
                <w:iCs w:val="0"/>
                <w:color w:val="000000"/>
                <w:sz w:val="20"/>
                <w:szCs w:val="20"/>
                <w:u w:val="none"/>
              </w:rPr>
            </w:pPr>
          </w:p>
        </w:tc>
        <w:tc>
          <w:tcPr>
            <w:tcW w:w="2674" w:type="dxa"/>
            <w:vMerge w:val="continue"/>
            <w:tcBorders>
              <w:top w:val="nil"/>
              <w:left w:val="nil"/>
              <w:bottom w:val="single" w:color="000000" w:sz="4" w:space="0"/>
              <w:right w:val="single" w:color="000000" w:sz="4" w:space="0"/>
            </w:tcBorders>
            <w:shd w:val="clear" w:color="auto" w:fill="C0C0C0"/>
            <w:noWrap w:val="0"/>
            <w:vAlign w:val="center"/>
          </w:tcPr>
          <w:p w14:paraId="6980A8A3">
            <w:pPr>
              <w:jc w:val="center"/>
              <w:rPr>
                <w:rFonts w:hint="eastAsia" w:ascii="宋体" w:hAnsi="宋体" w:eastAsia="宋体" w:cs="宋体"/>
                <w:i w:val="0"/>
                <w:iCs w:val="0"/>
                <w:color w:val="000000"/>
                <w:sz w:val="20"/>
                <w:szCs w:val="20"/>
                <w:u w:val="none"/>
              </w:rPr>
            </w:pPr>
          </w:p>
        </w:tc>
      </w:tr>
      <w:tr w14:paraId="5DCE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A01A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6AAFF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33AF6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07C50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5524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668014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01A695B8">
            <w:pPr>
              <w:jc w:val="both"/>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226BE34">
            <w:pPr>
              <w:jc w:val="both"/>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9EC22BA">
            <w:pPr>
              <w:jc w:val="both"/>
              <w:rPr>
                <w:rFonts w:hint="eastAsia" w:ascii="宋体" w:hAnsi="宋体" w:eastAsia="宋体" w:cs="宋体"/>
                <w:b/>
                <w:bCs/>
                <w:i w:val="0"/>
                <w:iCs w:val="0"/>
                <w:color w:val="000000"/>
                <w:sz w:val="20"/>
                <w:szCs w:val="20"/>
                <w:u w:val="none"/>
              </w:rPr>
            </w:pPr>
          </w:p>
        </w:tc>
      </w:tr>
      <w:tr w14:paraId="1C80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00E3CD0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673E62C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B36422F">
            <w:pPr>
              <w:jc w:val="both"/>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3123B6F">
            <w:pPr>
              <w:jc w:val="both"/>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AA4FABC">
            <w:pPr>
              <w:jc w:val="both"/>
              <w:rPr>
                <w:rFonts w:hint="eastAsia" w:ascii="宋体" w:hAnsi="宋体" w:eastAsia="宋体" w:cs="宋体"/>
                <w:i w:val="0"/>
                <w:iCs w:val="0"/>
                <w:color w:val="000000"/>
                <w:sz w:val="20"/>
                <w:szCs w:val="20"/>
                <w:u w:val="none"/>
              </w:rPr>
            </w:pPr>
          </w:p>
        </w:tc>
      </w:tr>
      <w:tr w14:paraId="3323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0" w:type="auto"/>
            <w:gridSpan w:val="7"/>
            <w:tcBorders>
              <w:top w:val="nil"/>
              <w:left w:val="nil"/>
              <w:bottom w:val="nil"/>
              <w:right w:val="nil"/>
            </w:tcBorders>
            <w:shd w:val="clear" w:color="auto" w:fill="FFFFFF"/>
            <w:noWrap/>
            <w:vAlign w:val="center"/>
          </w:tcPr>
          <w:p w14:paraId="5DE24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注：本表反映部门本年度国有资本经营预算财政拨款支出情况、我单位无此项内容，本表无数据。</w:t>
            </w:r>
          </w:p>
        </w:tc>
      </w:tr>
    </w:tbl>
    <w:p w14:paraId="0DD2AD57">
      <w:pPr>
        <w:rPr>
          <w:rFonts w:hint="eastAsia" w:eastAsiaTheme="minorEastAsia"/>
          <w:lang w:eastAsia="zh-CN"/>
        </w:rPr>
      </w:pPr>
    </w:p>
    <w:p w14:paraId="03273F94">
      <w:pPr>
        <w:rPr>
          <w:rFonts w:hint="default" w:eastAsiaTheme="minorEastAsia"/>
          <w:highlight w:val="yellow"/>
          <w:lang w:val="en-US" w:eastAsia="zh-CN"/>
        </w:rPr>
      </w:pPr>
    </w:p>
    <w:p w14:paraId="36845C75">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rStyle w:val="7"/>
          <w:rFonts w:hint="eastAsia" w:ascii="微软雅黑" w:hAnsi="微软雅黑" w:eastAsia="微软雅黑" w:cs="微软雅黑"/>
          <w:i w:val="0"/>
          <w:caps w:val="0"/>
          <w:color w:val="333333"/>
          <w:spacing w:val="0"/>
          <w:sz w:val="24"/>
          <w:szCs w:val="24"/>
          <w:shd w:val="clear" w:fill="FFFFFF"/>
        </w:rPr>
      </w:pPr>
      <w:r>
        <w:rPr>
          <w:rStyle w:val="7"/>
          <w:rFonts w:hint="eastAsia" w:ascii="微软雅黑" w:hAnsi="微软雅黑" w:eastAsia="微软雅黑" w:cs="微软雅黑"/>
          <w:i w:val="0"/>
          <w:caps w:val="0"/>
          <w:color w:val="333333"/>
          <w:spacing w:val="0"/>
          <w:sz w:val="24"/>
          <w:szCs w:val="24"/>
          <w:shd w:val="clear" w:fill="FFFFFF"/>
        </w:rPr>
        <w:t>20</w:t>
      </w:r>
      <w:r>
        <w:rPr>
          <w:rStyle w:val="7"/>
          <w:rFonts w:hint="eastAsia" w:ascii="微软雅黑" w:hAnsi="微软雅黑" w:eastAsia="微软雅黑" w:cs="微软雅黑"/>
          <w:i w:val="0"/>
          <w:caps w:val="0"/>
          <w:color w:val="333333"/>
          <w:spacing w:val="0"/>
          <w:sz w:val="24"/>
          <w:szCs w:val="24"/>
          <w:shd w:val="clear" w:fill="FFFFFF"/>
          <w:lang w:val="en-US" w:eastAsia="zh-CN"/>
        </w:rPr>
        <w:t>21</w:t>
      </w:r>
      <w:r>
        <w:rPr>
          <w:rStyle w:val="7"/>
          <w:rFonts w:hint="eastAsia" w:ascii="微软雅黑" w:hAnsi="微软雅黑" w:eastAsia="微软雅黑" w:cs="微软雅黑"/>
          <w:i w:val="0"/>
          <w:caps w:val="0"/>
          <w:color w:val="333333"/>
          <w:spacing w:val="0"/>
          <w:sz w:val="24"/>
          <w:szCs w:val="24"/>
          <w:shd w:val="clear" w:fill="FFFFFF"/>
        </w:rPr>
        <w:t>年部门决算情况说明</w:t>
      </w:r>
    </w:p>
    <w:p w14:paraId="2519904D">
      <w:pPr>
        <w:widowControl/>
        <w:ind w:firstLine="143" w:firstLineChars="50"/>
        <w:rPr>
          <w:rFonts w:hint="eastAsia" w:ascii="宋体" w:hAnsi="宋体"/>
          <w:b/>
          <w:color w:val="000000"/>
          <w:spacing w:val="2"/>
          <w:sz w:val="28"/>
          <w:szCs w:val="28"/>
        </w:rPr>
      </w:pPr>
      <w:r>
        <w:rPr>
          <w:rFonts w:hint="eastAsia" w:ascii="宋体" w:hAnsi="宋体"/>
          <w:b/>
          <w:color w:val="000000"/>
          <w:spacing w:val="2"/>
          <w:sz w:val="28"/>
          <w:szCs w:val="28"/>
          <w:lang w:val="en-US" w:eastAsia="zh-CN"/>
        </w:rPr>
        <w:t>一、</w:t>
      </w:r>
      <w:r>
        <w:rPr>
          <w:rFonts w:hint="eastAsia" w:ascii="宋体" w:hAnsi="宋体"/>
          <w:b/>
          <w:color w:val="000000"/>
          <w:spacing w:val="2"/>
          <w:sz w:val="28"/>
          <w:szCs w:val="28"/>
        </w:rPr>
        <w:t>预算执行情况分析</w:t>
      </w:r>
    </w:p>
    <w:p w14:paraId="58B65FDA">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1. </w:t>
      </w:r>
      <w:r>
        <w:rPr>
          <w:rFonts w:hint="eastAsia" w:asciiTheme="minorEastAsia" w:hAnsiTheme="minorEastAsia" w:cstheme="minorEastAsia"/>
          <w:sz w:val="28"/>
          <w:szCs w:val="28"/>
        </w:rPr>
        <w:t>收入支出预算安排情况</w:t>
      </w:r>
    </w:p>
    <w:p w14:paraId="732E4614">
      <w:pPr>
        <w:widowControl/>
        <w:shd w:val="clear" w:color="auto" w:fill="FFFFFF"/>
        <w:ind w:firstLine="48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2021年财政收入预算数635666元，其中人员经费281804元，公用经费353862元, 2021年财政支出预算数635666元，其中人员经费281804元，公用经费353862元</w:t>
      </w:r>
      <w:r>
        <w:rPr>
          <w:rFonts w:hint="eastAsia" w:asciiTheme="minorEastAsia" w:hAnsiTheme="minorEastAsia" w:cstheme="minorEastAsia"/>
          <w:sz w:val="28"/>
          <w:szCs w:val="28"/>
          <w:lang w:eastAsia="zh-CN"/>
        </w:rPr>
        <w:t>。</w:t>
      </w:r>
    </w:p>
    <w:p w14:paraId="4D320F03">
      <w:pPr>
        <w:widowControl/>
        <w:shd w:val="clear" w:color="auto" w:fill="FFFFFF"/>
        <w:ind w:firstLine="48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2.收入支出预算执行情况</w:t>
      </w:r>
    </w:p>
    <w:p w14:paraId="5331E6ED">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2021年财政收入预算执行数635666元，其中人员经费281804元，公用经费353862元, 2021年财政支出预算执行数635666元，其中人员经费281804元，公用经费353862元</w:t>
      </w:r>
    </w:p>
    <w:p w14:paraId="6016CD6D">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2020年财政收入预算执行数334558元，其中人员经费276736元，公用经费57822元, 2020年财政支出预算执行数334558元，其中人员经费276736元，公用经费57822元</w:t>
      </w:r>
    </w:p>
    <w:p w14:paraId="7306C559">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2021年收入预算数执行比上年增加301108元， 2021年支出预算数执行比上年增加301108元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原因是人员变动增加，故费用增加。</w:t>
      </w:r>
    </w:p>
    <w:p w14:paraId="3211F3EC">
      <w:pPr>
        <w:widowControl/>
        <w:shd w:val="clear" w:color="auto" w:fill="FFFFFF"/>
        <w:ind w:firstLine="48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1、收入支出与预算对比分析</w:t>
      </w:r>
    </w:p>
    <w:p w14:paraId="589A9E4F">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2021年全年总收入2599502.14元,</w:t>
      </w:r>
      <w:r>
        <w:rPr>
          <w:rFonts w:hint="eastAsia" w:asciiTheme="minorEastAsia" w:hAnsiTheme="minorEastAsia" w:cstheme="minorEastAsia"/>
          <w:sz w:val="28"/>
          <w:szCs w:val="28"/>
          <w:lang w:val="en-US" w:eastAsia="zh-CN"/>
        </w:rPr>
        <w:t>同比增加129.47%</w:t>
      </w:r>
      <w:r>
        <w:rPr>
          <w:rFonts w:hint="eastAsia" w:asciiTheme="minorEastAsia" w:hAnsiTheme="minorEastAsia" w:cstheme="minorEastAsia"/>
          <w:sz w:val="28"/>
          <w:szCs w:val="28"/>
        </w:rPr>
        <w:t>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决算收入2541233.64元,其它收入58268.5元, 2021年全年决算总支出2599502.14元,</w:t>
      </w:r>
      <w:r>
        <w:rPr>
          <w:rFonts w:hint="eastAsia" w:asciiTheme="minorEastAsia" w:hAnsiTheme="minorEastAsia" w:cstheme="minorEastAsia"/>
          <w:sz w:val="28"/>
          <w:szCs w:val="28"/>
          <w:lang w:val="en-US" w:eastAsia="zh-CN"/>
        </w:rPr>
        <w:t>同比增加129.47%，主要原因为人员增加，</w:t>
      </w:r>
      <w:r>
        <w:rPr>
          <w:rFonts w:hint="eastAsia" w:asciiTheme="minorEastAsia" w:hAnsiTheme="minorEastAsia" w:cstheme="minorEastAsia"/>
          <w:sz w:val="28"/>
          <w:szCs w:val="28"/>
        </w:rPr>
        <w:t>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决算支出2541233.64元,其它资金支出58268.5元,2021年财政预算数635666元，</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决算比预算多1905567.64元,幅度为299.77%</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原因是人员变动增加，故费用增加。</w:t>
      </w:r>
    </w:p>
    <w:p w14:paraId="20816006">
      <w:pPr>
        <w:widowControl/>
        <w:shd w:val="clear" w:color="auto" w:fill="FFFFFF"/>
        <w:ind w:firstLine="48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2、收入支出结构分析</w:t>
      </w:r>
    </w:p>
    <w:p w14:paraId="32E921A2">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1、2021年全年总收入2599502.14元,其中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决算收入2541233.64元,其它收入58268.5元</w:t>
      </w:r>
    </w:p>
    <w:p w14:paraId="651E2AC1">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2、2021年全年决算总支出2599502.14元,其中</w:t>
      </w: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决算支出2541233.64元,其它资金支出58268.5元，支出按以下分类说明：</w:t>
      </w:r>
    </w:p>
    <w:p w14:paraId="1EFABDE5">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（1）支出功能分类：决算总支2599502.14出元;其中社会保障和就业支出2599502.14元，</w:t>
      </w:r>
    </w:p>
    <w:p w14:paraId="2F2A44B6">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（2）支出性质分类：决算总支出2599502.14元，其中人员经费859377.24元，公用经费1740124.90元; </w:t>
      </w:r>
    </w:p>
    <w:p w14:paraId="6B8F5C2D">
      <w:pPr>
        <w:widowControl/>
        <w:shd w:val="clear" w:color="auto" w:fill="FFFFFF"/>
        <w:ind w:firstLine="560" w:firstLineChars="200"/>
        <w:jc w:val="left"/>
        <w:rPr>
          <w:rFonts w:hint="eastAsia" w:ascii="宋体" w:hAnsi="宋体"/>
          <w:color w:val="000000"/>
          <w:spacing w:val="2"/>
          <w:sz w:val="28"/>
          <w:szCs w:val="28"/>
        </w:rPr>
      </w:pPr>
      <w:r>
        <w:rPr>
          <w:rFonts w:hint="eastAsia" w:asciiTheme="minorEastAsia" w:hAnsiTheme="minorEastAsia" w:cstheme="minorEastAsia"/>
          <w:sz w:val="28"/>
          <w:szCs w:val="28"/>
        </w:rPr>
        <w:t>(3)支出经济分类：决算总支出2599502.14元，其中工资福利支出859377.24元，商品服务支出1080941.9</w:t>
      </w:r>
      <w:r>
        <w:rPr>
          <w:rFonts w:hint="eastAsia" w:ascii="宋体" w:hAnsi="宋体"/>
          <w:color w:val="000000"/>
          <w:spacing w:val="2"/>
          <w:sz w:val="28"/>
          <w:szCs w:val="28"/>
        </w:rPr>
        <w:t>元，对个人和家庭的补助支出0元，资本性支出659183元。</w:t>
      </w:r>
    </w:p>
    <w:p w14:paraId="6CF4915E">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（五）支出经济分类科目分析</w:t>
      </w:r>
    </w:p>
    <w:p w14:paraId="21C3B938">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2021年全年总支出2599502.14元，其中工资福利支出859377.24元，商品服务支出1080941.9元，对个人和家庭的补助支出0元，资本性支出659183元。</w:t>
      </w:r>
    </w:p>
    <w:p w14:paraId="790D69C2">
      <w:pPr>
        <w:widowControl/>
        <w:shd w:val="clear" w:color="auto" w:fill="FFFFFF"/>
        <w:ind w:firstLine="48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3、支出按经济分类科目分析</w:t>
      </w:r>
    </w:p>
    <w:p w14:paraId="4A4BE220">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 xml:space="preserve">决算收入2541233.64元，其中：人员经费814606.24元，公用经费1726627.40元； </w:t>
      </w:r>
    </w:p>
    <w:p w14:paraId="3E664943">
      <w:pPr>
        <w:widowControl/>
        <w:shd w:val="clear" w:color="auto" w:fill="FFFFFF"/>
        <w:ind w:firstLine="48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财政拨款</w:t>
      </w:r>
      <w:r>
        <w:rPr>
          <w:rFonts w:hint="eastAsia" w:asciiTheme="minorEastAsia" w:hAnsiTheme="minorEastAsia" w:cstheme="minorEastAsia"/>
          <w:sz w:val="28"/>
          <w:szCs w:val="28"/>
        </w:rPr>
        <w:t>决算支出2541233.64元，其中：人员经费814606.24元，公用经费1726627.40元</w:t>
      </w:r>
      <w:r>
        <w:rPr>
          <w:rFonts w:hint="eastAsia" w:asciiTheme="minorEastAsia" w:hAnsiTheme="minorEastAsia" w:cstheme="minorEastAsia"/>
          <w:sz w:val="28"/>
          <w:szCs w:val="28"/>
          <w:lang w:eastAsia="zh-CN"/>
        </w:rPr>
        <w:t>。</w:t>
      </w:r>
    </w:p>
    <w:p w14:paraId="29F83B3A">
      <w:pPr>
        <w:widowControl/>
        <w:shd w:val="clear" w:color="auto" w:fill="FFFFFF"/>
        <w:ind w:firstLine="48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二、关于“三公”经费支出说明</w:t>
      </w:r>
    </w:p>
    <w:p w14:paraId="6E5B23EB">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（1）“三公”经费支出情况: </w:t>
      </w:r>
    </w:p>
    <w:p w14:paraId="65181506">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2021年“三公”经费</w:t>
      </w:r>
      <w:r>
        <w:rPr>
          <w:rFonts w:hint="eastAsia" w:asciiTheme="minorEastAsia" w:hAnsiTheme="minorEastAsia" w:cstheme="minorEastAsia"/>
          <w:sz w:val="28"/>
          <w:szCs w:val="28"/>
          <w:lang w:val="en-US" w:eastAsia="zh-CN"/>
        </w:rPr>
        <w:t>年初预算数0元，</w:t>
      </w:r>
      <w:r>
        <w:rPr>
          <w:rFonts w:hint="eastAsia" w:asciiTheme="minorEastAsia" w:hAnsiTheme="minorEastAsia" w:cstheme="minorEastAsia"/>
          <w:sz w:val="28"/>
          <w:szCs w:val="28"/>
        </w:rPr>
        <w:t>决算总支出0元，其中：</w:t>
      </w:r>
    </w:p>
    <w:p w14:paraId="65D7B518">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公务车运行维护费0元，年初预算数0元，决算数比预算数减少0元，减少幅度为0%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公务车保有量0，购置数0</w:t>
      </w:r>
      <w:r>
        <w:rPr>
          <w:rFonts w:hint="eastAsia" w:asciiTheme="minorEastAsia" w:hAnsiTheme="minorEastAsia" w:cstheme="minorEastAsia"/>
          <w:sz w:val="28"/>
          <w:szCs w:val="28"/>
        </w:rPr>
        <w:t>；</w:t>
      </w:r>
    </w:p>
    <w:p w14:paraId="7492C1DA">
      <w:pPr>
        <w:widowControl/>
        <w:shd w:val="clear" w:color="auto" w:fill="FFFFFF"/>
        <w:ind w:firstLine="48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公务用车购置费为0，</w:t>
      </w:r>
      <w:r>
        <w:rPr>
          <w:rFonts w:hint="eastAsia" w:asciiTheme="minorEastAsia" w:hAnsiTheme="minorEastAsia" w:cstheme="minorEastAsia"/>
          <w:sz w:val="28"/>
          <w:szCs w:val="28"/>
        </w:rPr>
        <w:t>年初预算数0元</w:t>
      </w:r>
      <w:r>
        <w:rPr>
          <w:rFonts w:hint="eastAsia" w:asciiTheme="minorEastAsia" w:hAnsiTheme="minorEastAsia" w:cstheme="minorEastAsia"/>
          <w:sz w:val="28"/>
          <w:szCs w:val="28"/>
          <w:lang w:eastAsia="zh-CN"/>
        </w:rPr>
        <w:t>；</w:t>
      </w:r>
    </w:p>
    <w:p w14:paraId="06F3305F">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公务接待费0元，年初预算数0元，决算数比预算数增加0元，增长幅度为0%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公务接待批次0，人数0</w:t>
      </w:r>
      <w:r>
        <w:rPr>
          <w:rFonts w:hint="eastAsia" w:asciiTheme="minorEastAsia" w:hAnsiTheme="minorEastAsia" w:cstheme="minorEastAsia"/>
          <w:sz w:val="28"/>
          <w:szCs w:val="28"/>
        </w:rPr>
        <w:t>；</w:t>
      </w:r>
    </w:p>
    <w:p w14:paraId="2BDACA18">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本单位因公出国（境）团组数0、人数0；</w:t>
      </w:r>
    </w:p>
    <w:p w14:paraId="3F94E808">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2020年“三公”经费决算总支出0元，其中：</w:t>
      </w:r>
    </w:p>
    <w:p w14:paraId="5DC6021E">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公务用车购置及运行费支出决算为</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万元，年初预算</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元；其中：</w:t>
      </w:r>
    </w:p>
    <w:p w14:paraId="7925E0F5">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公务车运行维护费</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元，年初预算数</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元，决算数比预算数增加</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元，增加幅度为</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%；公务车实物量</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，保有量</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，与2020年度持平；</w:t>
      </w:r>
    </w:p>
    <w:p w14:paraId="6D48D8C8">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公务用车购置费</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元，年初预算年初预算数</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元，决算数比预算数增加</w:t>
      </w:r>
      <w:r>
        <w:rPr>
          <w:rFonts w:hint="eastAsia" w:asciiTheme="minorEastAsia" w:hAnsiTheme="minorEastAsia" w:cstheme="minorEastAsia"/>
          <w:sz w:val="28"/>
          <w:szCs w:val="28"/>
          <w:lang w:val="en-US" w:eastAsia="zh-CN"/>
        </w:rPr>
        <w:t>0</w:t>
      </w:r>
      <w:r>
        <w:rPr>
          <w:rFonts w:hint="eastAsia" w:asciiTheme="minorEastAsia" w:hAnsiTheme="minorEastAsia" w:cstheme="minorEastAsia"/>
          <w:sz w:val="28"/>
          <w:szCs w:val="28"/>
        </w:rPr>
        <w:t>元，与2020年度持平；</w:t>
      </w:r>
    </w:p>
    <w:p w14:paraId="0CEAFA0E">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公务接待费0元，年初预算数0元，决算数比预算数增加0元，增长幅度为0%；</w:t>
      </w:r>
    </w:p>
    <w:p w14:paraId="738F9377">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因公出国（境）费0元，预算数0元，决算数比预算数增加0元，增长幅度为0%；</w:t>
      </w:r>
    </w:p>
    <w:p w14:paraId="7C71101E">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(2)会议费支出情况: </w:t>
      </w:r>
    </w:p>
    <w:p w14:paraId="3C1D25E6">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2020年决算会议费为0元；年初预算数0元，决算数比预算数减少0元，减少幅度为0%；</w:t>
      </w:r>
    </w:p>
    <w:p w14:paraId="7740D921">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2021年决算会议费为0元；年初预算数0元，决算数比预算数减少0元，减少幅度为0%；</w:t>
      </w:r>
    </w:p>
    <w:p w14:paraId="3E3740C9">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(3)培训费支出情况：</w:t>
      </w:r>
    </w:p>
    <w:p w14:paraId="3551B012">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2020年决算培训费0元，年初预算数0元，决算数比预算数减少0元，减少幅度为0%；</w:t>
      </w:r>
    </w:p>
    <w:p w14:paraId="4ED31B3E">
      <w:pPr>
        <w:widowControl/>
        <w:shd w:val="clear" w:color="auto" w:fill="FFFFFF"/>
        <w:ind w:firstLine="48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2021年决算培训费0元，年初预算数0元，决算数比预算数减少0元，减少幅度为0%；</w:t>
      </w:r>
    </w:p>
    <w:p w14:paraId="65F0C93A">
      <w:pPr>
        <w:widowControl/>
        <w:shd w:val="clear" w:color="auto" w:fill="FFFFFF"/>
        <w:ind w:firstLine="48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三、关于机关运行经费支出说明</w:t>
      </w:r>
    </w:p>
    <w:p w14:paraId="4D1E2A05">
      <w:pPr>
        <w:pStyle w:val="8"/>
        <w:ind w:firstLine="568"/>
        <w:rPr>
          <w:rFonts w:hint="eastAsia" w:ascii="宋体" w:hAnsi="宋体" w:cs="Times New Roman"/>
          <w:sz w:val="28"/>
          <w:szCs w:val="28"/>
        </w:rPr>
      </w:pPr>
      <w:r>
        <w:rPr>
          <w:rFonts w:hint="eastAsia" w:ascii="宋体" w:hAnsi="宋体"/>
          <w:spacing w:val="2"/>
          <w:sz w:val="28"/>
          <w:szCs w:val="28"/>
        </w:rPr>
        <w:t>2021年机关运行经费支出2599502.14元, 2020年机关运行经费支出</w:t>
      </w:r>
      <w:r>
        <w:rPr>
          <w:rFonts w:ascii="宋体" w:hAnsi="宋体"/>
          <w:spacing w:val="2"/>
          <w:sz w:val="28"/>
          <w:szCs w:val="28"/>
        </w:rPr>
        <w:t>1132823.09</w:t>
      </w:r>
      <w:r>
        <w:rPr>
          <w:rFonts w:hint="eastAsia" w:ascii="宋体" w:hAnsi="宋体"/>
          <w:spacing w:val="2"/>
          <w:sz w:val="28"/>
          <w:szCs w:val="28"/>
        </w:rPr>
        <w:t>元,同比上年增加1466679.05元，同比上年增加129.47%，2021年机关运行经费支出</w:t>
      </w:r>
      <w:r>
        <w:rPr>
          <w:rFonts w:hint="eastAsia" w:ascii="宋体" w:hAnsi="宋体"/>
          <w:spacing w:val="2"/>
          <w:sz w:val="28"/>
          <w:szCs w:val="28"/>
          <w:lang w:val="en-US" w:eastAsia="zh-CN"/>
        </w:rPr>
        <w:t>2599502.14</w:t>
      </w:r>
      <w:r>
        <w:rPr>
          <w:rFonts w:hint="eastAsia" w:ascii="宋体" w:hAnsi="宋体"/>
          <w:spacing w:val="2"/>
          <w:sz w:val="28"/>
          <w:szCs w:val="28"/>
        </w:rPr>
        <w:t>元，财政预算数</w:t>
      </w:r>
      <w:r>
        <w:rPr>
          <w:rFonts w:hint="eastAsia" w:asciiTheme="minorEastAsia" w:hAnsiTheme="minorEastAsia" w:cstheme="minorEastAsia"/>
          <w:sz w:val="28"/>
          <w:szCs w:val="28"/>
        </w:rPr>
        <w:t>635666</w:t>
      </w:r>
      <w:r>
        <w:rPr>
          <w:rFonts w:hint="eastAsia" w:ascii="宋体" w:hAnsi="宋体"/>
          <w:spacing w:val="2"/>
          <w:sz w:val="28"/>
          <w:szCs w:val="28"/>
        </w:rPr>
        <w:t>元，增加幅度为</w:t>
      </w:r>
      <w:r>
        <w:rPr>
          <w:rFonts w:hint="eastAsia" w:ascii="宋体" w:hAnsi="宋体"/>
          <w:spacing w:val="2"/>
          <w:sz w:val="28"/>
          <w:szCs w:val="28"/>
          <w:lang w:val="en-US" w:eastAsia="zh-CN"/>
        </w:rPr>
        <w:t>308.94</w:t>
      </w:r>
      <w:r>
        <w:rPr>
          <w:rFonts w:hint="eastAsia" w:ascii="宋体" w:hAnsi="宋体"/>
          <w:spacing w:val="2"/>
          <w:sz w:val="28"/>
          <w:szCs w:val="28"/>
        </w:rPr>
        <w:t xml:space="preserve">% </w:t>
      </w:r>
      <w:r>
        <w:rPr>
          <w:rFonts w:hint="eastAsia" w:ascii="宋体" w:hAnsi="宋体"/>
          <w:spacing w:val="2"/>
          <w:sz w:val="28"/>
          <w:szCs w:val="28"/>
          <w:lang w:eastAsia="zh-CN"/>
        </w:rPr>
        <w:t>，</w:t>
      </w:r>
      <w:r>
        <w:rPr>
          <w:rFonts w:hint="eastAsia" w:ascii="宋体" w:hAnsi="宋体"/>
          <w:spacing w:val="2"/>
          <w:sz w:val="28"/>
          <w:szCs w:val="28"/>
        </w:rPr>
        <w:t>2021年度本单位人员变动调整在职人员数较上年增加3人，相应的人员经费及公用经费增加。</w:t>
      </w:r>
    </w:p>
    <w:p w14:paraId="5265C4F3">
      <w:pPr>
        <w:widowControl/>
        <w:shd w:val="clear" w:color="auto" w:fill="FFFFFF"/>
        <w:ind w:firstLine="48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四、关于政府采购支出说明</w:t>
      </w:r>
    </w:p>
    <w:p w14:paraId="53C95637">
      <w:pPr>
        <w:pStyle w:val="8"/>
        <w:ind w:firstLine="560" w:firstLineChars="200"/>
        <w:rPr>
          <w:rFonts w:hint="eastAsia" w:ascii="宋体" w:hAnsi="宋体"/>
          <w:sz w:val="28"/>
          <w:szCs w:val="28"/>
        </w:rPr>
      </w:pPr>
      <w:r>
        <w:rPr>
          <w:rFonts w:hint="eastAsia" w:ascii="宋体" w:hAnsi="宋体"/>
          <w:sz w:val="28"/>
          <w:szCs w:val="28"/>
        </w:rPr>
        <w:t>2021年政府采购总支出10070元，其中政府采购货物支出10070元，政府采购工程支出0元，政府采购服务支出0元。</w:t>
      </w:r>
      <w:r>
        <w:rPr>
          <w:rFonts w:hint="eastAsia" w:ascii="宋体" w:hAnsi="宋体"/>
          <w:sz w:val="28"/>
          <w:szCs w:val="28"/>
          <w:lang w:val="en-US" w:eastAsia="zh-CN"/>
        </w:rPr>
        <w:t>2020年政府采购总支出617600元，其中政府采购货物支出14600元，政府采购工程支出603000元，政府采购服务支出0元，</w:t>
      </w:r>
      <w:r>
        <w:rPr>
          <w:rFonts w:hint="eastAsia" w:ascii="宋体" w:hAnsi="宋体"/>
          <w:sz w:val="28"/>
          <w:szCs w:val="28"/>
        </w:rPr>
        <w:t>同比上年</w:t>
      </w:r>
      <w:r>
        <w:rPr>
          <w:rFonts w:hint="eastAsia" w:ascii="宋体" w:hAnsi="宋体"/>
          <w:sz w:val="28"/>
          <w:szCs w:val="28"/>
          <w:lang w:val="en-US" w:eastAsia="zh-CN"/>
        </w:rPr>
        <w:t>降低</w:t>
      </w:r>
      <w:r>
        <w:rPr>
          <w:rFonts w:hint="eastAsia" w:ascii="宋体" w:hAnsi="宋体"/>
          <w:sz w:val="28"/>
          <w:szCs w:val="28"/>
        </w:rPr>
        <w:t>幅度为</w:t>
      </w:r>
      <w:r>
        <w:rPr>
          <w:rFonts w:hint="eastAsia" w:ascii="宋体" w:hAnsi="宋体"/>
          <w:sz w:val="28"/>
          <w:szCs w:val="28"/>
          <w:lang w:val="en-US" w:eastAsia="zh-CN"/>
        </w:rPr>
        <w:t>98.37</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2021年政府采购年初预算数</w:t>
      </w:r>
      <w:r>
        <w:rPr>
          <w:rFonts w:hint="eastAsia" w:ascii="宋体" w:hAnsi="宋体"/>
          <w:sz w:val="28"/>
          <w:szCs w:val="28"/>
          <w:lang w:val="en-US" w:eastAsia="zh-CN"/>
        </w:rPr>
        <w:t>10070</w:t>
      </w:r>
      <w:r>
        <w:rPr>
          <w:rFonts w:hint="eastAsia" w:ascii="宋体" w:hAnsi="宋体"/>
          <w:sz w:val="28"/>
          <w:szCs w:val="28"/>
        </w:rPr>
        <w:t>元，当年支出比财政预算数增加</w:t>
      </w:r>
      <w:r>
        <w:rPr>
          <w:rFonts w:hint="eastAsia" w:ascii="宋体" w:hAnsi="宋体"/>
          <w:sz w:val="28"/>
          <w:szCs w:val="28"/>
          <w:lang w:val="en-US" w:eastAsia="zh-CN"/>
        </w:rPr>
        <w:t>0</w:t>
      </w:r>
      <w:r>
        <w:rPr>
          <w:rFonts w:hint="eastAsia" w:ascii="宋体" w:hAnsi="宋体"/>
          <w:sz w:val="28"/>
          <w:szCs w:val="28"/>
        </w:rPr>
        <w:t>元</w:t>
      </w:r>
      <w:r>
        <w:rPr>
          <w:rFonts w:hint="eastAsia" w:ascii="宋体" w:hAnsi="宋体"/>
          <w:sz w:val="28"/>
          <w:szCs w:val="28"/>
          <w:lang w:eastAsia="zh-CN"/>
        </w:rPr>
        <w:t>，增加幅度为</w:t>
      </w:r>
      <w:r>
        <w:rPr>
          <w:rFonts w:hint="eastAsia" w:ascii="宋体" w:hAnsi="宋体"/>
          <w:sz w:val="28"/>
          <w:szCs w:val="28"/>
          <w:lang w:val="en-US" w:eastAsia="zh-CN"/>
        </w:rPr>
        <w:t>0</w:t>
      </w:r>
      <w:r>
        <w:rPr>
          <w:rFonts w:hint="eastAsia" w:ascii="宋体" w:hAnsi="宋体"/>
          <w:sz w:val="28"/>
          <w:szCs w:val="28"/>
          <w:lang w:eastAsia="zh-CN"/>
        </w:rPr>
        <w:t>% 授予中小企业合同金额</w:t>
      </w:r>
      <w:r>
        <w:rPr>
          <w:rFonts w:hint="eastAsia" w:ascii="宋体" w:hAnsi="宋体"/>
          <w:sz w:val="28"/>
          <w:szCs w:val="28"/>
          <w:lang w:val="en-US" w:eastAsia="zh-CN"/>
        </w:rPr>
        <w:t>10070</w:t>
      </w:r>
      <w:r>
        <w:rPr>
          <w:rFonts w:hint="eastAsia" w:ascii="宋体" w:hAnsi="宋体"/>
          <w:sz w:val="28"/>
          <w:szCs w:val="28"/>
          <w:lang w:eastAsia="zh-CN"/>
        </w:rPr>
        <w:t>元，占政府采购支出总额的</w:t>
      </w:r>
      <w:r>
        <w:rPr>
          <w:rFonts w:hint="eastAsia" w:ascii="宋体" w:hAnsi="宋体"/>
          <w:sz w:val="28"/>
          <w:szCs w:val="28"/>
          <w:lang w:val="en-US" w:eastAsia="zh-CN"/>
        </w:rPr>
        <w:t>10</w:t>
      </w:r>
      <w:r>
        <w:rPr>
          <w:rFonts w:hint="eastAsia" w:ascii="宋体" w:hAnsi="宋体"/>
          <w:sz w:val="28"/>
          <w:szCs w:val="28"/>
          <w:lang w:eastAsia="zh-CN"/>
        </w:rPr>
        <w:t>0%，其中：授予小微企业合同金额</w:t>
      </w:r>
      <w:r>
        <w:rPr>
          <w:rFonts w:hint="eastAsia" w:ascii="宋体" w:hAnsi="宋体"/>
          <w:sz w:val="28"/>
          <w:szCs w:val="28"/>
          <w:lang w:val="en-US" w:eastAsia="zh-CN"/>
        </w:rPr>
        <w:t>10070</w:t>
      </w:r>
      <w:r>
        <w:rPr>
          <w:rFonts w:hint="eastAsia" w:ascii="宋体" w:hAnsi="宋体"/>
          <w:sz w:val="28"/>
          <w:szCs w:val="28"/>
          <w:lang w:eastAsia="zh-CN"/>
        </w:rPr>
        <w:t>元，占政府采购支出总额的</w:t>
      </w:r>
      <w:r>
        <w:rPr>
          <w:rFonts w:hint="eastAsia" w:ascii="宋体" w:hAnsi="宋体"/>
          <w:sz w:val="28"/>
          <w:szCs w:val="28"/>
          <w:lang w:val="en-US" w:eastAsia="zh-CN"/>
        </w:rPr>
        <w:t>10</w:t>
      </w:r>
      <w:r>
        <w:rPr>
          <w:rFonts w:hint="eastAsia" w:ascii="宋体" w:hAnsi="宋体"/>
          <w:sz w:val="28"/>
          <w:szCs w:val="28"/>
          <w:lang w:eastAsia="zh-CN"/>
        </w:rPr>
        <w:t>0%。</w:t>
      </w:r>
    </w:p>
    <w:p w14:paraId="53881838">
      <w:pPr>
        <w:widowControl/>
        <w:shd w:val="clear" w:color="auto" w:fill="FFFFFF"/>
        <w:ind w:firstLine="48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五、关于国有资产占用情况说明</w:t>
      </w:r>
    </w:p>
    <w:p w14:paraId="2582FFD9">
      <w:pPr>
        <w:pStyle w:val="8"/>
        <w:ind w:firstLine="840" w:firstLineChars="300"/>
        <w:rPr>
          <w:rFonts w:hint="eastAsia" w:ascii="宋体" w:hAnsi="宋体" w:cs="Times New Roman"/>
          <w:sz w:val="28"/>
          <w:szCs w:val="28"/>
        </w:rPr>
      </w:pPr>
      <w:r>
        <w:rPr>
          <w:rFonts w:hint="eastAsia" w:ascii="宋体" w:hAnsi="宋体" w:cs="Times New Roman"/>
          <w:sz w:val="28"/>
          <w:szCs w:val="28"/>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p>
    <w:p w14:paraId="40B36184">
      <w:pPr>
        <w:widowControl/>
        <w:numPr>
          <w:ilvl w:val="0"/>
          <w:numId w:val="4"/>
        </w:numPr>
        <w:shd w:val="clear" w:color="auto" w:fill="FFFFFF"/>
        <w:ind w:firstLine="48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重点绩效评价结果等预算绩效情况说明</w:t>
      </w:r>
    </w:p>
    <w:p w14:paraId="74A0233C">
      <w:pPr>
        <w:widowControl/>
        <w:numPr>
          <w:ilvl w:val="0"/>
          <w:numId w:val="0"/>
        </w:numPr>
        <w:shd w:val="clear" w:color="auto" w:fill="FFFFFF"/>
        <w:ind w:firstLine="840" w:firstLineChars="300"/>
        <w:jc w:val="left"/>
        <w:rPr>
          <w:rFonts w:hint="default" w:ascii="宋体" w:hAnsi="宋体" w:cs="Times New Roman" w:eastAsiaTheme="minorEastAsia"/>
          <w:kern w:val="2"/>
          <w:sz w:val="28"/>
          <w:szCs w:val="28"/>
          <w:lang w:val="en-US" w:eastAsia="zh-CN" w:bidi="ar-SA"/>
        </w:rPr>
      </w:pPr>
      <w:r>
        <w:rPr>
          <w:rFonts w:hint="eastAsia" w:ascii="宋体" w:hAnsi="宋体" w:cs="Times New Roman" w:eastAsiaTheme="minorEastAsia"/>
          <w:kern w:val="2"/>
          <w:sz w:val="28"/>
          <w:szCs w:val="28"/>
          <w:lang w:val="en-US" w:eastAsia="zh-CN" w:bidi="ar-SA"/>
        </w:rPr>
        <w:t>本年度未开展预算绩效评价工作</w:t>
      </w:r>
    </w:p>
    <w:p w14:paraId="32DC4393">
      <w:pPr>
        <w:widowControl/>
        <w:shd w:val="clear" w:color="auto" w:fill="FFFFFF"/>
        <w:ind w:firstLine="48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七、决算收支增减变化情况</w:t>
      </w:r>
    </w:p>
    <w:p w14:paraId="4BA6165C">
      <w:pPr>
        <w:widowControl/>
        <w:shd w:val="clear" w:color="auto" w:fill="FFFFFF"/>
        <w:ind w:firstLine="480"/>
        <w:jc w:val="left"/>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1、收入增减变化情况</w:t>
      </w:r>
    </w:p>
    <w:p w14:paraId="644A167A">
      <w:pPr>
        <w:widowControl/>
        <w:ind w:firstLine="852" w:firstLineChars="300"/>
        <w:rPr>
          <w:rFonts w:hint="eastAsia" w:ascii="宋体" w:hAnsi="宋体"/>
          <w:spacing w:val="2"/>
          <w:sz w:val="28"/>
          <w:szCs w:val="28"/>
        </w:rPr>
      </w:pPr>
      <w:r>
        <w:rPr>
          <w:rFonts w:hint="eastAsia" w:ascii="宋体" w:hAnsi="宋体"/>
          <w:spacing w:val="2"/>
          <w:sz w:val="28"/>
          <w:szCs w:val="28"/>
        </w:rPr>
        <w:t>2021年全年总收入</w:t>
      </w:r>
      <w:r>
        <w:rPr>
          <w:rFonts w:hint="eastAsia" w:ascii="宋体" w:hAnsi="宋体"/>
          <w:color w:val="000000"/>
          <w:spacing w:val="2"/>
          <w:sz w:val="28"/>
          <w:szCs w:val="28"/>
        </w:rPr>
        <w:t>2599502.14</w:t>
      </w:r>
      <w:r>
        <w:rPr>
          <w:rFonts w:hint="eastAsia" w:ascii="宋体" w:hAnsi="宋体"/>
          <w:spacing w:val="2"/>
          <w:sz w:val="28"/>
          <w:szCs w:val="28"/>
        </w:rPr>
        <w:t>元, 2020年全年总收入</w:t>
      </w:r>
      <w:r>
        <w:rPr>
          <w:rFonts w:ascii="宋体" w:hAnsi="宋体"/>
          <w:color w:val="000000"/>
          <w:spacing w:val="2"/>
          <w:sz w:val="28"/>
          <w:szCs w:val="28"/>
        </w:rPr>
        <w:t>1132823.09</w:t>
      </w:r>
      <w:r>
        <w:rPr>
          <w:rFonts w:hint="eastAsia" w:ascii="宋体" w:hAnsi="宋体"/>
          <w:spacing w:val="2"/>
          <w:sz w:val="28"/>
          <w:szCs w:val="28"/>
        </w:rPr>
        <w:t>元, 较上年增加1466679.05元，增加幅度129.47%。</w:t>
      </w:r>
    </w:p>
    <w:p w14:paraId="1B3079DB">
      <w:pPr>
        <w:spacing w:line="440" w:lineRule="exact"/>
        <w:ind w:firstLine="284" w:firstLineChars="100"/>
        <w:rPr>
          <w:rFonts w:hint="eastAsia" w:ascii="宋体" w:hAnsi="宋体"/>
          <w:spacing w:val="2"/>
          <w:sz w:val="28"/>
          <w:szCs w:val="28"/>
        </w:rPr>
      </w:pPr>
      <w:r>
        <w:rPr>
          <w:rFonts w:hint="eastAsia" w:ascii="宋体" w:hAnsi="宋体"/>
          <w:spacing w:val="2"/>
          <w:sz w:val="28"/>
          <w:szCs w:val="28"/>
        </w:rPr>
        <w:t>2、支出增减变化情况</w:t>
      </w:r>
    </w:p>
    <w:p w14:paraId="4CC57DD0">
      <w:pPr>
        <w:widowControl/>
        <w:ind w:firstLine="568" w:firstLineChars="200"/>
        <w:rPr>
          <w:rFonts w:hint="eastAsia" w:ascii="宋体" w:hAnsi="宋体"/>
          <w:spacing w:val="2"/>
          <w:sz w:val="28"/>
          <w:szCs w:val="28"/>
        </w:rPr>
      </w:pPr>
      <w:r>
        <w:rPr>
          <w:rFonts w:hint="eastAsia" w:ascii="宋体" w:hAnsi="宋体"/>
          <w:spacing w:val="2"/>
          <w:sz w:val="28"/>
          <w:szCs w:val="28"/>
        </w:rPr>
        <w:t>2021年全年支出</w:t>
      </w:r>
      <w:r>
        <w:rPr>
          <w:rFonts w:hint="eastAsia" w:ascii="宋体" w:hAnsi="宋体"/>
          <w:color w:val="000000"/>
          <w:spacing w:val="2"/>
          <w:sz w:val="28"/>
          <w:szCs w:val="28"/>
        </w:rPr>
        <w:t>2599502.14</w:t>
      </w:r>
      <w:r>
        <w:rPr>
          <w:rFonts w:hint="eastAsia" w:ascii="宋体" w:hAnsi="宋体"/>
          <w:spacing w:val="2"/>
          <w:sz w:val="28"/>
          <w:szCs w:val="28"/>
        </w:rPr>
        <w:t>元, 2020年全年总支出</w:t>
      </w:r>
      <w:r>
        <w:rPr>
          <w:rFonts w:ascii="宋体" w:hAnsi="宋体"/>
          <w:color w:val="000000"/>
          <w:spacing w:val="2"/>
          <w:sz w:val="28"/>
          <w:szCs w:val="28"/>
        </w:rPr>
        <w:t>1132823.09</w:t>
      </w:r>
      <w:r>
        <w:rPr>
          <w:rFonts w:hint="eastAsia" w:ascii="宋体" w:hAnsi="宋体"/>
          <w:spacing w:val="2"/>
          <w:sz w:val="28"/>
          <w:szCs w:val="28"/>
        </w:rPr>
        <w:t>元, 较上年增加1466679.05元，增加幅度129.47%。</w:t>
      </w:r>
    </w:p>
    <w:p w14:paraId="1EA05C1E">
      <w:pPr>
        <w:spacing w:line="440" w:lineRule="exact"/>
        <w:ind w:firstLine="570" w:firstLineChars="200"/>
        <w:rPr>
          <w:rFonts w:hint="eastAsia" w:ascii="宋体" w:hAnsi="宋体"/>
          <w:b/>
          <w:color w:val="FF0000"/>
          <w:spacing w:val="2"/>
          <w:sz w:val="28"/>
          <w:szCs w:val="28"/>
        </w:rPr>
      </w:pPr>
      <w:r>
        <w:rPr>
          <w:rFonts w:hint="eastAsia" w:ascii="宋体" w:hAnsi="宋体"/>
          <w:b/>
          <w:color w:val="000000"/>
          <w:spacing w:val="2"/>
          <w:sz w:val="28"/>
          <w:szCs w:val="28"/>
        </w:rPr>
        <w:t>八、资产负债情况分析</w:t>
      </w:r>
    </w:p>
    <w:p w14:paraId="54DC8A03">
      <w:pPr>
        <w:spacing w:line="440" w:lineRule="exact"/>
        <w:ind w:firstLine="710" w:firstLineChars="250"/>
        <w:rPr>
          <w:rFonts w:hint="eastAsia" w:asciiTheme="minorEastAsia" w:hAnsiTheme="minorEastAsia" w:eastAsiaTheme="minorEastAsia" w:cstheme="minorEastAsia"/>
          <w:kern w:val="0"/>
          <w:sz w:val="28"/>
          <w:szCs w:val="28"/>
          <w:highlight w:val="none"/>
          <w:lang w:val="en-US" w:eastAsia="zh-CN" w:bidi="ar"/>
        </w:rPr>
      </w:pPr>
      <w:r>
        <w:rPr>
          <w:rFonts w:hint="eastAsia" w:ascii="宋体" w:hAnsi="宋体"/>
          <w:color w:val="000000"/>
          <w:spacing w:val="2"/>
          <w:sz w:val="28"/>
          <w:szCs w:val="28"/>
        </w:rPr>
        <w:t>(</w:t>
      </w:r>
      <w:r>
        <w:rPr>
          <w:rFonts w:hint="eastAsia" w:asciiTheme="minorEastAsia" w:hAnsiTheme="minorEastAsia" w:eastAsiaTheme="minorEastAsia" w:cstheme="minorEastAsia"/>
          <w:kern w:val="0"/>
          <w:sz w:val="28"/>
          <w:szCs w:val="28"/>
          <w:highlight w:val="none"/>
          <w:lang w:val="en-US" w:eastAsia="zh-CN" w:bidi="ar"/>
        </w:rPr>
        <w:t>一)、资产负债结构情况</w:t>
      </w:r>
    </w:p>
    <w:p w14:paraId="089F5E41">
      <w:pPr>
        <w:spacing w:line="440" w:lineRule="exact"/>
        <w:ind w:firstLine="700" w:firstLineChars="250"/>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2021年的年末资产总额783359.79元,其中：应收账款0元，其他应收款为元，存货0元,固定资产为992394.83元，无形资产0元；2021年负债年末总额0元，其中：应付账款0元，其他应付款为0元,长期借款0元。 累计盈余768555.79元。</w:t>
      </w:r>
    </w:p>
    <w:p w14:paraId="11829AF9">
      <w:pPr>
        <w:spacing w:line="440" w:lineRule="exact"/>
        <w:ind w:firstLine="700" w:firstLineChars="250"/>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(二)资产负债对比分析</w:t>
      </w:r>
    </w:p>
    <w:p w14:paraId="19CA75D4">
      <w:pPr>
        <w:spacing w:line="440" w:lineRule="exact"/>
        <w:ind w:firstLine="700" w:firstLineChars="250"/>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2021年的年末资产总额783359.79元,其中：应收账款0元，其他应收款为元，存货0元,固定资产为992394.83元，无形资产0元；2021年负债年末总额0元，其中：应付账款0元，其他应付款为0元,长期借款0元。 累计盈余768555.79元。</w:t>
      </w:r>
    </w:p>
    <w:p w14:paraId="24B18C5B">
      <w:pPr>
        <w:spacing w:line="440" w:lineRule="exact"/>
        <w:ind w:firstLine="700" w:firstLineChars="250"/>
        <w:rPr>
          <w:rFonts w:hint="eastAsia" w:ascii="宋体" w:hAnsi="宋体"/>
          <w:color w:val="000000"/>
          <w:spacing w:val="2"/>
          <w:sz w:val="28"/>
          <w:szCs w:val="28"/>
          <w:lang w:eastAsia="zh-CN"/>
        </w:rPr>
      </w:pPr>
      <w:r>
        <w:rPr>
          <w:rFonts w:hint="eastAsia" w:asciiTheme="minorEastAsia" w:hAnsiTheme="minorEastAsia" w:eastAsiaTheme="minorEastAsia" w:cstheme="minorEastAsia"/>
          <w:kern w:val="0"/>
          <w:sz w:val="28"/>
          <w:szCs w:val="28"/>
          <w:highlight w:val="none"/>
          <w:lang w:val="en-US" w:eastAsia="zh-CN" w:bidi="ar"/>
        </w:rPr>
        <w:t>2020年年末的资产总额255231.55元,其中：应收账款0元，其他应收款为0元，存货0元,固定资产为318407.83元，无形资产0元；2021年负债年末总额0元，其中：应付账款0元，其他应付款为0元,长期借款0元。 2021年财政拨款经费结余0元，累计盈余255231.55元。资产总额2021年比2020年增加528128.24元，</w:t>
      </w:r>
      <w:r>
        <w:rPr>
          <w:rFonts w:hint="eastAsia" w:ascii="宋体" w:hAnsi="宋体"/>
          <w:color w:val="000000"/>
          <w:spacing w:val="2"/>
          <w:sz w:val="28"/>
          <w:szCs w:val="28"/>
        </w:rPr>
        <w:t>增加幅度为206.92%</w:t>
      </w:r>
      <w:r>
        <w:rPr>
          <w:rFonts w:hint="eastAsia" w:ascii="宋体" w:hAnsi="宋体"/>
          <w:color w:val="000000"/>
          <w:spacing w:val="2"/>
          <w:sz w:val="28"/>
          <w:szCs w:val="28"/>
          <w:lang w:eastAsia="zh-CN"/>
        </w:rPr>
        <w:t>。</w:t>
      </w:r>
    </w:p>
    <w:p w14:paraId="3EBD2B23">
      <w:pPr>
        <w:spacing w:line="440" w:lineRule="exact"/>
        <w:ind w:firstLine="570" w:firstLineChars="200"/>
        <w:rPr>
          <w:rFonts w:hint="eastAsia" w:ascii="宋体" w:hAnsi="宋体"/>
          <w:b/>
          <w:color w:val="000000"/>
          <w:spacing w:val="2"/>
          <w:sz w:val="28"/>
          <w:szCs w:val="28"/>
        </w:rPr>
      </w:pPr>
      <w:r>
        <w:rPr>
          <w:rFonts w:hint="eastAsia" w:ascii="宋体" w:hAnsi="宋体"/>
          <w:b/>
          <w:color w:val="000000"/>
          <w:spacing w:val="2"/>
          <w:sz w:val="28"/>
          <w:szCs w:val="28"/>
          <w:lang w:val="en-US" w:eastAsia="zh-CN"/>
        </w:rPr>
        <w:t>九</w:t>
      </w:r>
      <w:r>
        <w:rPr>
          <w:rFonts w:hint="eastAsia" w:ascii="宋体" w:hAnsi="宋体"/>
          <w:b/>
          <w:color w:val="000000"/>
          <w:spacing w:val="2"/>
          <w:sz w:val="28"/>
          <w:szCs w:val="28"/>
        </w:rPr>
        <w:t>、年末结转和结余情况</w:t>
      </w:r>
    </w:p>
    <w:p w14:paraId="7C7F3120">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年末总结转为0元,其中</w:t>
      </w: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结转为0元,其它资金结转结余为0元.</w:t>
      </w:r>
    </w:p>
    <w:p w14:paraId="11552F50">
      <w:pPr>
        <w:widowControl/>
        <w:shd w:val="clear" w:color="auto" w:fill="FFFFFF"/>
        <w:ind w:firstLine="480"/>
        <w:jc w:val="left"/>
        <w:rPr>
          <w:rFonts w:hint="eastAsia" w:ascii="微软雅黑" w:hAnsi="微软雅黑" w:eastAsia="微软雅黑" w:cs="微软雅黑"/>
          <w:b/>
          <w:bCs/>
          <w:sz w:val="24"/>
        </w:rPr>
      </w:pPr>
    </w:p>
    <w:p w14:paraId="11E4570B">
      <w:pPr>
        <w:widowControl/>
        <w:shd w:val="clear" w:color="auto" w:fill="FFFFFF"/>
        <w:ind w:firstLine="480"/>
        <w:jc w:val="left"/>
        <w:rPr>
          <w:rFonts w:ascii="微软雅黑" w:hAnsi="微软雅黑" w:eastAsia="微软雅黑" w:cs="微软雅黑"/>
          <w:b/>
          <w:bCs/>
          <w:sz w:val="24"/>
        </w:rPr>
      </w:pPr>
      <w:r>
        <w:rPr>
          <w:rFonts w:hint="eastAsia" w:ascii="微软雅黑" w:hAnsi="微软雅黑" w:eastAsia="微软雅黑" w:cs="微软雅黑"/>
          <w:b/>
          <w:bCs/>
          <w:sz w:val="24"/>
        </w:rPr>
        <w:t>第四部分 名词解释</w:t>
      </w:r>
    </w:p>
    <w:p w14:paraId="6F014857">
      <w:pPr>
        <w:ind w:firstLine="568" w:firstLineChars="200"/>
        <w:rPr>
          <w:rFonts w:hint="eastAsia" w:ascii="宋体" w:hAnsi="宋体"/>
          <w:spacing w:val="2"/>
          <w:sz w:val="28"/>
          <w:szCs w:val="28"/>
        </w:rPr>
      </w:pPr>
      <w:r>
        <w:rPr>
          <w:rFonts w:hint="eastAsia" w:ascii="宋体" w:hAnsi="宋体"/>
          <w:spacing w:val="2"/>
          <w:sz w:val="28"/>
          <w:szCs w:val="28"/>
        </w:rPr>
        <w:t>（一）财政拨款（补助）：指省级财政当年拨付的资金。</w:t>
      </w:r>
    </w:p>
    <w:p w14:paraId="25C21218">
      <w:pPr>
        <w:ind w:firstLine="568" w:firstLineChars="200"/>
        <w:rPr>
          <w:rFonts w:hint="eastAsia" w:ascii="宋体" w:hAnsi="宋体" w:eastAsia="宋体"/>
          <w:spacing w:val="2"/>
          <w:sz w:val="28"/>
          <w:szCs w:val="28"/>
          <w:lang w:eastAsia="zh-CN"/>
        </w:rPr>
      </w:pPr>
      <w:r>
        <w:rPr>
          <w:rFonts w:hint="eastAsia" w:ascii="宋体" w:hAnsi="宋体"/>
          <w:spacing w:val="2"/>
          <w:sz w:val="28"/>
          <w:szCs w:val="28"/>
        </w:rPr>
        <w:t xml:space="preserve">（二）事业收入：指事业单位开展专业业务活动及其辅助活动取得的收入。 </w:t>
      </w:r>
    </w:p>
    <w:p w14:paraId="28EEF488">
      <w:pPr>
        <w:ind w:firstLine="568" w:firstLineChars="200"/>
        <w:rPr>
          <w:rFonts w:hint="eastAsia" w:ascii="宋体" w:hAnsi="宋体" w:eastAsia="宋体"/>
          <w:spacing w:val="2"/>
          <w:sz w:val="28"/>
          <w:szCs w:val="28"/>
          <w:lang w:eastAsia="zh-CN"/>
        </w:rPr>
      </w:pPr>
      <w:r>
        <w:rPr>
          <w:rFonts w:hint="eastAsia" w:ascii="宋体" w:hAnsi="宋体"/>
          <w:spacing w:val="2"/>
          <w:sz w:val="28"/>
          <w:szCs w:val="28"/>
        </w:rPr>
        <w:t xml:space="preserve">（三）其他收入：指预算单位在“财政拨款补助收入”、“事业收入”、“经营收入”以外取得的收入。 </w:t>
      </w:r>
    </w:p>
    <w:p w14:paraId="49E770CB">
      <w:pPr>
        <w:ind w:firstLine="568" w:firstLineChars="200"/>
        <w:rPr>
          <w:rFonts w:hint="eastAsia" w:ascii="宋体" w:hAnsi="宋体" w:eastAsia="宋体"/>
          <w:spacing w:val="2"/>
          <w:sz w:val="28"/>
          <w:szCs w:val="28"/>
          <w:lang w:eastAsia="zh-CN"/>
        </w:rPr>
      </w:pPr>
      <w:r>
        <w:rPr>
          <w:rFonts w:hint="eastAsia" w:ascii="宋体" w:hAnsi="宋体"/>
          <w:spacing w:val="2"/>
          <w:sz w:val="28"/>
          <w:szCs w:val="28"/>
        </w:rPr>
        <w:t xml:space="preserve">（四）上年结转：指以前年度尚未完成、结转到本年仍按原规定用途继续使用的资金。 </w:t>
      </w:r>
    </w:p>
    <w:p w14:paraId="71EB24B5">
      <w:pPr>
        <w:ind w:firstLine="568" w:firstLineChars="200"/>
        <w:rPr>
          <w:rFonts w:hint="eastAsia" w:ascii="宋体" w:hAnsi="宋体" w:eastAsia="宋体"/>
          <w:spacing w:val="2"/>
          <w:sz w:val="28"/>
          <w:szCs w:val="28"/>
          <w:lang w:eastAsia="zh-CN"/>
        </w:rPr>
      </w:pPr>
      <w:r>
        <w:rPr>
          <w:rFonts w:hint="eastAsia" w:ascii="宋体" w:hAnsi="宋体"/>
          <w:spacing w:val="2"/>
          <w:sz w:val="28"/>
          <w:szCs w:val="28"/>
        </w:rPr>
        <w:t xml:space="preserve">（五）基本支出：指为保障机构正常运转、完成日常工作任务而发生的人员支出和公用支出。 </w:t>
      </w:r>
    </w:p>
    <w:p w14:paraId="1B5E9B91">
      <w:pPr>
        <w:ind w:firstLine="568" w:firstLineChars="200"/>
        <w:rPr>
          <w:rFonts w:hint="eastAsia" w:ascii="宋体" w:hAnsi="宋体"/>
          <w:spacing w:val="2"/>
          <w:sz w:val="28"/>
          <w:szCs w:val="28"/>
        </w:rPr>
      </w:pPr>
      <w:r>
        <w:rPr>
          <w:rFonts w:hint="eastAsia" w:ascii="宋体" w:hAnsi="宋体"/>
          <w:spacing w:val="2"/>
          <w:sz w:val="28"/>
          <w:szCs w:val="28"/>
        </w:rPr>
        <w:t>（六）项目支出：指为完成特定的行政工作任务或事业发展目标，在基本支出之外发生的各项支出。</w:t>
      </w:r>
    </w:p>
    <w:p w14:paraId="4C9D1342">
      <w:pPr>
        <w:ind w:firstLine="568" w:firstLineChars="200"/>
        <w:rPr>
          <w:rFonts w:hint="eastAsia" w:ascii="宋体" w:hAnsi="宋体"/>
          <w:color w:val="000000"/>
          <w:spacing w:val="2"/>
          <w:sz w:val="28"/>
          <w:szCs w:val="28"/>
        </w:rPr>
      </w:pPr>
      <w:r>
        <w:rPr>
          <w:rFonts w:hint="eastAsia" w:ascii="宋体" w:hAnsi="宋体"/>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w:t>
      </w:r>
      <w:r>
        <w:rPr>
          <w:rFonts w:hint="eastAsia" w:ascii="宋体" w:hAnsi="宋体"/>
          <w:color w:val="000000"/>
          <w:spacing w:val="2"/>
          <w:sz w:val="28"/>
          <w:szCs w:val="28"/>
        </w:rPr>
        <w:t>购置及租用费、燃料费、维修费、过路过桥费、保险费、安全奖励费用等支出。</w:t>
      </w:r>
    </w:p>
    <w:p w14:paraId="6EB0E9CC">
      <w:pPr>
        <w:ind w:firstLine="568" w:firstLineChars="200"/>
        <w:rPr>
          <w:rFonts w:hint="eastAsia" w:ascii="宋体" w:hAnsi="宋体"/>
          <w:color w:val="000000"/>
          <w:spacing w:val="2"/>
          <w:sz w:val="28"/>
          <w:szCs w:val="28"/>
        </w:rPr>
      </w:pPr>
      <w:r>
        <w:rPr>
          <w:rFonts w:hint="eastAsia" w:ascii="宋体" w:hAnsi="宋体"/>
          <w:color w:val="000000"/>
          <w:spacing w:val="2"/>
          <w:sz w:val="28"/>
          <w:szCs w:val="28"/>
        </w:rPr>
        <w:t>（八）行政运行（项）：指机关和实行公务员法管理事业单位用于保障机构正常运转的基本支出。</w:t>
      </w:r>
    </w:p>
    <w:p w14:paraId="6FD1A416">
      <w:pPr>
        <w:snapToGrid w:val="0"/>
        <w:rPr>
          <w:rFonts w:hint="eastAsia" w:ascii="宋体" w:hAnsi="宋体"/>
          <w:sz w:val="28"/>
          <w:szCs w:val="28"/>
        </w:rPr>
      </w:pPr>
      <w:bookmarkStart w:id="0" w:name="YS060200"/>
    </w:p>
    <w:bookmarkEnd w:id="0"/>
    <w:p w14:paraId="67622D81">
      <w:pPr>
        <w:jc w:val="center"/>
        <w:rPr>
          <w:rFonts w:hint="eastAsia" w:ascii="宋体" w:hAnsi="宋体"/>
          <w:b/>
          <w:color w:val="000000"/>
          <w:kern w:val="0"/>
          <w:sz w:val="28"/>
          <w:szCs w:val="28"/>
        </w:rPr>
      </w:pPr>
    </w:p>
    <w:p w14:paraId="24F9F60D">
      <w:pPr>
        <w:pStyle w:val="8"/>
        <w:spacing w:line="540" w:lineRule="exact"/>
        <w:ind w:left="0" w:leftChars="0" w:firstLine="3935" w:firstLineChars="1400"/>
        <w:rPr>
          <w:rFonts w:hint="default" w:asciiTheme="minorEastAsia" w:hAnsiTheme="minorEastAsia" w:cstheme="minorEastAsia"/>
          <w:kern w:val="0"/>
          <w:sz w:val="28"/>
          <w:szCs w:val="28"/>
          <w:highlight w:val="none"/>
          <w:lang w:val="en-US" w:eastAsia="zh-CN" w:bidi="ar"/>
        </w:rPr>
      </w:pPr>
      <w:r>
        <w:rPr>
          <w:rFonts w:hint="eastAsia" w:ascii="宋体" w:hAnsi="宋体"/>
          <w:b/>
          <w:color w:val="000000"/>
          <w:kern w:val="0"/>
          <w:sz w:val="28"/>
          <w:szCs w:val="28"/>
        </w:rPr>
        <w:t xml:space="preserve">        </w:t>
      </w:r>
    </w:p>
    <w:p w14:paraId="5A8F81CE">
      <w:pPr>
        <w:rPr>
          <w:rFonts w:hint="default" w:ascii="微软雅黑" w:hAnsi="微软雅黑" w:eastAsia="微软雅黑" w:cs="微软雅黑"/>
          <w:b w:val="0"/>
          <w:bCs w:val="0"/>
          <w:color w:val="000000"/>
          <w:spacing w:val="2"/>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41B36"/>
    <w:multiLevelType w:val="singleLevel"/>
    <w:tmpl w:val="80241B36"/>
    <w:lvl w:ilvl="0" w:tentative="0">
      <w:start w:val="1"/>
      <w:numFmt w:val="chineseCounting"/>
      <w:suff w:val="nothing"/>
      <w:lvlText w:val="（%1）"/>
      <w:lvlJc w:val="left"/>
      <w:rPr>
        <w:rFonts w:hint="eastAsia"/>
      </w:rPr>
    </w:lvl>
  </w:abstractNum>
  <w:abstractNum w:abstractNumId="1">
    <w:nsid w:val="0BA17257"/>
    <w:multiLevelType w:val="singleLevel"/>
    <w:tmpl w:val="0BA17257"/>
    <w:lvl w:ilvl="0" w:tentative="0">
      <w:start w:val="3"/>
      <w:numFmt w:val="chineseCounting"/>
      <w:suff w:val="space"/>
      <w:lvlText w:val="第%1部分"/>
      <w:lvlJc w:val="left"/>
      <w:rPr>
        <w:rFonts w:hint="eastAsia"/>
      </w:rPr>
    </w:lvl>
  </w:abstractNum>
  <w:abstractNum w:abstractNumId="2">
    <w:nsid w:val="40AA9CBA"/>
    <w:multiLevelType w:val="singleLevel"/>
    <w:tmpl w:val="40AA9CBA"/>
    <w:lvl w:ilvl="0" w:tentative="0">
      <w:start w:val="6"/>
      <w:numFmt w:val="chineseCounting"/>
      <w:suff w:val="nothing"/>
      <w:lvlText w:val="%1、"/>
      <w:lvlJc w:val="left"/>
      <w:rPr>
        <w:rFonts w:hint="eastAsia"/>
      </w:rPr>
    </w:lvl>
  </w:abstractNum>
  <w:abstractNum w:abstractNumId="3">
    <w:nsid w:val="7E2D8452"/>
    <w:multiLevelType w:val="singleLevel"/>
    <w:tmpl w:val="7E2D8452"/>
    <w:lvl w:ilvl="0" w:tentative="0">
      <w:start w:val="3"/>
      <w:numFmt w:val="chineseCounting"/>
      <w:suff w:val="space"/>
      <w:lvlText w:val="第%1条"/>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5DE66189"/>
    <w:rsid w:val="059D3E1F"/>
    <w:rsid w:val="0963712E"/>
    <w:rsid w:val="0BFB189F"/>
    <w:rsid w:val="0C077360"/>
    <w:rsid w:val="0DF82E9B"/>
    <w:rsid w:val="0F421593"/>
    <w:rsid w:val="12C329EB"/>
    <w:rsid w:val="141641BE"/>
    <w:rsid w:val="17CF1E32"/>
    <w:rsid w:val="1A202CAE"/>
    <w:rsid w:val="1D214EDE"/>
    <w:rsid w:val="212B632B"/>
    <w:rsid w:val="21F70D66"/>
    <w:rsid w:val="242048D0"/>
    <w:rsid w:val="251A1354"/>
    <w:rsid w:val="26973157"/>
    <w:rsid w:val="26E72CF4"/>
    <w:rsid w:val="271C1A48"/>
    <w:rsid w:val="27514612"/>
    <w:rsid w:val="2CBC077F"/>
    <w:rsid w:val="2F537715"/>
    <w:rsid w:val="32B970B6"/>
    <w:rsid w:val="37A83DDA"/>
    <w:rsid w:val="38FB262F"/>
    <w:rsid w:val="3B506C62"/>
    <w:rsid w:val="3C0417FB"/>
    <w:rsid w:val="3C574020"/>
    <w:rsid w:val="4A0B7571"/>
    <w:rsid w:val="4ACC7580"/>
    <w:rsid w:val="4AE90539"/>
    <w:rsid w:val="4FC41575"/>
    <w:rsid w:val="50081462"/>
    <w:rsid w:val="504900CB"/>
    <w:rsid w:val="51FF4AE6"/>
    <w:rsid w:val="569972B8"/>
    <w:rsid w:val="571C3A45"/>
    <w:rsid w:val="5771019E"/>
    <w:rsid w:val="5862192B"/>
    <w:rsid w:val="5AD459AC"/>
    <w:rsid w:val="5DE66189"/>
    <w:rsid w:val="5EDC2437"/>
    <w:rsid w:val="638E7A78"/>
    <w:rsid w:val="66B42224"/>
    <w:rsid w:val="6990454A"/>
    <w:rsid w:val="6A971908"/>
    <w:rsid w:val="6C0905E4"/>
    <w:rsid w:val="6C0B3239"/>
    <w:rsid w:val="702C48A1"/>
    <w:rsid w:val="74257F85"/>
    <w:rsid w:val="7443665D"/>
    <w:rsid w:val="74582108"/>
    <w:rsid w:val="74C7103C"/>
    <w:rsid w:val="74FA27C4"/>
    <w:rsid w:val="75B55338"/>
    <w:rsid w:val="77D619F2"/>
    <w:rsid w:val="797C0647"/>
    <w:rsid w:val="7A835A05"/>
    <w:rsid w:val="7F990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paragraph" w:styleId="9">
    <w:name w:val="List Paragraph"/>
    <w:basedOn w:val="1"/>
    <w:unhideWhenUsed/>
    <w:qFormat/>
    <w:uiPriority w:val="99"/>
    <w:pPr>
      <w:ind w:firstLine="420" w:firstLineChars="200"/>
    </w:pPr>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4564</Words>
  <Characters>5393</Characters>
  <Lines>0</Lines>
  <Paragraphs>0</Paragraphs>
  <TotalTime>0</TotalTime>
  <ScaleCrop>false</ScaleCrop>
  <LinksUpToDate>false</LinksUpToDate>
  <CharactersWithSpaces>5443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2022-09-15T02:31:00Z</dcterms:created>
  <dc:creator>英甾</dc:creator>
  <cp:lastModifiedBy>英甾</cp:lastModifiedBy>
  <dcterms:modified xsi:type="dcterms:W3CDTF">2025-02-12T02:34:53Z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F0AFB05D491D4B6292198DD05308ED85_13</vt:lpwstr>
  </property>
  <property fmtid="{D5CDD505-2E9C-101B-9397-08002B2CF9AE}" pid="4" name="KSOTemplateDocerSaveRecord">
    <vt:lpwstr>eyJoZGlkIjoiMmEwODY1NTVkYWU2MmY3ZjA1NmUwM2E0YmM4MzhhNTAiLCJ1c2VySWQiOiIyNjYwNzM2MzQifQ==</vt:lpwstr>
  </property>
</Properties>
</file>