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4D06D">
      <w:pPr>
        <w:jc w:val="both"/>
        <w:rPr>
          <w:rFonts w:hint="eastAsia" w:ascii="仿宋" w:hAnsi="仿宋" w:eastAsia="仿宋" w:cs="仿宋"/>
          <w:b/>
          <w:bCs/>
          <w:sz w:val="44"/>
          <w:szCs w:val="44"/>
        </w:rPr>
      </w:pPr>
      <w:r>
        <w:drawing>
          <wp:inline distT="0" distB="0" distL="114300" distR="114300">
            <wp:extent cx="2635250" cy="215900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604C9">
      <w:pPr>
        <w:rPr>
          <w:rFonts w:hint="eastAsia"/>
        </w:rPr>
      </w:pPr>
    </w:p>
    <w:p w14:paraId="4EE9A462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2024年中央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集中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彩票公益金支持社会福利事业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和发展老年助餐服务资金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自评报告</w:t>
      </w:r>
    </w:p>
    <w:p w14:paraId="34C1CC64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41218D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一、绩效目标分解下达情况</w:t>
      </w:r>
    </w:p>
    <w:p w14:paraId="33CE54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5"/>
        <w:jc w:val="left"/>
        <w:textAlignment w:val="baseline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2024年，鄂财社发{2024}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sz w:val="32"/>
          <w:szCs w:val="32"/>
        </w:rPr>
        <w:t>号文件，中央下达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黄石港区</w:t>
      </w:r>
      <w:r>
        <w:rPr>
          <w:rFonts w:hint="eastAsia" w:ascii="仿宋" w:hAnsi="仿宋" w:eastAsia="仿宋" w:cs="仿宋"/>
          <w:sz w:val="32"/>
          <w:szCs w:val="32"/>
        </w:rPr>
        <w:t>彩票公益金支持社会福利事业专项资金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</w:t>
      </w:r>
      <w:r>
        <w:rPr>
          <w:rFonts w:hint="eastAsia" w:ascii="仿宋" w:hAnsi="仿宋" w:eastAsia="仿宋" w:cs="仿宋"/>
          <w:sz w:val="32"/>
          <w:szCs w:val="32"/>
        </w:rPr>
        <w:t>万元，用于保障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辖区内高龄、孤寡、独居等特殊老年群体多的现状，从老年人最基本、最重要的就餐需求出发。</w:t>
      </w:r>
    </w:p>
    <w:p w14:paraId="0FA06E8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二、绩效情况分析</w:t>
      </w:r>
    </w:p>
    <w:p w14:paraId="3181FE2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（一）资金投入情况分析：年度资金总额预算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</w:t>
      </w:r>
      <w:r>
        <w:rPr>
          <w:rFonts w:hint="eastAsia" w:ascii="仿宋" w:hAnsi="仿宋" w:eastAsia="仿宋" w:cs="仿宋"/>
          <w:sz w:val="32"/>
          <w:szCs w:val="32"/>
        </w:rPr>
        <w:t>万元，均为中央财政资金，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在做好“幸福食堂”建设运营工作的同时，积极探索多元化群众需求服务项目，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解决老年人“一餐热饭”，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提升社区老年人助餐覆盖率。截止当前，已累计发放资金4.5万元，</w:t>
      </w:r>
      <w:r>
        <w:rPr>
          <w:rFonts w:hint="eastAsia" w:ascii="仿宋" w:hAnsi="仿宋" w:eastAsia="仿宋" w:cs="仿宋"/>
          <w:sz w:val="32"/>
          <w:szCs w:val="32"/>
        </w:rPr>
        <w:t>预算执行率达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</w:t>
      </w:r>
    </w:p>
    <w:p w14:paraId="28F3D3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资金管理情况分析：资金分配科学合理，下达及时，无延误；拨付合规，符合相关流程；使用规范，专款专用；执行准确，严格按预算执行；预算绩效管理到位，对资金使用全程监控；支出责任履行到位，确保资金发挥作用。</w:t>
      </w:r>
    </w:p>
    <w:p w14:paraId="52C91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（三）总体绩效目标完成情况分析：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引进专业化养老服务运营机构，完善社区幸福食堂功能，满足老年群体就餐服务需求，方便老年人就近用餐、实惠用餐</w:t>
      </w:r>
      <w:r>
        <w:rPr>
          <w:rFonts w:hint="eastAsia" w:ascii="仿宋" w:hAnsi="仿宋" w:eastAsia="仿宋" w:cs="仿宋"/>
          <w:sz w:val="32"/>
          <w:szCs w:val="32"/>
        </w:rPr>
        <w:t>。实际完成情况良好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55A0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（四）绩效指标完成情况分析：社会效益指标达成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让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老人出行不便，食堂还提供“送餐到家”服务，打通了老年人就餐服务的“最后一公里”。服务对象满意度指</w:t>
      </w:r>
      <w:r>
        <w:rPr>
          <w:rFonts w:hint="eastAsia" w:ascii="仿宋" w:hAnsi="仿宋" w:eastAsia="仿宋" w:cs="仿宋"/>
          <w:sz w:val="32"/>
          <w:szCs w:val="32"/>
        </w:rPr>
        <w:t>标实际完成值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52A2F12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三、偏离绩效目标的原因和下一步改进措施 </w:t>
      </w:r>
    </w:p>
    <w:p w14:paraId="4CC015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本年度绩效目标完成情况良好，无偏离情况。后续将持续加强资金监管，确保发放流程高效规范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加大宣传力度，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确保民生实事项目更合民意、更加全面、更富成效，真正把民生实事办到百姓心坎上，让群众更多享受改革发展的成果。</w:t>
      </w:r>
    </w:p>
    <w:p w14:paraId="09C2846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四、绩效自评结果拟应用和公开情况</w:t>
      </w:r>
    </w:p>
    <w:p w14:paraId="5CEB67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按规定在政府相关网站公开，接受社会监督，增强资金使用透明度。</w:t>
      </w:r>
    </w:p>
    <w:p w14:paraId="5AC0115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五、其他需要说明的问题 </w:t>
      </w:r>
    </w:p>
    <w:p w14:paraId="5FBE5CD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0895DD2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095625" cy="2209800"/>
            <wp:effectExtent l="0" t="0" r="9525" b="0"/>
            <wp:docPr id="11" name="图片 11" descr="5871a182308fb2254334ebf5981f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871a182308fb2254334ebf5981f5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AF62C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B1944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F81EBC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2024年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省级民政转移支付资金经济困难高龄失能老人补助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彩票公益金自评报告</w:t>
      </w:r>
    </w:p>
    <w:p w14:paraId="0F1BE5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</w:rPr>
      </w:pPr>
    </w:p>
    <w:p w14:paraId="4869A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一、绩效目标分解下达情况</w:t>
      </w:r>
    </w:p>
    <w:p w14:paraId="36A87D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5"/>
        <w:jc w:val="left"/>
        <w:textAlignment w:val="baseline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2024年，鄂财社发{2024}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号文件，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"/>
          <w:sz w:val="32"/>
          <w:szCs w:val="32"/>
        </w:rPr>
        <w:t>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黄石港区</w:t>
      </w:r>
      <w:r>
        <w:rPr>
          <w:rFonts w:hint="eastAsia" w:ascii="仿宋" w:hAnsi="仿宋" w:eastAsia="仿宋" w:cs="仿宋"/>
          <w:sz w:val="32"/>
          <w:szCs w:val="32"/>
        </w:rPr>
        <w:t>彩票公益金支持社会福利事业专项资金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</w:t>
      </w:r>
      <w:r>
        <w:rPr>
          <w:rFonts w:hint="eastAsia" w:ascii="仿宋" w:hAnsi="仿宋" w:eastAsia="仿宋" w:cs="仿宋"/>
          <w:sz w:val="32"/>
          <w:szCs w:val="32"/>
        </w:rPr>
        <w:t>万元，用于保障经济困难的高龄、失能老年人的养老服务需求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，进一步缓解经济困难高龄、失能老年人的养老服务负担。</w:t>
      </w:r>
      <w:r>
        <w:rPr>
          <w:rFonts w:hint="eastAsia" w:ascii="仿宋" w:hAnsi="仿宋" w:eastAsia="仿宋" w:cs="仿宋"/>
          <w:sz w:val="32"/>
          <w:szCs w:val="32"/>
        </w:rPr>
        <w:t>改善他们的生活状况，保障他们的基本权益，让他们能够安享晚年。</w:t>
      </w:r>
    </w:p>
    <w:p w14:paraId="4A0705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5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二、绩效情况分析</w:t>
      </w:r>
    </w:p>
    <w:p w14:paraId="57434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（一）资金投入情况分析：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彩票公益金严格按照规定用途使用，主要用于经济困难高龄失能老人的补助发放，城乡低保家庭、城镇低收入家庭中高龄老年人每人每月100元。</w:t>
      </w:r>
      <w:r>
        <w:rPr>
          <w:rFonts w:hint="eastAsia" w:ascii="仿宋" w:hAnsi="仿宋" w:eastAsia="仿宋" w:cs="仿宋"/>
          <w:sz w:val="32"/>
          <w:szCs w:val="32"/>
        </w:rPr>
        <w:t>城乡低保家庭、城镇低收入家庭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中生活不能自理的失能</w:t>
      </w:r>
      <w:r>
        <w:rPr>
          <w:rFonts w:hint="eastAsia" w:ascii="仿宋" w:hAnsi="仿宋" w:eastAsia="仿宋" w:cs="仿宋"/>
          <w:sz w:val="32"/>
          <w:szCs w:val="32"/>
        </w:rPr>
        <w:t>老年人每人每月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00元</w:t>
      </w:r>
      <w:r>
        <w:rPr>
          <w:rFonts w:hint="eastAsia"/>
        </w:rPr>
        <w:t>。</w:t>
      </w:r>
    </w:p>
    <w:p w14:paraId="1E2A0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年度资金总额预算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</w:t>
      </w:r>
      <w:r>
        <w:rPr>
          <w:rFonts w:hint="eastAsia" w:ascii="仿宋" w:hAnsi="仿宋" w:eastAsia="仿宋" w:cs="仿宋"/>
          <w:sz w:val="32"/>
          <w:szCs w:val="32"/>
        </w:rPr>
        <w:t>万元，均为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"/>
          <w:sz w:val="32"/>
          <w:szCs w:val="32"/>
        </w:rPr>
        <w:t>财政资金，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加强对补贴对象日常管理和服务，做到</w:t>
      </w:r>
      <w:r>
        <w:rPr>
          <w:rFonts w:hint="eastAsia" w:ascii="仿宋" w:hAnsi="仿宋" w:eastAsia="仿宋" w:cs="仿宋"/>
          <w:sz w:val="32"/>
          <w:szCs w:val="32"/>
        </w:rPr>
        <w:t>补贴对象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进有出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、应补尽补。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2024年度为45名经济困难高龄失能老年人累计发放资金2.15万元，</w:t>
      </w:r>
      <w:r>
        <w:rPr>
          <w:rFonts w:hint="eastAsia" w:ascii="仿宋" w:hAnsi="仿宋" w:eastAsia="仿宋" w:cs="仿宋"/>
          <w:sz w:val="32"/>
          <w:szCs w:val="32"/>
        </w:rPr>
        <w:t>预算执行率达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52.4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剩下资金每月足额发放。</w:t>
      </w:r>
    </w:p>
    <w:p w14:paraId="6E7E6A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资金管理情况分析：资金分配科学合理，下达及时，无延误；拨付合规，符合相关流程；使用规范，专款专用；执行准确，严格按预算执行；预算绩效管理到位，对资金使用全程监控；支出责任履行到位，确保资金发挥作用。</w:t>
      </w:r>
    </w:p>
    <w:p w14:paraId="6C349C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（三）总体绩效目标完成情况分析：改善了经济困难高龄失能老人的生活质量，增强了社会对经济困难高龄失能老人的关注和关爱，促进了社会公平与和谐，弘扬了尊老、爱老、助老的传统美德。</w:t>
      </w:r>
    </w:p>
    <w:p w14:paraId="16463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（四）绩效指标完成情况分析：社会效益指标达成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大部分服务对象对补助政策和资金发放情况表示满意，认为补助资金对他们的生活起到了重要的支持作用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服务对象满意度指标实际完成值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679E9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三、偏离绩效目标的原因和下一步改进措施 </w:t>
      </w:r>
    </w:p>
    <w:p w14:paraId="20E9BE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本年度绩效目标完成情况良好，无偏离情况。后续将持续加强资金监管，确保资金安全、规范使用。</w:t>
      </w:r>
    </w:p>
    <w:p w14:paraId="5D49F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四、绩效自评结果拟应用和公开情况</w:t>
      </w:r>
    </w:p>
    <w:p w14:paraId="0EFDB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按规定在政府相关网站公开，接受社会监督，增强资金使用透明度。</w:t>
      </w:r>
    </w:p>
    <w:p w14:paraId="47322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五、其他需要说明的问题 </w:t>
      </w:r>
    </w:p>
    <w:p w14:paraId="32EB1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5D834CD3">
      <w:pPr>
        <w:pStyle w:val="2"/>
      </w:pPr>
    </w:p>
    <w:p w14:paraId="78E5A752">
      <w:pPr>
        <w:rPr>
          <w:rFonts w:hint="eastAsia" w:eastAsiaTheme="minorEastAsia"/>
          <w:lang w:eastAsia="zh-CN"/>
        </w:rPr>
      </w:pPr>
    </w:p>
    <w:p w14:paraId="4D13A6D2"/>
    <w:p w14:paraId="4437127B">
      <w:pPr>
        <w:pStyle w:val="2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095625" cy="2209800"/>
            <wp:effectExtent l="0" t="0" r="9525" b="0"/>
            <wp:docPr id="10" name="图片 10" descr="5871a182308fb2254334ebf5981f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871a182308fb2254334ebf5981f5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01467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2024年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省级民政转移支付资金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彩票公益金自评报告</w:t>
      </w:r>
    </w:p>
    <w:p w14:paraId="6918310D">
      <w:pPr>
        <w:pStyle w:val="2"/>
      </w:pPr>
    </w:p>
    <w:p w14:paraId="20A1FE98">
      <w:pPr>
        <w:pStyle w:val="2"/>
        <w:rPr>
          <w:rFonts w:hint="eastAsia"/>
        </w:rPr>
      </w:pPr>
    </w:p>
    <w:p w14:paraId="50CC401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一、绩效目标分解下达情况</w:t>
      </w:r>
    </w:p>
    <w:p w14:paraId="069C6EA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2024年，鄂财社发{2024}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sz w:val="32"/>
          <w:szCs w:val="32"/>
        </w:rPr>
        <w:t>号文件，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"/>
          <w:sz w:val="32"/>
          <w:szCs w:val="32"/>
        </w:rPr>
        <w:t>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黄石港区</w:t>
      </w:r>
      <w:r>
        <w:rPr>
          <w:rFonts w:hint="eastAsia" w:ascii="仿宋" w:hAnsi="仿宋" w:eastAsia="仿宋" w:cs="仿宋"/>
          <w:sz w:val="32"/>
          <w:szCs w:val="32"/>
        </w:rPr>
        <w:t>彩票公益金支持社会福利事业专项资金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61.65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</w:t>
      </w:r>
      <w:r>
        <w:rPr>
          <w:rFonts w:hint="eastAsia" w:ascii="仿宋" w:hAnsi="仿宋" w:eastAsia="仿宋" w:cs="仿宋"/>
          <w:sz w:val="32"/>
          <w:szCs w:val="32"/>
        </w:rPr>
        <w:t>适老化改造补助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、社区幸福食堂、养老护理员补助等。目前已使用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18万元，剩余43.65万元已申请项目计划，预计9月底全部发放到位。</w:t>
      </w:r>
    </w:p>
    <w:p w14:paraId="54D3EC2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5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绩效情况分析</w:t>
      </w:r>
    </w:p>
    <w:p w14:paraId="4C60C70C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320" w:firstLineChars="100"/>
        <w:jc w:val="left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资金投入情况分析：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2024年对黄石港区80户符合要求老年人家庭入户实施居家适老化改造，本项目以老年人需求为导向，以满足老年人居家生活照料，</w:t>
      </w:r>
      <w:r>
        <w:rPr>
          <w:rFonts w:hint="eastAsia" w:ascii="仿宋" w:hAnsi="仿宋" w:eastAsia="仿宋" w:cs="仿宋"/>
          <w:sz w:val="32"/>
          <w:szCs w:val="32"/>
        </w:rPr>
        <w:t>提升其生活的便利性和安全性。</w:t>
      </w:r>
    </w:p>
    <w:p w14:paraId="499CD225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320" w:firstLineChars="100"/>
        <w:jc w:val="left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年度资金总额预算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61.65</w:t>
      </w:r>
      <w:r>
        <w:rPr>
          <w:rFonts w:hint="eastAsia" w:ascii="仿宋" w:hAnsi="仿宋" w:eastAsia="仿宋" w:cs="仿宋"/>
          <w:sz w:val="32"/>
          <w:szCs w:val="32"/>
        </w:rPr>
        <w:t>万元，均为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"/>
          <w:sz w:val="32"/>
          <w:szCs w:val="32"/>
        </w:rPr>
        <w:t>财政资金，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目前</w:t>
      </w:r>
      <w:r>
        <w:rPr>
          <w:rFonts w:hint="eastAsia" w:ascii="仿宋" w:hAnsi="仿宋" w:eastAsia="仿宋" w:cs="仿宋"/>
          <w:sz w:val="32"/>
          <w:szCs w:val="32"/>
        </w:rPr>
        <w:t>预算执行率达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29.1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AC73C95">
      <w:pPr>
        <w:pStyle w:val="2"/>
        <w:ind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（三）总体绩效目标完成情况分析：改善了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对象的生活状况，减轻了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服务对象</w:t>
      </w:r>
      <w:r>
        <w:rPr>
          <w:rFonts w:hint="eastAsia" w:ascii="仿宋" w:hAnsi="仿宋" w:eastAsia="仿宋" w:cs="仿宋"/>
          <w:sz w:val="32"/>
          <w:szCs w:val="32"/>
        </w:rPr>
        <w:t>家庭经济压力，维护了社会稳定，对形成社会助残扶残、关爱老年人的良好氛围起到积极作用。</w:t>
      </w:r>
    </w:p>
    <w:p w14:paraId="5F3562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320" w:firstLineChars="100"/>
        <w:jc w:val="left"/>
        <w:textAlignment w:val="baseline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绩效指标完成情况分析：社会效益指标达成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按进度完成80户特殊困难老年人家庭居家适老化改造任务，提升养老服务人才队伍，护理员补贴26人；8家幸福食运营补贴；对星级评定机构奖补。资金后续陆续支付。</w:t>
      </w:r>
      <w:bookmarkStart w:id="0" w:name="_GoBack"/>
      <w:bookmarkEnd w:id="0"/>
    </w:p>
    <w:p w14:paraId="433497F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三、偏离绩效目标的原因和下一步改进措施 </w:t>
      </w:r>
    </w:p>
    <w:p w14:paraId="48E25D2E">
      <w:pPr>
        <w:pStyle w:val="2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本年度绩效目标完成情况良好，无偏离情况。后续将持续加强资金监管，确保资金安全、规范使用。</w:t>
      </w:r>
    </w:p>
    <w:p w14:paraId="641DC41A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四、绩效自评结果拟应用和公开情况</w:t>
      </w:r>
    </w:p>
    <w:p w14:paraId="7AF93D5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按规定在政府相关网站公开，接受社会监督，增强资金使用透明度。</w:t>
      </w:r>
    </w:p>
    <w:p w14:paraId="477406C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五、其他需要说明的问题 </w:t>
      </w:r>
    </w:p>
    <w:p w14:paraId="3A1B739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2CA41A6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100" w:right="0" w:rightChars="0"/>
        <w:jc w:val="left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30D970F3">
      <w:pPr>
        <w:pStyle w:val="2"/>
        <w:rPr>
          <w:rFonts w:hint="eastAsia" w:eastAsia="宋体"/>
          <w:lang w:eastAsia="zh-CN"/>
        </w:rPr>
      </w:pPr>
    </w:p>
    <w:p w14:paraId="66D707B5"/>
    <w:p w14:paraId="73B059BA">
      <w:pPr>
        <w:pStyle w:val="2"/>
      </w:pPr>
    </w:p>
    <w:p w14:paraId="5A155DD2"/>
    <w:p w14:paraId="6A544C4A">
      <w:pPr>
        <w:pStyle w:val="2"/>
      </w:pPr>
    </w:p>
    <w:p w14:paraId="0DB841DC"/>
    <w:p w14:paraId="5556D5BB">
      <w:pPr>
        <w:pStyle w:val="2"/>
        <w:rPr>
          <w:rFonts w:hint="eastAsia" w:eastAsia="宋体"/>
          <w:lang w:eastAsia="zh-CN"/>
        </w:rPr>
      </w:pPr>
    </w:p>
    <w:p w14:paraId="005F0DE5"/>
    <w:p w14:paraId="1CA2B0DF">
      <w:pPr>
        <w:pStyle w:val="2"/>
      </w:pPr>
    </w:p>
    <w:p w14:paraId="06AEBAD4"/>
    <w:p w14:paraId="65A22F7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14278"/>
    <w:multiLevelType w:val="singleLevel"/>
    <w:tmpl w:val="4C0142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3A45AE5"/>
    <w:multiLevelType w:val="singleLevel"/>
    <w:tmpl w:val="53A45A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D7A4E"/>
    <w:rsid w:val="0C064443"/>
    <w:rsid w:val="12AC7EAE"/>
    <w:rsid w:val="135D7A4E"/>
    <w:rsid w:val="2E80294F"/>
    <w:rsid w:val="3BA167B2"/>
    <w:rsid w:val="3D342DB3"/>
    <w:rsid w:val="4D701B49"/>
    <w:rsid w:val="4FFE4A87"/>
    <w:rsid w:val="50CD7299"/>
    <w:rsid w:val="54185848"/>
    <w:rsid w:val="5EB04301"/>
    <w:rsid w:val="6E8823DE"/>
    <w:rsid w:val="6F1B6C7C"/>
    <w:rsid w:val="6F5D187A"/>
    <w:rsid w:val="729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2041</Words>
  <Characters>2147</Characters>
  <Lines>0</Lines>
  <Paragraphs>0</Paragraphs>
  <TotalTime>0</TotalTime>
  <ScaleCrop>false</ScaleCrop>
  <LinksUpToDate>false</LinksUpToDate>
  <CharactersWithSpaces>2153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2025-06-09T08:32:00Z</dcterms:created>
  <dc:creator>越努力，越幸运</dc:creator>
  <cp:lastModifiedBy>cyh</cp:lastModifiedBy>
  <dcterms:modified xsi:type="dcterms:W3CDTF">2025-06-23T06:39:43Z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20671DB8D6334D94BD50CFFC7533666A_11</vt:lpwstr>
  </property>
  <property fmtid="{D5CDD505-2E9C-101B-9397-08002B2CF9AE}" pid="4" name="KSOTemplateDocerSaveRecord">
    <vt:lpwstr>eyJoZGlkIjoiMzEzMDM5YTUzZmVlYjVmMzYxYjEyZTc2NjQ5NDI3ZDciLCJ1c2VySWQiOiI1MjQ1NzU1MTQifQ==</vt:lpwstr>
  </property>
</Properties>
</file>