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46B" w:rsidRPr="0044446B" w:rsidRDefault="0044446B" w:rsidP="0044446B">
      <w:pPr>
        <w:suppressAutoHyphens/>
        <w:autoSpaceDE w:val="0"/>
        <w:adjustRightInd w:val="0"/>
        <w:snapToGrid w:val="0"/>
        <w:spacing w:line="400" w:lineRule="exact"/>
        <w:rPr>
          <w:rFonts w:ascii="华文中宋" w:eastAsia="华文中宋" w:hAnsi="华文中宋" w:cs="Times New Roman"/>
          <w:b/>
          <w:bCs/>
          <w:sz w:val="28"/>
          <w:szCs w:val="28"/>
        </w:rPr>
      </w:pPr>
      <w:r w:rsidRPr="0044446B">
        <w:rPr>
          <w:rFonts w:ascii="黑体" w:eastAsia="黑体" w:hAnsi="黑体" w:cs="华文中宋" w:hint="eastAsia"/>
          <w:sz w:val="28"/>
          <w:szCs w:val="28"/>
        </w:rPr>
        <w:t>附件1</w:t>
      </w:r>
      <w:bookmarkStart w:id="0" w:name="_GoBack"/>
      <w:bookmarkEnd w:id="0"/>
    </w:p>
    <w:p w:rsidR="0044446B" w:rsidRPr="0044446B" w:rsidRDefault="0044446B" w:rsidP="0044446B">
      <w:pPr>
        <w:suppressAutoHyphens/>
        <w:autoSpaceDE w:val="0"/>
        <w:adjustRightInd w:val="0"/>
        <w:snapToGrid w:val="0"/>
        <w:spacing w:line="400" w:lineRule="exact"/>
        <w:jc w:val="center"/>
        <w:rPr>
          <w:rFonts w:cs="Times New Roman" w:hint="eastAsia"/>
        </w:rPr>
      </w:pPr>
      <w:r w:rsidRPr="0044446B">
        <w:rPr>
          <w:rFonts w:ascii="方正小标宋简体" w:eastAsia="方正小标宋简体" w:hAnsi="黑体" w:cs="黑体" w:hint="eastAsia"/>
          <w:sz w:val="32"/>
          <w:szCs w:val="32"/>
        </w:rPr>
        <w:t>申请材料清单</w:t>
      </w:r>
    </w:p>
    <w:tbl>
      <w:tblPr>
        <w:tblW w:w="8950" w:type="dxa"/>
        <w:tblInd w:w="135" w:type="dxa"/>
        <w:tblLayout w:type="fixed"/>
        <w:tblCellMar>
          <w:left w:w="0" w:type="dxa"/>
          <w:right w:w="0" w:type="dxa"/>
        </w:tblCellMar>
        <w:tblLook w:val="04A0" w:firstRow="1" w:lastRow="0" w:firstColumn="1" w:lastColumn="0" w:noHBand="0" w:noVBand="1"/>
      </w:tblPr>
      <w:tblGrid>
        <w:gridCol w:w="917"/>
        <w:gridCol w:w="1133"/>
        <w:gridCol w:w="4395"/>
        <w:gridCol w:w="2505"/>
      </w:tblGrid>
      <w:tr w:rsidR="0044446B" w:rsidRPr="0044446B" w:rsidTr="0044446B">
        <w:trPr>
          <w:trHeight w:val="350"/>
        </w:trPr>
        <w:tc>
          <w:tcPr>
            <w:tcW w:w="91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center"/>
              <w:textAlignment w:val="center"/>
              <w:rPr>
                <w:rFonts w:ascii="宋体" w:hAnsi="宋体" w:cs="Times New Roman"/>
              </w:rPr>
            </w:pPr>
            <w:r w:rsidRPr="0044446B">
              <w:rPr>
                <w:rFonts w:ascii="宋体" w:hAnsi="宋体" w:cs="Times New Roman" w:hint="eastAsia"/>
              </w:rPr>
              <w:t>通用材料</w:t>
            </w:r>
          </w:p>
        </w:tc>
        <w:tc>
          <w:tcPr>
            <w:tcW w:w="8033"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行业综合许可（超市）申请表</w:t>
            </w:r>
          </w:p>
        </w:tc>
      </w:tr>
      <w:tr w:rsidR="0044446B" w:rsidRPr="0044446B" w:rsidTr="0044446B">
        <w:trPr>
          <w:trHeight w:val="399"/>
        </w:trPr>
        <w:tc>
          <w:tcPr>
            <w:tcW w:w="917" w:type="dxa"/>
            <w:vMerge/>
            <w:tcBorders>
              <w:top w:val="single" w:sz="4" w:space="0" w:color="000000"/>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before="100" w:beforeAutospacing="1" w:after="120" w:line="240" w:lineRule="exact"/>
              <w:jc w:val="left"/>
              <w:rPr>
                <w:rFonts w:ascii="宋体" w:hAnsi="宋体" w:cs="Times New Roman" w:hint="eastAsia"/>
              </w:rPr>
            </w:pPr>
            <w:r w:rsidRPr="0044446B">
              <w:rPr>
                <w:rFonts w:ascii="宋体" w:hAnsi="宋体" w:cs="Times New Roman" w:hint="eastAsia"/>
              </w:rPr>
              <w:t>行业综合许可（超市）承诺书</w:t>
            </w:r>
          </w:p>
        </w:tc>
      </w:tr>
      <w:tr w:rsidR="0044446B" w:rsidRPr="0044446B" w:rsidTr="0044446B">
        <w:trPr>
          <w:trHeight w:val="365"/>
        </w:trPr>
        <w:tc>
          <w:tcPr>
            <w:tcW w:w="917" w:type="dxa"/>
            <w:vMerge/>
            <w:tcBorders>
              <w:top w:val="single" w:sz="4" w:space="0" w:color="000000"/>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营业执照或者其他主体资格证明文件复印件</w:t>
            </w:r>
          </w:p>
        </w:tc>
      </w:tr>
      <w:tr w:rsidR="0044446B" w:rsidRPr="0044446B" w:rsidTr="0044446B">
        <w:trPr>
          <w:trHeight w:val="313"/>
        </w:trPr>
        <w:tc>
          <w:tcPr>
            <w:tcW w:w="917" w:type="dxa"/>
            <w:vMerge/>
            <w:tcBorders>
              <w:top w:val="single" w:sz="4" w:space="0" w:color="000000"/>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个体工商户经营者、法定代表人或其他组织负责人的身份证明</w:t>
            </w:r>
          </w:p>
        </w:tc>
      </w:tr>
      <w:tr w:rsidR="0044446B" w:rsidRPr="0044446B" w:rsidTr="0044446B">
        <w:trPr>
          <w:trHeight w:val="358"/>
        </w:trPr>
        <w:tc>
          <w:tcPr>
            <w:tcW w:w="917" w:type="dxa"/>
            <w:vMerge/>
            <w:tcBorders>
              <w:top w:val="single" w:sz="4" w:space="0" w:color="000000"/>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授权委托书以及代理人的身份证明文件（涉及委托办理）</w:t>
            </w:r>
          </w:p>
        </w:tc>
      </w:tr>
      <w:tr w:rsidR="0044446B" w:rsidRPr="0044446B" w:rsidTr="0044446B">
        <w:trPr>
          <w:trHeight w:val="595"/>
        </w:trPr>
        <w:tc>
          <w:tcPr>
            <w:tcW w:w="917" w:type="dxa"/>
            <w:vMerge w:val="restar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rsidR="0044446B" w:rsidRPr="0044446B" w:rsidRDefault="0044446B" w:rsidP="0044446B">
            <w:pPr>
              <w:widowControl/>
              <w:suppressAutoHyphens/>
              <w:autoSpaceDE w:val="0"/>
              <w:spacing w:line="240" w:lineRule="exact"/>
              <w:jc w:val="center"/>
              <w:textAlignment w:val="center"/>
              <w:rPr>
                <w:rFonts w:ascii="宋体" w:hAnsi="宋体" w:cs="Times New Roman" w:hint="eastAsia"/>
              </w:rPr>
            </w:pPr>
          </w:p>
          <w:p w:rsidR="0044446B" w:rsidRPr="0044446B" w:rsidRDefault="0044446B" w:rsidP="0044446B">
            <w:pPr>
              <w:widowControl/>
              <w:suppressAutoHyphens/>
              <w:autoSpaceDE w:val="0"/>
              <w:spacing w:line="240" w:lineRule="exact"/>
              <w:jc w:val="center"/>
              <w:textAlignment w:val="center"/>
              <w:rPr>
                <w:rFonts w:ascii="宋体" w:hAnsi="宋体" w:cs="Times New Roman" w:hint="eastAsia"/>
              </w:rPr>
            </w:pPr>
          </w:p>
          <w:p w:rsidR="0044446B" w:rsidRPr="0044446B" w:rsidRDefault="0044446B" w:rsidP="0044446B">
            <w:pPr>
              <w:widowControl/>
              <w:suppressAutoHyphens/>
              <w:autoSpaceDE w:val="0"/>
              <w:spacing w:line="240" w:lineRule="exact"/>
              <w:jc w:val="center"/>
              <w:textAlignment w:val="center"/>
              <w:rPr>
                <w:rFonts w:ascii="宋体" w:hAnsi="宋体" w:cs="Times New Roman" w:hint="eastAsia"/>
              </w:rPr>
            </w:pPr>
          </w:p>
          <w:p w:rsidR="0044446B" w:rsidRPr="0044446B" w:rsidRDefault="0044446B" w:rsidP="0044446B">
            <w:pPr>
              <w:widowControl/>
              <w:suppressAutoHyphens/>
              <w:autoSpaceDE w:val="0"/>
              <w:spacing w:line="240" w:lineRule="exact"/>
              <w:jc w:val="center"/>
              <w:textAlignment w:val="center"/>
              <w:rPr>
                <w:rFonts w:ascii="宋体" w:hAnsi="宋体" w:cs="Times New Roman" w:hint="eastAsia"/>
              </w:rPr>
            </w:pPr>
          </w:p>
          <w:p w:rsidR="0044446B" w:rsidRPr="0044446B" w:rsidRDefault="0044446B" w:rsidP="0044446B">
            <w:pPr>
              <w:widowControl/>
              <w:suppressAutoHyphens/>
              <w:autoSpaceDE w:val="0"/>
              <w:spacing w:line="240" w:lineRule="exact"/>
              <w:jc w:val="center"/>
              <w:textAlignment w:val="center"/>
              <w:rPr>
                <w:rFonts w:ascii="宋体" w:hAnsi="宋体" w:cs="Times New Roman" w:hint="eastAsia"/>
              </w:rPr>
            </w:pPr>
            <w:r w:rsidRPr="0044446B">
              <w:rPr>
                <w:rFonts w:ascii="宋体" w:hAnsi="宋体" w:cs="Times New Roman" w:hint="eastAsia"/>
              </w:rPr>
              <w:t>专项材料</w:t>
            </w:r>
          </w:p>
          <w:p w:rsidR="0044446B" w:rsidRPr="0044446B" w:rsidRDefault="0044446B" w:rsidP="0044446B">
            <w:pPr>
              <w:widowControl/>
              <w:suppressAutoHyphens/>
              <w:autoSpaceDE w:val="0"/>
              <w:spacing w:line="240" w:lineRule="exact"/>
              <w:jc w:val="center"/>
              <w:textAlignment w:val="center"/>
              <w:rPr>
                <w:rFonts w:ascii="宋体" w:hAnsi="宋体" w:cs="Times New Roman" w:hint="eastAsia"/>
              </w:rPr>
            </w:pPr>
          </w:p>
        </w:tc>
        <w:tc>
          <w:tcPr>
            <w:tcW w:w="1133" w:type="dxa"/>
            <w:vMerge w:val="restart"/>
            <w:tcBorders>
              <w:top w:val="nil"/>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suppressAutoHyphens/>
              <w:jc w:val="center"/>
              <w:rPr>
                <w:rFonts w:ascii="宋体" w:hAnsi="宋体" w:cs="Times New Roman" w:hint="eastAsia"/>
              </w:rPr>
            </w:pPr>
            <w:r w:rsidRPr="0044446B">
              <w:rPr>
                <w:rFonts w:cs="Times New Roman" w:hint="eastAsia"/>
              </w:rPr>
              <w:t>食品经营许可新办</w:t>
            </w: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before="100" w:beforeAutospacing="1" w:after="120" w:line="240" w:lineRule="exact"/>
              <w:jc w:val="left"/>
              <w:rPr>
                <w:rFonts w:ascii="宋体" w:hAnsi="宋体" w:cs="Times New Roman" w:hint="eastAsia"/>
              </w:rPr>
            </w:pPr>
            <w:r w:rsidRPr="0044446B">
              <w:rPr>
                <w:rFonts w:ascii="宋体" w:hAnsi="宋体" w:cs="Times New Roman" w:hint="eastAsia"/>
              </w:rPr>
              <w:t>设施设备布局示意图；有外设仓库的提供外设仓库地址等相关情况的说明</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p>
        </w:tc>
      </w:tr>
      <w:tr w:rsidR="0044446B" w:rsidRPr="0044446B" w:rsidTr="0044446B">
        <w:trPr>
          <w:trHeight w:val="310"/>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before="100" w:beforeAutospacing="1" w:after="120" w:line="240" w:lineRule="exact"/>
              <w:jc w:val="left"/>
              <w:rPr>
                <w:rFonts w:ascii="宋体" w:hAnsi="宋体" w:cs="Times New Roman" w:hint="eastAsia"/>
              </w:rPr>
            </w:pPr>
            <w:r w:rsidRPr="0044446B">
              <w:rPr>
                <w:rFonts w:ascii="宋体" w:hAnsi="宋体" w:cs="Times New Roman" w:hint="eastAsia"/>
              </w:rPr>
              <w:t>食品安全规章制度目录清单</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p>
        </w:tc>
      </w:tr>
      <w:tr w:rsidR="0044446B" w:rsidRPr="0044446B" w:rsidTr="0044446B">
        <w:trPr>
          <w:trHeight w:val="595"/>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before="100" w:beforeAutospacing="1" w:after="120" w:line="240" w:lineRule="exact"/>
              <w:jc w:val="left"/>
              <w:rPr>
                <w:rFonts w:ascii="宋体" w:hAnsi="宋体" w:cs="Times New Roman" w:hint="eastAsia"/>
              </w:rPr>
            </w:pPr>
            <w:r w:rsidRPr="0044446B">
              <w:rPr>
                <w:rFonts w:ascii="宋体" w:hAnsi="宋体" w:cs="Times New Roman" w:hint="eastAsia"/>
              </w:rPr>
              <w:t>所销售散装熟食生产单位的《食品生产许可证》和相关合作协议（合同）复印件</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涉及从事散装熟食销售</w:t>
            </w:r>
          </w:p>
        </w:tc>
      </w:tr>
      <w:tr w:rsidR="0044446B" w:rsidRPr="0044446B" w:rsidTr="0044446B">
        <w:trPr>
          <w:trHeight w:val="785"/>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before="100" w:beforeAutospacing="1" w:after="120" w:line="240" w:lineRule="exact"/>
              <w:jc w:val="left"/>
              <w:rPr>
                <w:rFonts w:ascii="宋体" w:hAnsi="宋体" w:cs="Times New Roman" w:hint="eastAsia"/>
              </w:rPr>
            </w:pPr>
            <w:r w:rsidRPr="0044446B">
              <w:rPr>
                <w:rFonts w:ascii="宋体" w:hAnsi="宋体" w:cs="Times New Roman" w:hint="eastAsia"/>
              </w:rPr>
              <w:t>自动售货设备的产品合格证明、具体放置地点，经营者名称、住所、联系方式、食品经营许可证的公示方法等材料</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涉及利用自动售货设备从事散装食品销售</w:t>
            </w:r>
          </w:p>
        </w:tc>
      </w:tr>
      <w:tr w:rsidR="0044446B" w:rsidRPr="0044446B" w:rsidTr="0044446B">
        <w:trPr>
          <w:trHeight w:val="403"/>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加工流程和卫生设施说明</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涉及从事食品制售</w:t>
            </w:r>
          </w:p>
        </w:tc>
      </w:tr>
      <w:tr w:rsidR="0044446B" w:rsidRPr="0044446B" w:rsidTr="0044446B">
        <w:trPr>
          <w:trHeight w:val="403"/>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符合食品安全要求的产品包装材料证明，以及可现场登录申请人网站、网页或网店等功能的设施设备</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涉及申请通过网络经营</w:t>
            </w:r>
          </w:p>
        </w:tc>
      </w:tr>
      <w:tr w:rsidR="0044446B" w:rsidRPr="0044446B" w:rsidTr="0044446B">
        <w:trPr>
          <w:trHeight w:val="577"/>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1133" w:type="dxa"/>
            <w:vMerge w:val="restart"/>
            <w:tcBorders>
              <w:top w:val="nil"/>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cs="Times New Roman" w:hint="eastAsia"/>
                <w:spacing w:val="-11"/>
              </w:rPr>
              <w:t>药品零售企业许可（乙类非处方药）</w:t>
            </w: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拟办企业质量管理文件目录（包括制度、操作程序、人员职责）</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p>
        </w:tc>
      </w:tr>
      <w:tr w:rsidR="0044446B" w:rsidRPr="0044446B" w:rsidTr="0044446B">
        <w:trPr>
          <w:trHeight w:val="697"/>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拟办企业主要质量管理人员情况或药学人员配备情况（包括个人简历、学历、技术职称等）</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p>
        </w:tc>
      </w:tr>
      <w:tr w:rsidR="0044446B" w:rsidRPr="0044446B" w:rsidTr="0044446B">
        <w:trPr>
          <w:trHeight w:val="472"/>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拟设营业场所、仓储设施、设备情况。</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cs="Times New Roman" w:hint="eastAsia"/>
              </w:rPr>
              <w:t>在超市内设立零售药店的，必须具有独立的区域。</w:t>
            </w:r>
          </w:p>
        </w:tc>
      </w:tr>
      <w:tr w:rsidR="0044446B" w:rsidRPr="0044446B" w:rsidTr="0044446B">
        <w:trPr>
          <w:trHeight w:val="815"/>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cs="Times New Roman" w:hint="eastAsia"/>
              </w:rPr>
              <w:t>应提交自动售货设备产品合格证明、具体放置地点，经营者名称、住所、联系方式、药品经营许可证的公示方法等材料</w:t>
            </w:r>
            <w:r w:rsidRPr="0044446B">
              <w:rPr>
                <w:rFonts w:cs="Times New Roman" w:hint="eastAsia"/>
              </w:rPr>
              <w:tab/>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cs="Times New Roman" w:hint="eastAsia"/>
              </w:rPr>
              <w:t>涉及通过自动售货设备从事药品销售</w:t>
            </w:r>
          </w:p>
        </w:tc>
      </w:tr>
      <w:tr w:rsidR="0044446B" w:rsidRPr="0044446B" w:rsidTr="0044446B">
        <w:trPr>
          <w:trHeight w:val="291"/>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1133" w:type="dxa"/>
            <w:vMerge w:val="restart"/>
            <w:tcBorders>
              <w:top w:val="nil"/>
              <w:left w:val="nil"/>
              <w:bottom w:val="single" w:sz="4" w:space="0" w:color="000000"/>
              <w:right w:val="single" w:sz="4" w:space="0" w:color="000000"/>
            </w:tcBorders>
            <w:tcMar>
              <w:top w:w="15" w:type="dxa"/>
              <w:left w:w="15" w:type="dxa"/>
              <w:bottom w:w="0" w:type="dxa"/>
              <w:right w:w="15" w:type="dxa"/>
            </w:tcMar>
            <w:vAlign w:val="center"/>
          </w:tcPr>
          <w:p w:rsidR="0044446B" w:rsidRPr="0044446B" w:rsidRDefault="0044446B" w:rsidP="0044446B">
            <w:pPr>
              <w:widowControl/>
              <w:suppressAutoHyphens/>
              <w:autoSpaceDE w:val="0"/>
              <w:spacing w:line="240" w:lineRule="exact"/>
              <w:textAlignment w:val="center"/>
              <w:rPr>
                <w:rFonts w:cs="Times New Roman" w:hint="eastAsia"/>
                <w:spacing w:val="-11"/>
              </w:rPr>
            </w:pPr>
          </w:p>
          <w:p w:rsidR="0044446B" w:rsidRPr="0044446B" w:rsidRDefault="0044446B" w:rsidP="0044446B">
            <w:pPr>
              <w:widowControl/>
              <w:suppressAutoHyphens/>
              <w:autoSpaceDE w:val="0"/>
              <w:spacing w:line="240" w:lineRule="exact"/>
              <w:textAlignment w:val="center"/>
              <w:rPr>
                <w:rFonts w:cs="Times New Roman" w:hint="eastAsia"/>
                <w:spacing w:val="-11"/>
              </w:rPr>
            </w:pPr>
          </w:p>
          <w:p w:rsidR="0044446B" w:rsidRPr="0044446B" w:rsidRDefault="0044446B" w:rsidP="0044446B">
            <w:pPr>
              <w:widowControl/>
              <w:suppressAutoHyphens/>
              <w:autoSpaceDE w:val="0"/>
              <w:spacing w:line="240" w:lineRule="exact"/>
              <w:jc w:val="left"/>
              <w:textAlignment w:val="center"/>
              <w:rPr>
                <w:rFonts w:cs="Times New Roman" w:hint="eastAsia"/>
                <w:spacing w:val="-11"/>
              </w:rPr>
            </w:pPr>
            <w:r w:rsidRPr="0044446B">
              <w:rPr>
                <w:rFonts w:cs="Times New Roman" w:hint="eastAsia"/>
                <w:spacing w:val="-11"/>
              </w:rPr>
              <w:t>公共场所</w:t>
            </w:r>
          </w:p>
          <w:p w:rsidR="0044446B" w:rsidRPr="0044446B" w:rsidRDefault="0044446B" w:rsidP="0044446B">
            <w:pPr>
              <w:widowControl/>
              <w:suppressAutoHyphens/>
              <w:autoSpaceDE w:val="0"/>
              <w:spacing w:line="240" w:lineRule="exact"/>
              <w:jc w:val="left"/>
              <w:textAlignment w:val="center"/>
              <w:rPr>
                <w:rFonts w:cs="Times New Roman" w:hint="eastAsia"/>
                <w:spacing w:val="-11"/>
              </w:rPr>
            </w:pPr>
            <w:r w:rsidRPr="0044446B">
              <w:rPr>
                <w:rFonts w:cs="Times New Roman" w:hint="eastAsia"/>
                <w:spacing w:val="-11"/>
              </w:rPr>
              <w:t>卫生许可</w:t>
            </w:r>
          </w:p>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cs="Times New Roman" w:hint="eastAsia"/>
                <w:spacing w:val="-11"/>
              </w:rPr>
              <w:t>（新办）</w:t>
            </w: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经营场所的房屋产权证明或使用证明</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p>
        </w:tc>
      </w:tr>
      <w:tr w:rsidR="0044446B" w:rsidRPr="0044446B" w:rsidTr="0044446B">
        <w:trPr>
          <w:trHeight w:val="830"/>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公共场所卫生检测或者评价报告；集中空调通风系统卫生检测或者评价报告</w:t>
            </w:r>
          </w:p>
        </w:tc>
        <w:tc>
          <w:tcPr>
            <w:tcW w:w="25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无集中空调通风系统的不需提供集中空调通风系统卫生检测或者评价报告</w:t>
            </w:r>
          </w:p>
        </w:tc>
      </w:tr>
      <w:tr w:rsidR="0044446B" w:rsidRPr="0044446B" w:rsidTr="0044446B">
        <w:trPr>
          <w:trHeight w:val="234"/>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直接为顾客服务的公共场所从业人员应当取得健康合格证明；从业人员卫生法律知识和公共场所卫生知识培训考核合格证明</w:t>
            </w:r>
          </w:p>
        </w:tc>
        <w:tc>
          <w:tcPr>
            <w:tcW w:w="2505" w:type="dxa"/>
            <w:vMerge w:val="restart"/>
            <w:tcBorders>
              <w:top w:val="nil"/>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实行告知承诺制可在取得卫生许可证之日起两个月内提交</w:t>
            </w:r>
          </w:p>
        </w:tc>
      </w:tr>
      <w:tr w:rsidR="0044446B" w:rsidRPr="0044446B" w:rsidTr="0044446B">
        <w:trPr>
          <w:trHeight w:val="300"/>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公共场所卫生管理制度</w:t>
            </w:r>
          </w:p>
        </w:tc>
        <w:tc>
          <w:tcPr>
            <w:tcW w:w="2505"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r>
      <w:tr w:rsidR="0044446B" w:rsidRPr="0044446B" w:rsidTr="0044446B">
        <w:trPr>
          <w:trHeight w:val="522"/>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公共场所地址方位示意图、平面布置图和卫生设施平面布局图</w:t>
            </w:r>
          </w:p>
        </w:tc>
        <w:tc>
          <w:tcPr>
            <w:tcW w:w="2505"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r>
      <w:tr w:rsidR="0044446B" w:rsidRPr="0044446B" w:rsidTr="0044446B">
        <w:trPr>
          <w:trHeight w:val="392"/>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1133" w:type="dxa"/>
            <w:vMerge w:val="restart"/>
            <w:tcBorders>
              <w:top w:val="nil"/>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cs="Times New Roman" w:hint="eastAsia"/>
              </w:rPr>
            </w:pPr>
            <w:r w:rsidRPr="0044446B">
              <w:rPr>
                <w:rFonts w:cs="Times New Roman" w:hint="eastAsia"/>
                <w:spacing w:val="-11"/>
              </w:rPr>
              <w:t>公众聚集场所投入使用、营业前消防安全检查</w:t>
            </w: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rPr>
            </w:pPr>
            <w:r w:rsidRPr="0044446B">
              <w:rPr>
                <w:rFonts w:ascii="宋体" w:hAnsi="宋体" w:cs="Times New Roman" w:hint="eastAsia"/>
              </w:rPr>
              <w:t>消防安全制度、灭火和应急疏散预案</w:t>
            </w:r>
          </w:p>
        </w:tc>
        <w:tc>
          <w:tcPr>
            <w:tcW w:w="2505" w:type="dxa"/>
            <w:vMerge w:val="restart"/>
            <w:tcBorders>
              <w:top w:val="nil"/>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可在现场核查时提交</w:t>
            </w:r>
          </w:p>
        </w:tc>
      </w:tr>
      <w:tr w:rsidR="0044446B" w:rsidRPr="0044446B" w:rsidTr="0044446B">
        <w:trPr>
          <w:trHeight w:val="598"/>
        </w:trPr>
        <w:tc>
          <w:tcPr>
            <w:tcW w:w="917" w:type="dxa"/>
            <w:vMerge/>
            <w:tcBorders>
              <w:top w:val="nil"/>
              <w:left w:val="single" w:sz="4" w:space="0" w:color="000000"/>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c>
          <w:tcPr>
            <w:tcW w:w="8033"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cs="Times New Roman"/>
              </w:rPr>
            </w:pPr>
          </w:p>
        </w:tc>
        <w:tc>
          <w:tcPr>
            <w:tcW w:w="439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hideMark/>
          </w:tcPr>
          <w:p w:rsidR="0044446B" w:rsidRPr="0044446B" w:rsidRDefault="0044446B" w:rsidP="0044446B">
            <w:pPr>
              <w:widowControl/>
              <w:suppressAutoHyphens/>
              <w:autoSpaceDE w:val="0"/>
              <w:spacing w:line="240" w:lineRule="exact"/>
              <w:jc w:val="left"/>
              <w:textAlignment w:val="center"/>
              <w:rPr>
                <w:rFonts w:ascii="宋体" w:hAnsi="宋体" w:cs="Times New Roman" w:hint="eastAsia"/>
              </w:rPr>
            </w:pPr>
            <w:r w:rsidRPr="0044446B">
              <w:rPr>
                <w:rFonts w:ascii="宋体" w:hAnsi="宋体" w:cs="Times New Roman" w:hint="eastAsia"/>
              </w:rPr>
              <w:t>场所平面布置图、场所消防设施平面图</w:t>
            </w:r>
          </w:p>
        </w:tc>
        <w:tc>
          <w:tcPr>
            <w:tcW w:w="2505" w:type="dxa"/>
            <w:vMerge/>
            <w:tcBorders>
              <w:top w:val="nil"/>
              <w:left w:val="nil"/>
              <w:bottom w:val="single" w:sz="4" w:space="0" w:color="000000"/>
              <w:right w:val="single" w:sz="4" w:space="0" w:color="000000"/>
            </w:tcBorders>
            <w:vAlign w:val="center"/>
            <w:hideMark/>
          </w:tcPr>
          <w:p w:rsidR="0044446B" w:rsidRPr="0044446B" w:rsidRDefault="0044446B" w:rsidP="0044446B">
            <w:pPr>
              <w:widowControl/>
              <w:jc w:val="left"/>
              <w:rPr>
                <w:rFonts w:ascii="宋体" w:hAnsi="宋体" w:cs="Times New Roman"/>
              </w:rPr>
            </w:pPr>
          </w:p>
        </w:tc>
      </w:tr>
    </w:tbl>
    <w:p w:rsidR="0044446B" w:rsidRPr="0044446B" w:rsidRDefault="0044446B" w:rsidP="0044446B">
      <w:pPr>
        <w:suppressAutoHyphens/>
        <w:autoSpaceDE w:val="0"/>
        <w:spacing w:before="100" w:beforeAutospacing="1" w:after="120" w:line="240" w:lineRule="exact"/>
        <w:rPr>
          <w:rFonts w:ascii="仿宋_GB2312" w:eastAsia="仿宋_GB2312" w:cs="Times New Roman" w:hint="eastAsia"/>
          <w:sz w:val="32"/>
          <w:szCs w:val="32"/>
        </w:rPr>
        <w:sectPr w:rsidR="0044446B" w:rsidRPr="0044446B">
          <w:pgSz w:w="12240" w:h="15840"/>
          <w:pgMar w:top="1440" w:right="1800" w:bottom="1440" w:left="1800" w:header="720" w:footer="720" w:gutter="0"/>
          <w:cols w:space="720"/>
        </w:sectPr>
      </w:pPr>
    </w:p>
    <w:p w:rsidR="00E015DE" w:rsidRPr="0044446B" w:rsidRDefault="00E015DE" w:rsidP="00C65DE7"/>
    <w:sectPr w:rsidR="00E015DE" w:rsidRPr="0044446B">
      <w:footerReference w:type="even" r:id="rId6"/>
      <w:footerReference w:type="default" r:id="rId7"/>
      <w:pgSz w:w="11906" w:h="16838"/>
      <w:pgMar w:top="2041" w:right="1474" w:bottom="1474" w:left="1474"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E1C" w:rsidRDefault="00DC3E1C">
      <w:r>
        <w:separator/>
      </w:r>
    </w:p>
  </w:endnote>
  <w:endnote w:type="continuationSeparator" w:id="0">
    <w:p w:rsidR="00DC3E1C" w:rsidRDefault="00DC3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汉仪中宋简"/>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1574" w:rsidRDefault="00DC3E1C">
    <w:pPr>
      <w:pStyle w:val="a5"/>
      <w:rPr>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1574" w:rsidRDefault="00DC3E1C">
    <w:pPr>
      <w:pStyle w:val="a5"/>
      <w:rPr>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E1C" w:rsidRDefault="00DC3E1C">
      <w:r>
        <w:separator/>
      </w:r>
    </w:p>
  </w:footnote>
  <w:footnote w:type="continuationSeparator" w:id="0">
    <w:p w:rsidR="00DC3E1C" w:rsidRDefault="00DC3E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DE"/>
    <w:rsid w:val="0044446B"/>
    <w:rsid w:val="007A7C80"/>
    <w:rsid w:val="00BF068C"/>
    <w:rsid w:val="00C65DE7"/>
    <w:rsid w:val="00DC3E1C"/>
    <w:rsid w:val="00E015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7809A"/>
  <w15:chartTrackingRefBased/>
  <w15:docId w15:val="{3D8212D2-FA97-4155-9235-82FFC8A0B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2"/>
    <w:qFormat/>
    <w:rsid w:val="00E015DE"/>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E015DE"/>
    <w:pPr>
      <w:spacing w:after="120"/>
      <w:ind w:leftChars="200" w:left="420"/>
    </w:pPr>
  </w:style>
  <w:style w:type="character" w:customStyle="1" w:styleId="a4">
    <w:name w:val="正文文本缩进 字符"/>
    <w:basedOn w:val="a0"/>
    <w:link w:val="a3"/>
    <w:uiPriority w:val="99"/>
    <w:semiHidden/>
    <w:rsid w:val="00E015DE"/>
    <w:rPr>
      <w:rFonts w:ascii="Calibri" w:eastAsia="宋体" w:hAnsi="Calibri" w:cs="Calibri"/>
      <w:szCs w:val="21"/>
    </w:rPr>
  </w:style>
  <w:style w:type="paragraph" w:styleId="2">
    <w:name w:val="Body Text First Indent 2"/>
    <w:basedOn w:val="a3"/>
    <w:link w:val="20"/>
    <w:uiPriority w:val="99"/>
    <w:qFormat/>
    <w:rsid w:val="00E015DE"/>
    <w:pPr>
      <w:ind w:firstLineChars="200" w:firstLine="420"/>
    </w:pPr>
  </w:style>
  <w:style w:type="character" w:customStyle="1" w:styleId="20">
    <w:name w:val="正文文本首行缩进 2 字符"/>
    <w:basedOn w:val="a4"/>
    <w:link w:val="2"/>
    <w:uiPriority w:val="99"/>
    <w:qFormat/>
    <w:rsid w:val="00E015DE"/>
    <w:rPr>
      <w:rFonts w:ascii="Calibri" w:eastAsia="宋体" w:hAnsi="Calibri" w:cs="Calibri"/>
      <w:szCs w:val="21"/>
    </w:rPr>
  </w:style>
  <w:style w:type="paragraph" w:styleId="a5">
    <w:name w:val="footer"/>
    <w:basedOn w:val="a"/>
    <w:link w:val="a6"/>
    <w:uiPriority w:val="99"/>
    <w:qFormat/>
    <w:rsid w:val="00BF068C"/>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BF068C"/>
    <w:rPr>
      <w:rFonts w:ascii="Calibri" w:eastAsia="宋体"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68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管理员</dc:creator>
  <cp:keywords/>
  <dc:description/>
  <cp:lastModifiedBy>管理员</cp:lastModifiedBy>
  <cp:revision>4</cp:revision>
  <dcterms:created xsi:type="dcterms:W3CDTF">2021-11-29T02:41:00Z</dcterms:created>
  <dcterms:modified xsi:type="dcterms:W3CDTF">2021-12-31T06:28:00Z</dcterms:modified>
</cp:coreProperties>
</file>