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C23C4">
      <w:pPr>
        <w:spacing w:before="107" w:line="216" w:lineRule="auto"/>
        <w:jc w:val="center"/>
        <w:rPr>
          <w:rFonts w:hint="eastAsia" w:ascii="宋体" w:hAnsi="宋体" w:eastAsia="宋体" w:cs="宋体"/>
          <w:sz w:val="33"/>
          <w:szCs w:val="33"/>
          <w:lang w:eastAsia="zh-CN"/>
        </w:rPr>
      </w:pPr>
      <w:r>
        <w:rPr>
          <w:rFonts w:hint="eastAsia" w:ascii="宋体" w:hAnsi="宋体" w:eastAsia="宋体" w:cs="宋体"/>
          <w:b/>
          <w:bCs/>
          <w:spacing w:val="-4"/>
          <w:sz w:val="33"/>
          <w:szCs w:val="33"/>
          <w:lang w:val="en-US" w:eastAsia="zh-CN"/>
        </w:rPr>
        <w:t>黄石港区</w:t>
      </w:r>
      <w:r>
        <w:rPr>
          <w:rFonts w:ascii="宋体" w:hAnsi="宋体" w:eastAsia="宋体" w:cs="宋体"/>
          <w:b/>
          <w:bCs/>
          <w:spacing w:val="-4"/>
          <w:sz w:val="33"/>
          <w:szCs w:val="33"/>
        </w:rPr>
        <w:t>入河排污口整治验收销号的具体清单</w:t>
      </w:r>
      <w:r>
        <w:rPr>
          <w:rFonts w:hint="eastAsia" w:ascii="宋体" w:hAnsi="宋体" w:eastAsia="宋体" w:cs="宋体"/>
          <w:b/>
          <w:bCs/>
          <w:spacing w:val="-4"/>
          <w:sz w:val="33"/>
          <w:szCs w:val="33"/>
          <w:lang w:eastAsia="zh-CN"/>
        </w:rPr>
        <w:t>（第</w:t>
      </w:r>
      <w:r>
        <w:rPr>
          <w:rFonts w:hint="eastAsia" w:ascii="宋体" w:hAnsi="宋体" w:eastAsia="宋体" w:cs="宋体"/>
          <w:b/>
          <w:bCs/>
          <w:spacing w:val="-4"/>
          <w:sz w:val="33"/>
          <w:szCs w:val="33"/>
          <w:lang w:val="en-US" w:eastAsia="zh-CN"/>
        </w:rPr>
        <w:t>5批6个</w:t>
      </w:r>
      <w:r>
        <w:rPr>
          <w:rFonts w:hint="eastAsia" w:ascii="宋体" w:hAnsi="宋体" w:eastAsia="宋体" w:cs="宋体"/>
          <w:b/>
          <w:bCs/>
          <w:spacing w:val="-4"/>
          <w:sz w:val="33"/>
          <w:szCs w:val="33"/>
          <w:lang w:eastAsia="zh-CN"/>
        </w:rPr>
        <w:t>）</w:t>
      </w:r>
    </w:p>
    <w:tbl>
      <w:tblPr>
        <w:tblStyle w:val="7"/>
        <w:tblpPr w:leftFromText="180" w:rightFromText="180" w:vertAnchor="text" w:horzAnchor="page" w:tblpXSpec="center" w:tblpY="211"/>
        <w:tblOverlap w:val="never"/>
        <w:tblW w:w="144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1"/>
        <w:gridCol w:w="1189"/>
        <w:gridCol w:w="808"/>
        <w:gridCol w:w="622"/>
        <w:gridCol w:w="654"/>
        <w:gridCol w:w="436"/>
        <w:gridCol w:w="426"/>
        <w:gridCol w:w="478"/>
        <w:gridCol w:w="1791"/>
        <w:gridCol w:w="775"/>
        <w:gridCol w:w="1034"/>
        <w:gridCol w:w="1093"/>
        <w:gridCol w:w="578"/>
        <w:gridCol w:w="498"/>
        <w:gridCol w:w="1071"/>
        <w:gridCol w:w="620"/>
        <w:gridCol w:w="943"/>
        <w:gridCol w:w="1021"/>
      </w:tblGrid>
      <w:tr w14:paraId="29CE1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06" w:hRule="atLeast"/>
          <w:jc w:val="center"/>
        </w:trPr>
        <w:tc>
          <w:tcPr>
            <w:tcW w:w="401" w:type="dxa"/>
            <w:vMerge w:val="restart"/>
            <w:tcBorders>
              <w:bottom w:val="nil"/>
            </w:tcBorders>
            <w:textDirection w:val="tbRlV"/>
            <w:vAlign w:val="center"/>
          </w:tcPr>
          <w:p w14:paraId="54392345">
            <w:pPr>
              <w:spacing w:before="130" w:line="217" w:lineRule="auto"/>
              <w:jc w:val="center"/>
              <w:rPr>
                <w:rFonts w:ascii="宋体" w:hAnsi="宋体" w:eastAsia="宋体" w:cs="宋体"/>
                <w:sz w:val="20"/>
                <w:szCs w:val="20"/>
              </w:rPr>
            </w:pPr>
            <w:r>
              <w:rPr>
                <w:rFonts w:ascii="宋体" w:hAnsi="宋体" w:eastAsia="宋体" w:cs="宋体"/>
                <w:sz w:val="20"/>
                <w:szCs w:val="20"/>
              </w:rPr>
              <w:t>序号</w:t>
            </w:r>
          </w:p>
        </w:tc>
        <w:tc>
          <w:tcPr>
            <w:tcW w:w="3273" w:type="dxa"/>
            <w:gridSpan w:val="4"/>
            <w:vAlign w:val="center"/>
          </w:tcPr>
          <w:p w14:paraId="0318231E">
            <w:pPr>
              <w:spacing w:before="221" w:line="219" w:lineRule="auto"/>
              <w:ind w:left="439"/>
              <w:jc w:val="center"/>
              <w:rPr>
                <w:rFonts w:ascii="宋体" w:hAnsi="宋体" w:eastAsia="宋体" w:cs="宋体"/>
                <w:sz w:val="20"/>
                <w:szCs w:val="20"/>
              </w:rPr>
            </w:pPr>
            <w:r>
              <w:rPr>
                <w:rFonts w:ascii="宋体" w:hAnsi="宋体" w:eastAsia="宋体" w:cs="宋体"/>
                <w:spacing w:val="2"/>
                <w:sz w:val="20"/>
                <w:szCs w:val="20"/>
              </w:rPr>
              <w:t>排口基本信息</w:t>
            </w:r>
          </w:p>
        </w:tc>
        <w:tc>
          <w:tcPr>
            <w:tcW w:w="862" w:type="dxa"/>
            <w:gridSpan w:val="2"/>
            <w:vAlign w:val="center"/>
          </w:tcPr>
          <w:p w14:paraId="7D2AD6F4">
            <w:pPr>
              <w:spacing w:before="223" w:line="219" w:lineRule="auto"/>
              <w:ind w:left="279"/>
              <w:jc w:val="center"/>
              <w:rPr>
                <w:rFonts w:ascii="宋体" w:hAnsi="宋体" w:eastAsia="宋体" w:cs="宋体"/>
                <w:sz w:val="20"/>
                <w:szCs w:val="20"/>
              </w:rPr>
            </w:pPr>
            <w:r>
              <w:rPr>
                <w:rFonts w:ascii="宋体" w:hAnsi="宋体" w:eastAsia="宋体" w:cs="宋体"/>
                <w:spacing w:val="3"/>
                <w:sz w:val="20"/>
                <w:szCs w:val="20"/>
              </w:rPr>
              <w:t>排口类型</w:t>
            </w:r>
          </w:p>
        </w:tc>
        <w:tc>
          <w:tcPr>
            <w:tcW w:w="478" w:type="dxa"/>
            <w:vMerge w:val="restart"/>
            <w:tcBorders>
              <w:bottom w:val="nil"/>
            </w:tcBorders>
            <w:textDirection w:val="tbRlV"/>
            <w:vAlign w:val="center"/>
          </w:tcPr>
          <w:p w14:paraId="722FA9B9">
            <w:pPr>
              <w:spacing w:before="117" w:line="217" w:lineRule="auto"/>
              <w:jc w:val="center"/>
              <w:rPr>
                <w:rFonts w:ascii="宋体" w:hAnsi="宋体" w:eastAsia="宋体" w:cs="宋体"/>
                <w:sz w:val="20"/>
                <w:szCs w:val="20"/>
              </w:rPr>
            </w:pPr>
            <w:r>
              <w:rPr>
                <w:rFonts w:ascii="宋体" w:hAnsi="宋体" w:eastAsia="宋体" w:cs="宋体"/>
                <w:spacing w:val="-2"/>
                <w:sz w:val="20"/>
                <w:szCs w:val="20"/>
              </w:rPr>
              <w:t>所属流域</w:t>
            </w:r>
          </w:p>
        </w:tc>
        <w:tc>
          <w:tcPr>
            <w:tcW w:w="1791" w:type="dxa"/>
            <w:vMerge w:val="restart"/>
            <w:tcBorders>
              <w:bottom w:val="nil"/>
            </w:tcBorders>
            <w:vAlign w:val="center"/>
          </w:tcPr>
          <w:p w14:paraId="7E9EC1FD">
            <w:pPr>
              <w:spacing w:before="65" w:line="207" w:lineRule="auto"/>
              <w:ind w:left="161" w:right="86"/>
              <w:jc w:val="center"/>
              <w:rPr>
                <w:rFonts w:ascii="宋体" w:hAnsi="宋体" w:eastAsia="宋体" w:cs="宋体"/>
                <w:spacing w:val="3"/>
                <w:sz w:val="20"/>
                <w:szCs w:val="20"/>
              </w:rPr>
            </w:pPr>
            <w:r>
              <w:rPr>
                <w:rFonts w:ascii="宋体" w:hAnsi="宋体" w:eastAsia="宋体" w:cs="宋体"/>
                <w:spacing w:val="-3"/>
                <w:sz w:val="20"/>
                <w:szCs w:val="20"/>
              </w:rPr>
              <w:t>溯源发</w:t>
            </w:r>
            <w:r>
              <w:rPr>
                <w:rFonts w:ascii="宋体" w:hAnsi="宋体" w:eastAsia="宋体" w:cs="宋体"/>
                <w:spacing w:val="3"/>
                <w:sz w:val="20"/>
                <w:szCs w:val="20"/>
              </w:rPr>
              <w:t>现的</w:t>
            </w:r>
          </w:p>
          <w:p w14:paraId="15C3ECA0">
            <w:pPr>
              <w:spacing w:before="65" w:line="207" w:lineRule="auto"/>
              <w:ind w:left="161" w:right="86"/>
              <w:jc w:val="center"/>
              <w:rPr>
                <w:rFonts w:ascii="宋体" w:hAnsi="宋体" w:eastAsia="宋体" w:cs="宋体"/>
                <w:sz w:val="20"/>
                <w:szCs w:val="20"/>
              </w:rPr>
            </w:pPr>
            <w:r>
              <w:rPr>
                <w:rFonts w:ascii="宋体" w:hAnsi="宋体" w:eastAsia="宋体" w:cs="宋体"/>
                <w:spacing w:val="3"/>
                <w:sz w:val="20"/>
                <w:szCs w:val="20"/>
              </w:rPr>
              <w:t>主</w:t>
            </w:r>
            <w:r>
              <w:rPr>
                <w:rFonts w:ascii="宋体" w:hAnsi="宋体" w:eastAsia="宋体" w:cs="宋体"/>
                <w:spacing w:val="-2"/>
                <w:sz w:val="20"/>
                <w:szCs w:val="20"/>
              </w:rPr>
              <w:t>要问题</w:t>
            </w:r>
          </w:p>
        </w:tc>
        <w:tc>
          <w:tcPr>
            <w:tcW w:w="7633" w:type="dxa"/>
            <w:gridSpan w:val="9"/>
            <w:vAlign w:val="center"/>
          </w:tcPr>
          <w:p w14:paraId="3B6728A0">
            <w:pPr>
              <w:spacing w:before="223" w:line="220" w:lineRule="auto"/>
              <w:jc w:val="center"/>
              <w:rPr>
                <w:rFonts w:ascii="宋体" w:hAnsi="宋体" w:eastAsia="宋体" w:cs="宋体"/>
                <w:sz w:val="20"/>
                <w:szCs w:val="20"/>
              </w:rPr>
            </w:pPr>
            <w:r>
              <w:rPr>
                <w:rFonts w:ascii="宋体" w:hAnsi="宋体" w:eastAsia="宋体" w:cs="宋体"/>
                <w:spacing w:val="-2"/>
                <w:sz w:val="20"/>
                <w:szCs w:val="20"/>
              </w:rPr>
              <w:t>整治方案</w:t>
            </w:r>
          </w:p>
        </w:tc>
      </w:tr>
      <w:tr w14:paraId="47F96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399" w:hRule="atLeast"/>
          <w:jc w:val="center"/>
        </w:trPr>
        <w:tc>
          <w:tcPr>
            <w:tcW w:w="401" w:type="dxa"/>
            <w:vMerge w:val="continue"/>
            <w:tcBorders>
              <w:top w:val="nil"/>
              <w:bottom w:val="nil"/>
            </w:tcBorders>
            <w:textDirection w:val="tbRlV"/>
            <w:vAlign w:val="center"/>
          </w:tcPr>
          <w:p w14:paraId="265C5B6B">
            <w:pPr>
              <w:jc w:val="center"/>
              <w:rPr>
                <w:rFonts w:ascii="Arial"/>
                <w:sz w:val="21"/>
              </w:rPr>
            </w:pPr>
          </w:p>
        </w:tc>
        <w:tc>
          <w:tcPr>
            <w:tcW w:w="1189" w:type="dxa"/>
            <w:vMerge w:val="restart"/>
            <w:tcBorders>
              <w:bottom w:val="nil"/>
            </w:tcBorders>
            <w:textDirection w:val="tbRlV"/>
            <w:vAlign w:val="center"/>
          </w:tcPr>
          <w:p w14:paraId="31383BBF">
            <w:pPr>
              <w:spacing w:before="179" w:line="217" w:lineRule="auto"/>
              <w:jc w:val="center"/>
              <w:rPr>
                <w:rFonts w:ascii="宋体" w:hAnsi="宋体" w:eastAsia="宋体" w:cs="宋体"/>
                <w:sz w:val="20"/>
                <w:szCs w:val="20"/>
              </w:rPr>
            </w:pPr>
            <w:r>
              <w:rPr>
                <w:rFonts w:ascii="宋体" w:hAnsi="宋体" w:eastAsia="宋体" w:cs="宋体"/>
                <w:spacing w:val="1"/>
                <w:sz w:val="20"/>
                <w:szCs w:val="20"/>
              </w:rPr>
              <w:t>正式命名</w:t>
            </w:r>
          </w:p>
        </w:tc>
        <w:tc>
          <w:tcPr>
            <w:tcW w:w="808" w:type="dxa"/>
            <w:vMerge w:val="restart"/>
            <w:tcBorders>
              <w:bottom w:val="nil"/>
            </w:tcBorders>
            <w:textDirection w:val="tbRlV"/>
            <w:vAlign w:val="center"/>
          </w:tcPr>
          <w:p w14:paraId="0AC28BA4">
            <w:pPr>
              <w:spacing w:before="120" w:line="216" w:lineRule="auto"/>
              <w:jc w:val="center"/>
              <w:rPr>
                <w:rFonts w:ascii="宋体" w:hAnsi="宋体" w:eastAsia="宋体" w:cs="宋体"/>
                <w:sz w:val="20"/>
                <w:szCs w:val="20"/>
              </w:rPr>
            </w:pPr>
            <w:r>
              <w:rPr>
                <w:rFonts w:ascii="宋体" w:hAnsi="宋体" w:eastAsia="宋体" w:cs="宋体"/>
                <w:spacing w:val="1"/>
                <w:sz w:val="20"/>
                <w:szCs w:val="20"/>
              </w:rPr>
              <w:t>正式编码</w:t>
            </w:r>
          </w:p>
        </w:tc>
        <w:tc>
          <w:tcPr>
            <w:tcW w:w="622" w:type="dxa"/>
            <w:vMerge w:val="restart"/>
            <w:tcBorders>
              <w:bottom w:val="nil"/>
            </w:tcBorders>
            <w:textDirection w:val="tbRlV"/>
            <w:vAlign w:val="center"/>
          </w:tcPr>
          <w:p w14:paraId="315A8D17">
            <w:pPr>
              <w:spacing w:before="189" w:line="217" w:lineRule="auto"/>
              <w:jc w:val="center"/>
              <w:rPr>
                <w:rFonts w:ascii="宋体" w:hAnsi="宋体" w:eastAsia="宋体" w:cs="宋体"/>
                <w:sz w:val="20"/>
                <w:szCs w:val="20"/>
              </w:rPr>
            </w:pPr>
            <w:r>
              <w:rPr>
                <w:rFonts w:ascii="宋体" w:hAnsi="宋体" w:eastAsia="宋体" w:cs="宋体"/>
                <w:sz w:val="20"/>
                <w:szCs w:val="20"/>
              </w:rPr>
              <w:t>经度</w:t>
            </w:r>
          </w:p>
        </w:tc>
        <w:tc>
          <w:tcPr>
            <w:tcW w:w="654" w:type="dxa"/>
            <w:vMerge w:val="restart"/>
            <w:tcBorders>
              <w:bottom w:val="nil"/>
            </w:tcBorders>
            <w:textDirection w:val="tbRlV"/>
            <w:vAlign w:val="center"/>
          </w:tcPr>
          <w:p w14:paraId="4DAF1CFD">
            <w:pPr>
              <w:spacing w:before="179" w:line="217" w:lineRule="auto"/>
              <w:jc w:val="center"/>
              <w:rPr>
                <w:rFonts w:ascii="宋体" w:hAnsi="宋体" w:eastAsia="宋体" w:cs="宋体"/>
                <w:sz w:val="20"/>
                <w:szCs w:val="20"/>
              </w:rPr>
            </w:pPr>
            <w:r>
              <w:rPr>
                <w:rFonts w:ascii="宋体" w:hAnsi="宋体" w:eastAsia="宋体" w:cs="宋体"/>
                <w:sz w:val="20"/>
                <w:szCs w:val="20"/>
              </w:rPr>
              <w:t>纬度</w:t>
            </w:r>
          </w:p>
        </w:tc>
        <w:tc>
          <w:tcPr>
            <w:tcW w:w="436" w:type="dxa"/>
            <w:vMerge w:val="restart"/>
            <w:tcBorders>
              <w:bottom w:val="nil"/>
            </w:tcBorders>
            <w:vAlign w:val="center"/>
          </w:tcPr>
          <w:p w14:paraId="104773AB">
            <w:pPr>
              <w:spacing w:before="65" w:line="219" w:lineRule="auto"/>
              <w:ind w:left="119"/>
              <w:jc w:val="center"/>
              <w:rPr>
                <w:rFonts w:ascii="宋体" w:hAnsi="宋体" w:eastAsia="宋体" w:cs="宋体"/>
                <w:sz w:val="20"/>
                <w:szCs w:val="20"/>
              </w:rPr>
            </w:pPr>
            <w:r>
              <w:rPr>
                <w:rFonts w:ascii="宋体" w:hAnsi="宋体" w:eastAsia="宋体" w:cs="宋体"/>
                <w:spacing w:val="-3"/>
                <w:sz w:val="20"/>
                <w:szCs w:val="20"/>
              </w:rPr>
              <w:t>大类</w:t>
            </w:r>
          </w:p>
        </w:tc>
        <w:tc>
          <w:tcPr>
            <w:tcW w:w="426" w:type="dxa"/>
            <w:vMerge w:val="restart"/>
            <w:tcBorders>
              <w:bottom w:val="nil"/>
            </w:tcBorders>
            <w:vAlign w:val="center"/>
          </w:tcPr>
          <w:p w14:paraId="377C4144">
            <w:pPr>
              <w:spacing w:before="65" w:line="219" w:lineRule="auto"/>
              <w:jc w:val="center"/>
              <w:rPr>
                <w:rFonts w:ascii="宋体" w:hAnsi="宋体" w:eastAsia="宋体" w:cs="宋体"/>
                <w:sz w:val="20"/>
                <w:szCs w:val="20"/>
              </w:rPr>
            </w:pPr>
            <w:r>
              <w:rPr>
                <w:rFonts w:ascii="宋体" w:hAnsi="宋体" w:eastAsia="宋体" w:cs="宋体"/>
                <w:spacing w:val="4"/>
                <w:sz w:val="20"/>
                <w:szCs w:val="20"/>
              </w:rPr>
              <w:t>小类</w:t>
            </w:r>
          </w:p>
        </w:tc>
        <w:tc>
          <w:tcPr>
            <w:tcW w:w="478" w:type="dxa"/>
            <w:vMerge w:val="continue"/>
            <w:tcBorders>
              <w:top w:val="nil"/>
              <w:bottom w:val="nil"/>
            </w:tcBorders>
            <w:textDirection w:val="tbRlV"/>
            <w:vAlign w:val="center"/>
          </w:tcPr>
          <w:p w14:paraId="6F4BD60A">
            <w:pPr>
              <w:jc w:val="center"/>
              <w:rPr>
                <w:rFonts w:ascii="Arial"/>
                <w:sz w:val="21"/>
              </w:rPr>
            </w:pPr>
          </w:p>
        </w:tc>
        <w:tc>
          <w:tcPr>
            <w:tcW w:w="1791" w:type="dxa"/>
            <w:vMerge w:val="continue"/>
            <w:tcBorders>
              <w:top w:val="nil"/>
              <w:bottom w:val="nil"/>
            </w:tcBorders>
            <w:vAlign w:val="center"/>
          </w:tcPr>
          <w:p w14:paraId="0B72835B">
            <w:pPr>
              <w:jc w:val="center"/>
              <w:rPr>
                <w:rFonts w:ascii="Arial"/>
                <w:sz w:val="21"/>
              </w:rPr>
            </w:pPr>
          </w:p>
        </w:tc>
        <w:tc>
          <w:tcPr>
            <w:tcW w:w="775" w:type="dxa"/>
            <w:vMerge w:val="restart"/>
            <w:tcBorders>
              <w:bottom w:val="nil"/>
            </w:tcBorders>
            <w:vAlign w:val="center"/>
          </w:tcPr>
          <w:p w14:paraId="6E04A2A3">
            <w:pPr>
              <w:spacing w:before="65" w:line="209" w:lineRule="auto"/>
              <w:ind w:left="142" w:right="129"/>
              <w:jc w:val="center"/>
              <w:rPr>
                <w:rFonts w:ascii="宋体" w:hAnsi="宋体" w:eastAsia="宋体" w:cs="宋体"/>
                <w:sz w:val="20"/>
                <w:szCs w:val="20"/>
              </w:rPr>
            </w:pPr>
            <w:r>
              <w:rPr>
                <w:rFonts w:ascii="宋体" w:hAnsi="宋体" w:eastAsia="宋体" w:cs="宋体"/>
                <w:spacing w:val="8"/>
                <w:sz w:val="20"/>
                <w:szCs w:val="20"/>
              </w:rPr>
              <w:t>整治</w:t>
            </w:r>
            <w:r>
              <w:rPr>
                <w:rFonts w:ascii="宋体" w:hAnsi="宋体" w:eastAsia="宋体" w:cs="宋体"/>
                <w:sz w:val="20"/>
                <w:szCs w:val="20"/>
              </w:rPr>
              <w:t xml:space="preserve"> </w:t>
            </w:r>
            <w:r>
              <w:rPr>
                <w:rFonts w:ascii="宋体" w:hAnsi="宋体" w:eastAsia="宋体" w:cs="宋体"/>
                <w:spacing w:val="6"/>
                <w:sz w:val="20"/>
                <w:szCs w:val="20"/>
              </w:rPr>
              <w:t>类型</w:t>
            </w:r>
          </w:p>
        </w:tc>
        <w:tc>
          <w:tcPr>
            <w:tcW w:w="1034" w:type="dxa"/>
            <w:vMerge w:val="restart"/>
            <w:tcBorders>
              <w:bottom w:val="nil"/>
            </w:tcBorders>
            <w:vAlign w:val="center"/>
          </w:tcPr>
          <w:p w14:paraId="11006A68">
            <w:pPr>
              <w:spacing w:before="65" w:line="219" w:lineRule="auto"/>
              <w:ind w:left="192" w:right="108"/>
              <w:jc w:val="center"/>
              <w:rPr>
                <w:rFonts w:ascii="宋体" w:hAnsi="宋体" w:eastAsia="宋体" w:cs="宋体"/>
                <w:sz w:val="20"/>
                <w:szCs w:val="20"/>
              </w:rPr>
            </w:pPr>
            <w:r>
              <w:rPr>
                <w:rFonts w:ascii="宋体" w:hAnsi="宋体" w:eastAsia="宋体" w:cs="宋体"/>
                <w:spacing w:val="8"/>
                <w:sz w:val="20"/>
                <w:szCs w:val="20"/>
              </w:rPr>
              <w:t>整治</w:t>
            </w:r>
            <w:r>
              <w:rPr>
                <w:rFonts w:ascii="宋体" w:hAnsi="宋体" w:eastAsia="宋体" w:cs="宋体"/>
                <w:sz w:val="20"/>
                <w:szCs w:val="20"/>
              </w:rPr>
              <w:t xml:space="preserve"> </w:t>
            </w:r>
            <w:r>
              <w:rPr>
                <w:rFonts w:ascii="宋体" w:hAnsi="宋体" w:eastAsia="宋体" w:cs="宋体"/>
                <w:spacing w:val="8"/>
                <w:sz w:val="20"/>
                <w:szCs w:val="20"/>
              </w:rPr>
              <w:t>目标</w:t>
            </w:r>
          </w:p>
        </w:tc>
        <w:tc>
          <w:tcPr>
            <w:tcW w:w="1093" w:type="dxa"/>
            <w:vMerge w:val="restart"/>
            <w:tcBorders>
              <w:bottom w:val="nil"/>
            </w:tcBorders>
            <w:vAlign w:val="center"/>
          </w:tcPr>
          <w:p w14:paraId="2057E421">
            <w:pPr>
              <w:spacing w:before="65" w:line="208" w:lineRule="auto"/>
              <w:ind w:left="153"/>
              <w:jc w:val="center"/>
              <w:rPr>
                <w:rFonts w:ascii="宋体" w:hAnsi="宋体" w:eastAsia="宋体" w:cs="宋体"/>
                <w:sz w:val="20"/>
                <w:szCs w:val="20"/>
              </w:rPr>
            </w:pPr>
            <w:r>
              <w:rPr>
                <w:rFonts w:ascii="宋体" w:hAnsi="宋体" w:eastAsia="宋体" w:cs="宋体"/>
                <w:spacing w:val="8"/>
                <w:sz w:val="20"/>
                <w:szCs w:val="20"/>
              </w:rPr>
              <w:t>整治</w:t>
            </w:r>
          </w:p>
          <w:p w14:paraId="524AADD7">
            <w:pPr>
              <w:spacing w:line="220" w:lineRule="auto"/>
              <w:ind w:left="153"/>
              <w:jc w:val="center"/>
              <w:rPr>
                <w:rFonts w:ascii="宋体" w:hAnsi="宋体" w:eastAsia="宋体" w:cs="宋体"/>
                <w:sz w:val="20"/>
                <w:szCs w:val="20"/>
              </w:rPr>
            </w:pPr>
            <w:r>
              <w:rPr>
                <w:rFonts w:ascii="宋体" w:hAnsi="宋体" w:eastAsia="宋体" w:cs="宋体"/>
                <w:spacing w:val="-2"/>
                <w:sz w:val="20"/>
                <w:szCs w:val="20"/>
              </w:rPr>
              <w:t>措施</w:t>
            </w:r>
          </w:p>
        </w:tc>
        <w:tc>
          <w:tcPr>
            <w:tcW w:w="1076" w:type="dxa"/>
            <w:gridSpan w:val="2"/>
            <w:vAlign w:val="center"/>
          </w:tcPr>
          <w:p w14:paraId="2F5E1D04">
            <w:pPr>
              <w:spacing w:before="229" w:line="219" w:lineRule="auto"/>
              <w:jc w:val="center"/>
              <w:rPr>
                <w:rFonts w:ascii="宋体" w:hAnsi="宋体" w:eastAsia="宋体" w:cs="宋体"/>
                <w:sz w:val="20"/>
                <w:szCs w:val="20"/>
              </w:rPr>
            </w:pPr>
            <w:r>
              <w:rPr>
                <w:rFonts w:ascii="宋体" w:hAnsi="宋体" w:eastAsia="宋体" w:cs="宋体"/>
                <w:spacing w:val="-2"/>
                <w:sz w:val="20"/>
                <w:szCs w:val="20"/>
              </w:rPr>
              <w:t>标识牌树立</w:t>
            </w:r>
          </w:p>
        </w:tc>
        <w:tc>
          <w:tcPr>
            <w:tcW w:w="1071" w:type="dxa"/>
            <w:vMerge w:val="restart"/>
            <w:tcBorders>
              <w:bottom w:val="nil"/>
            </w:tcBorders>
            <w:vAlign w:val="center"/>
          </w:tcPr>
          <w:p w14:paraId="08BDE4FE">
            <w:pPr>
              <w:spacing w:before="65" w:line="213" w:lineRule="auto"/>
              <w:ind w:left="145"/>
              <w:jc w:val="center"/>
              <w:rPr>
                <w:rFonts w:ascii="宋体" w:hAnsi="宋体" w:eastAsia="宋体" w:cs="宋体"/>
                <w:sz w:val="20"/>
                <w:szCs w:val="20"/>
              </w:rPr>
            </w:pPr>
            <w:r>
              <w:rPr>
                <w:rFonts w:ascii="宋体" w:hAnsi="宋体" w:eastAsia="宋体" w:cs="宋体"/>
                <w:spacing w:val="-3"/>
                <w:sz w:val="20"/>
                <w:szCs w:val="20"/>
              </w:rPr>
              <w:t>完成</w:t>
            </w:r>
          </w:p>
          <w:p w14:paraId="576C8D0D">
            <w:pPr>
              <w:spacing w:line="220" w:lineRule="auto"/>
              <w:ind w:left="145"/>
              <w:jc w:val="center"/>
              <w:rPr>
                <w:rFonts w:ascii="宋体" w:hAnsi="宋体" w:eastAsia="宋体" w:cs="宋体"/>
                <w:sz w:val="20"/>
                <w:szCs w:val="20"/>
              </w:rPr>
            </w:pPr>
            <w:r>
              <w:rPr>
                <w:rFonts w:ascii="宋体" w:hAnsi="宋体" w:eastAsia="宋体" w:cs="宋体"/>
                <w:spacing w:val="5"/>
                <w:sz w:val="20"/>
                <w:szCs w:val="20"/>
              </w:rPr>
              <w:t>时限</w:t>
            </w:r>
          </w:p>
        </w:tc>
        <w:tc>
          <w:tcPr>
            <w:tcW w:w="620" w:type="dxa"/>
            <w:vMerge w:val="restart"/>
            <w:tcBorders>
              <w:bottom w:val="nil"/>
            </w:tcBorders>
            <w:vAlign w:val="center"/>
          </w:tcPr>
          <w:p w14:paraId="7F72D7E0">
            <w:pPr>
              <w:spacing w:before="65" w:line="221" w:lineRule="auto"/>
              <w:ind w:left="156"/>
              <w:jc w:val="center"/>
              <w:rPr>
                <w:rFonts w:ascii="宋体" w:hAnsi="宋体" w:eastAsia="宋体" w:cs="宋体"/>
                <w:sz w:val="20"/>
                <w:szCs w:val="20"/>
              </w:rPr>
            </w:pPr>
            <w:r>
              <w:rPr>
                <w:rFonts w:ascii="宋体" w:hAnsi="宋体" w:eastAsia="宋体" w:cs="宋体"/>
                <w:spacing w:val="7"/>
                <w:sz w:val="20"/>
                <w:szCs w:val="20"/>
              </w:rPr>
              <w:t>是否</w:t>
            </w:r>
          </w:p>
          <w:p w14:paraId="0A2F348F">
            <w:pPr>
              <w:spacing w:line="217" w:lineRule="auto"/>
              <w:ind w:left="156"/>
              <w:jc w:val="center"/>
              <w:rPr>
                <w:rFonts w:ascii="宋体" w:hAnsi="宋体" w:eastAsia="宋体" w:cs="宋体"/>
                <w:sz w:val="20"/>
                <w:szCs w:val="20"/>
              </w:rPr>
            </w:pPr>
            <w:r>
              <w:rPr>
                <w:rFonts w:ascii="宋体" w:hAnsi="宋体" w:eastAsia="宋体" w:cs="宋体"/>
                <w:spacing w:val="-3"/>
                <w:sz w:val="20"/>
                <w:szCs w:val="20"/>
              </w:rPr>
              <w:t>完成</w:t>
            </w:r>
          </w:p>
          <w:p w14:paraId="056A15E6">
            <w:pPr>
              <w:spacing w:line="224" w:lineRule="auto"/>
              <w:ind w:left="156"/>
              <w:jc w:val="center"/>
              <w:rPr>
                <w:rFonts w:ascii="宋体" w:hAnsi="宋体" w:eastAsia="宋体" w:cs="宋体"/>
                <w:sz w:val="20"/>
                <w:szCs w:val="20"/>
              </w:rPr>
            </w:pPr>
            <w:r>
              <w:rPr>
                <w:rFonts w:ascii="宋体" w:hAnsi="宋体" w:eastAsia="宋体" w:cs="宋体"/>
                <w:spacing w:val="8"/>
                <w:sz w:val="20"/>
                <w:szCs w:val="20"/>
              </w:rPr>
              <w:t>整治</w:t>
            </w:r>
          </w:p>
        </w:tc>
        <w:tc>
          <w:tcPr>
            <w:tcW w:w="943" w:type="dxa"/>
            <w:vMerge w:val="restart"/>
            <w:tcBorders>
              <w:bottom w:val="nil"/>
            </w:tcBorders>
            <w:vAlign w:val="center"/>
          </w:tcPr>
          <w:p w14:paraId="685AAB80">
            <w:pPr>
              <w:spacing w:before="65" w:line="214" w:lineRule="auto"/>
              <w:ind w:left="148"/>
              <w:jc w:val="center"/>
              <w:rPr>
                <w:rFonts w:ascii="宋体" w:hAnsi="宋体" w:eastAsia="宋体" w:cs="宋体"/>
                <w:sz w:val="20"/>
                <w:szCs w:val="20"/>
              </w:rPr>
            </w:pPr>
            <w:r>
              <w:rPr>
                <w:rFonts w:ascii="宋体" w:hAnsi="宋体" w:eastAsia="宋体" w:cs="宋体"/>
                <w:spacing w:val="4"/>
                <w:sz w:val="20"/>
                <w:szCs w:val="20"/>
              </w:rPr>
              <w:t>责任</w:t>
            </w:r>
          </w:p>
          <w:p w14:paraId="7B2894C5">
            <w:pPr>
              <w:spacing w:line="220" w:lineRule="auto"/>
              <w:ind w:left="148"/>
              <w:jc w:val="center"/>
              <w:rPr>
                <w:rFonts w:ascii="宋体" w:hAnsi="宋体" w:eastAsia="宋体" w:cs="宋体"/>
                <w:sz w:val="20"/>
                <w:szCs w:val="20"/>
              </w:rPr>
            </w:pPr>
            <w:r>
              <w:rPr>
                <w:rFonts w:ascii="宋体" w:hAnsi="宋体" w:eastAsia="宋体" w:cs="宋体"/>
                <w:spacing w:val="-3"/>
                <w:sz w:val="20"/>
                <w:szCs w:val="20"/>
              </w:rPr>
              <w:t>主体</w:t>
            </w:r>
          </w:p>
        </w:tc>
        <w:tc>
          <w:tcPr>
            <w:tcW w:w="1021" w:type="dxa"/>
            <w:vMerge w:val="restart"/>
            <w:tcBorders>
              <w:bottom w:val="nil"/>
            </w:tcBorders>
            <w:vAlign w:val="center"/>
          </w:tcPr>
          <w:p w14:paraId="48A323BF">
            <w:pPr>
              <w:spacing w:before="65" w:line="219" w:lineRule="auto"/>
              <w:ind w:left="308" w:right="99" w:hanging="200"/>
              <w:jc w:val="center"/>
              <w:rPr>
                <w:rFonts w:ascii="宋体" w:hAnsi="宋体" w:eastAsia="宋体" w:cs="宋体"/>
                <w:sz w:val="20"/>
                <w:szCs w:val="20"/>
              </w:rPr>
            </w:pPr>
            <w:r>
              <w:rPr>
                <w:rFonts w:ascii="宋体" w:hAnsi="宋体" w:eastAsia="宋体" w:cs="宋体"/>
                <w:spacing w:val="3"/>
                <w:sz w:val="20"/>
                <w:szCs w:val="20"/>
              </w:rPr>
              <w:t>主管部</w:t>
            </w:r>
            <w:r>
              <w:rPr>
                <w:rFonts w:ascii="宋体" w:hAnsi="宋体" w:eastAsia="宋体" w:cs="宋体"/>
                <w:spacing w:val="1"/>
                <w:sz w:val="20"/>
                <w:szCs w:val="20"/>
              </w:rPr>
              <w:t xml:space="preserve"> </w:t>
            </w:r>
            <w:r>
              <w:rPr>
                <w:rFonts w:ascii="宋体" w:hAnsi="宋体" w:eastAsia="宋体" w:cs="宋体"/>
                <w:sz w:val="20"/>
                <w:szCs w:val="20"/>
              </w:rPr>
              <w:t>门</w:t>
            </w:r>
          </w:p>
        </w:tc>
      </w:tr>
      <w:tr w14:paraId="70610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32" w:hRule="atLeast"/>
          <w:jc w:val="center"/>
        </w:trPr>
        <w:tc>
          <w:tcPr>
            <w:tcW w:w="401" w:type="dxa"/>
            <w:vMerge w:val="continue"/>
            <w:tcBorders>
              <w:top w:val="nil"/>
            </w:tcBorders>
            <w:textDirection w:val="tbRlV"/>
            <w:vAlign w:val="center"/>
          </w:tcPr>
          <w:p w14:paraId="310A8553">
            <w:pPr>
              <w:jc w:val="left"/>
              <w:rPr>
                <w:rFonts w:ascii="Arial"/>
                <w:sz w:val="21"/>
              </w:rPr>
            </w:pPr>
          </w:p>
        </w:tc>
        <w:tc>
          <w:tcPr>
            <w:tcW w:w="1189" w:type="dxa"/>
            <w:vMerge w:val="continue"/>
            <w:tcBorders>
              <w:top w:val="nil"/>
            </w:tcBorders>
            <w:textDirection w:val="tbRlV"/>
            <w:vAlign w:val="center"/>
          </w:tcPr>
          <w:p w14:paraId="435C077B">
            <w:pPr>
              <w:jc w:val="center"/>
              <w:rPr>
                <w:rFonts w:ascii="Arial"/>
                <w:sz w:val="21"/>
              </w:rPr>
            </w:pPr>
          </w:p>
        </w:tc>
        <w:tc>
          <w:tcPr>
            <w:tcW w:w="808" w:type="dxa"/>
            <w:vMerge w:val="continue"/>
            <w:tcBorders>
              <w:top w:val="nil"/>
            </w:tcBorders>
            <w:textDirection w:val="tbRlV"/>
            <w:vAlign w:val="center"/>
          </w:tcPr>
          <w:p w14:paraId="04233644">
            <w:pPr>
              <w:jc w:val="center"/>
              <w:rPr>
                <w:rFonts w:ascii="Arial"/>
                <w:sz w:val="21"/>
              </w:rPr>
            </w:pPr>
          </w:p>
        </w:tc>
        <w:tc>
          <w:tcPr>
            <w:tcW w:w="622" w:type="dxa"/>
            <w:vMerge w:val="continue"/>
            <w:tcBorders>
              <w:top w:val="nil"/>
            </w:tcBorders>
            <w:textDirection w:val="tbRlV"/>
            <w:vAlign w:val="center"/>
          </w:tcPr>
          <w:p w14:paraId="7C8D3B35">
            <w:pPr>
              <w:jc w:val="center"/>
              <w:rPr>
                <w:rFonts w:ascii="Arial"/>
                <w:sz w:val="21"/>
              </w:rPr>
            </w:pPr>
          </w:p>
        </w:tc>
        <w:tc>
          <w:tcPr>
            <w:tcW w:w="654" w:type="dxa"/>
            <w:vMerge w:val="continue"/>
            <w:tcBorders>
              <w:top w:val="nil"/>
            </w:tcBorders>
            <w:textDirection w:val="tbRlV"/>
            <w:vAlign w:val="center"/>
          </w:tcPr>
          <w:p w14:paraId="766A45D8">
            <w:pPr>
              <w:jc w:val="center"/>
              <w:rPr>
                <w:rFonts w:ascii="Arial"/>
                <w:sz w:val="21"/>
              </w:rPr>
            </w:pPr>
          </w:p>
        </w:tc>
        <w:tc>
          <w:tcPr>
            <w:tcW w:w="436" w:type="dxa"/>
            <w:vMerge w:val="continue"/>
            <w:tcBorders>
              <w:top w:val="nil"/>
            </w:tcBorders>
            <w:vAlign w:val="center"/>
          </w:tcPr>
          <w:p w14:paraId="526D25A6">
            <w:pPr>
              <w:jc w:val="center"/>
              <w:rPr>
                <w:rFonts w:ascii="Arial"/>
                <w:sz w:val="21"/>
              </w:rPr>
            </w:pPr>
          </w:p>
        </w:tc>
        <w:tc>
          <w:tcPr>
            <w:tcW w:w="426" w:type="dxa"/>
            <w:vMerge w:val="continue"/>
            <w:tcBorders>
              <w:top w:val="nil"/>
            </w:tcBorders>
            <w:vAlign w:val="center"/>
          </w:tcPr>
          <w:p w14:paraId="66175F72">
            <w:pPr>
              <w:jc w:val="center"/>
              <w:rPr>
                <w:rFonts w:ascii="Arial"/>
                <w:sz w:val="21"/>
              </w:rPr>
            </w:pPr>
          </w:p>
        </w:tc>
        <w:tc>
          <w:tcPr>
            <w:tcW w:w="478" w:type="dxa"/>
            <w:vMerge w:val="continue"/>
            <w:tcBorders>
              <w:top w:val="nil"/>
            </w:tcBorders>
            <w:textDirection w:val="tbRlV"/>
            <w:vAlign w:val="center"/>
          </w:tcPr>
          <w:p w14:paraId="64DC8D4B">
            <w:pPr>
              <w:jc w:val="center"/>
              <w:rPr>
                <w:rFonts w:ascii="Arial"/>
                <w:sz w:val="21"/>
              </w:rPr>
            </w:pPr>
          </w:p>
        </w:tc>
        <w:tc>
          <w:tcPr>
            <w:tcW w:w="1791" w:type="dxa"/>
            <w:vMerge w:val="continue"/>
            <w:tcBorders>
              <w:top w:val="nil"/>
            </w:tcBorders>
            <w:vAlign w:val="center"/>
          </w:tcPr>
          <w:p w14:paraId="1A785265">
            <w:pPr>
              <w:jc w:val="center"/>
              <w:rPr>
                <w:rFonts w:ascii="Arial"/>
                <w:sz w:val="21"/>
              </w:rPr>
            </w:pPr>
          </w:p>
        </w:tc>
        <w:tc>
          <w:tcPr>
            <w:tcW w:w="775" w:type="dxa"/>
            <w:vMerge w:val="continue"/>
            <w:tcBorders>
              <w:top w:val="nil"/>
            </w:tcBorders>
            <w:vAlign w:val="center"/>
          </w:tcPr>
          <w:p w14:paraId="0CF85DF9">
            <w:pPr>
              <w:jc w:val="center"/>
              <w:rPr>
                <w:rFonts w:ascii="Arial"/>
                <w:sz w:val="21"/>
              </w:rPr>
            </w:pPr>
          </w:p>
        </w:tc>
        <w:tc>
          <w:tcPr>
            <w:tcW w:w="1034" w:type="dxa"/>
            <w:vMerge w:val="continue"/>
            <w:tcBorders>
              <w:top w:val="nil"/>
            </w:tcBorders>
            <w:vAlign w:val="center"/>
          </w:tcPr>
          <w:p w14:paraId="5024A749">
            <w:pPr>
              <w:jc w:val="center"/>
              <w:rPr>
                <w:rFonts w:ascii="Arial"/>
                <w:sz w:val="21"/>
              </w:rPr>
            </w:pPr>
          </w:p>
        </w:tc>
        <w:tc>
          <w:tcPr>
            <w:tcW w:w="1093" w:type="dxa"/>
            <w:vMerge w:val="continue"/>
            <w:tcBorders>
              <w:top w:val="nil"/>
            </w:tcBorders>
            <w:vAlign w:val="center"/>
          </w:tcPr>
          <w:p w14:paraId="0C8B7A9F">
            <w:pPr>
              <w:jc w:val="center"/>
              <w:rPr>
                <w:rFonts w:ascii="Arial"/>
                <w:sz w:val="21"/>
              </w:rPr>
            </w:pPr>
          </w:p>
        </w:tc>
        <w:tc>
          <w:tcPr>
            <w:tcW w:w="578" w:type="dxa"/>
            <w:vAlign w:val="center"/>
          </w:tcPr>
          <w:p w14:paraId="081A6D82">
            <w:pPr>
              <w:spacing w:before="65" w:line="221" w:lineRule="auto"/>
              <w:ind w:right="110"/>
              <w:jc w:val="center"/>
              <w:rPr>
                <w:rFonts w:ascii="宋体" w:hAnsi="宋体" w:eastAsia="宋体" w:cs="宋体"/>
                <w:sz w:val="20"/>
                <w:szCs w:val="20"/>
              </w:rPr>
            </w:pPr>
            <w:r>
              <w:rPr>
                <w:rFonts w:ascii="宋体" w:hAnsi="宋体" w:eastAsia="宋体" w:cs="宋体"/>
                <w:spacing w:val="7"/>
                <w:sz w:val="20"/>
                <w:szCs w:val="20"/>
              </w:rPr>
              <w:t>是否</w:t>
            </w:r>
            <w:r>
              <w:rPr>
                <w:rFonts w:ascii="宋体" w:hAnsi="宋体" w:eastAsia="宋体" w:cs="宋体"/>
                <w:sz w:val="20"/>
                <w:szCs w:val="20"/>
              </w:rPr>
              <w:t xml:space="preserve"> </w:t>
            </w:r>
            <w:r>
              <w:rPr>
                <w:rFonts w:ascii="宋体" w:hAnsi="宋体" w:eastAsia="宋体" w:cs="宋体"/>
                <w:spacing w:val="5"/>
                <w:sz w:val="20"/>
                <w:szCs w:val="20"/>
              </w:rPr>
              <w:t>需要</w:t>
            </w:r>
          </w:p>
        </w:tc>
        <w:tc>
          <w:tcPr>
            <w:tcW w:w="498" w:type="dxa"/>
            <w:vAlign w:val="center"/>
          </w:tcPr>
          <w:p w14:paraId="6102A788">
            <w:pPr>
              <w:spacing w:before="65" w:line="221" w:lineRule="auto"/>
              <w:jc w:val="center"/>
              <w:rPr>
                <w:rFonts w:ascii="宋体" w:hAnsi="宋体" w:eastAsia="宋体" w:cs="宋体"/>
                <w:sz w:val="20"/>
                <w:szCs w:val="20"/>
              </w:rPr>
            </w:pPr>
            <w:r>
              <w:rPr>
                <w:rFonts w:ascii="宋体" w:hAnsi="宋体" w:eastAsia="宋体" w:cs="宋体"/>
                <w:spacing w:val="7"/>
                <w:sz w:val="20"/>
                <w:szCs w:val="20"/>
              </w:rPr>
              <w:t>是否</w:t>
            </w:r>
          </w:p>
          <w:p w14:paraId="2E12972A">
            <w:pPr>
              <w:spacing w:line="219" w:lineRule="auto"/>
              <w:jc w:val="center"/>
              <w:rPr>
                <w:rFonts w:ascii="宋体" w:hAnsi="宋体" w:eastAsia="宋体" w:cs="宋体"/>
                <w:sz w:val="20"/>
                <w:szCs w:val="20"/>
              </w:rPr>
            </w:pPr>
            <w:r>
              <w:rPr>
                <w:rFonts w:ascii="宋体" w:hAnsi="宋体" w:eastAsia="宋体" w:cs="宋体"/>
                <w:spacing w:val="-2"/>
                <w:sz w:val="20"/>
                <w:szCs w:val="20"/>
              </w:rPr>
              <w:t>树立</w:t>
            </w:r>
          </w:p>
        </w:tc>
        <w:tc>
          <w:tcPr>
            <w:tcW w:w="1071" w:type="dxa"/>
            <w:vMerge w:val="continue"/>
            <w:tcBorders>
              <w:top w:val="nil"/>
            </w:tcBorders>
            <w:vAlign w:val="center"/>
          </w:tcPr>
          <w:p w14:paraId="43D4461A">
            <w:pPr>
              <w:jc w:val="center"/>
              <w:rPr>
                <w:rFonts w:ascii="Arial"/>
                <w:sz w:val="21"/>
              </w:rPr>
            </w:pPr>
          </w:p>
        </w:tc>
        <w:tc>
          <w:tcPr>
            <w:tcW w:w="620" w:type="dxa"/>
            <w:vMerge w:val="continue"/>
            <w:tcBorders>
              <w:top w:val="nil"/>
            </w:tcBorders>
            <w:vAlign w:val="center"/>
          </w:tcPr>
          <w:p w14:paraId="5A16AE22">
            <w:pPr>
              <w:jc w:val="center"/>
              <w:rPr>
                <w:rFonts w:ascii="Arial"/>
                <w:sz w:val="21"/>
              </w:rPr>
            </w:pPr>
          </w:p>
        </w:tc>
        <w:tc>
          <w:tcPr>
            <w:tcW w:w="943" w:type="dxa"/>
            <w:vMerge w:val="continue"/>
            <w:tcBorders>
              <w:top w:val="nil"/>
            </w:tcBorders>
            <w:vAlign w:val="center"/>
          </w:tcPr>
          <w:p w14:paraId="5635289F">
            <w:pPr>
              <w:jc w:val="center"/>
              <w:rPr>
                <w:rFonts w:ascii="Arial"/>
                <w:sz w:val="21"/>
              </w:rPr>
            </w:pPr>
          </w:p>
        </w:tc>
        <w:tc>
          <w:tcPr>
            <w:tcW w:w="1021" w:type="dxa"/>
            <w:vMerge w:val="continue"/>
            <w:tcBorders>
              <w:top w:val="nil"/>
            </w:tcBorders>
            <w:vAlign w:val="center"/>
          </w:tcPr>
          <w:p w14:paraId="321B1872">
            <w:pPr>
              <w:jc w:val="center"/>
              <w:rPr>
                <w:rFonts w:ascii="Arial"/>
                <w:sz w:val="21"/>
              </w:rPr>
            </w:pPr>
          </w:p>
        </w:tc>
      </w:tr>
      <w:tr w14:paraId="14453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563" w:hRule="atLeast"/>
          <w:jc w:val="center"/>
        </w:trPr>
        <w:tc>
          <w:tcPr>
            <w:tcW w:w="401" w:type="dxa"/>
            <w:vAlign w:val="center"/>
          </w:tcPr>
          <w:p w14:paraId="48704F54">
            <w:pPr>
              <w:spacing w:before="65" w:line="183" w:lineRule="auto"/>
              <w:ind w:left="104"/>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p>
        </w:tc>
        <w:tc>
          <w:tcPr>
            <w:tcW w:w="1189" w:type="dxa"/>
            <w:vAlign w:val="center"/>
          </w:tcPr>
          <w:p w14:paraId="58E323A6">
            <w:pPr>
              <w:keepNext w:val="0"/>
              <w:keepLines w:val="0"/>
              <w:widowControl/>
              <w:suppressLineNumbers w:val="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snapToGrid w:val="0"/>
                <w:color w:val="000000"/>
                <w:kern w:val="0"/>
                <w:sz w:val="21"/>
                <w:szCs w:val="21"/>
                <w:u w:val="none"/>
                <w:lang w:val="en-US" w:eastAsia="zh-CN" w:bidi="ar"/>
              </w:rPr>
              <w:t>黄石市江北工业园兴港大道北侧350米1号畜禽养殖排污口</w:t>
            </w:r>
          </w:p>
        </w:tc>
        <w:tc>
          <w:tcPr>
            <w:tcW w:w="808" w:type="dxa"/>
            <w:vAlign w:val="center"/>
          </w:tcPr>
          <w:p w14:paraId="5CB08FED">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FA4202020104NY00</w:t>
            </w:r>
          </w:p>
        </w:tc>
        <w:tc>
          <w:tcPr>
            <w:tcW w:w="622" w:type="dxa"/>
            <w:vAlign w:val="center"/>
          </w:tcPr>
          <w:p w14:paraId="5889C97A">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115.1388769</w:t>
            </w:r>
          </w:p>
        </w:tc>
        <w:tc>
          <w:tcPr>
            <w:tcW w:w="654" w:type="dxa"/>
            <w:vAlign w:val="center"/>
          </w:tcPr>
          <w:p w14:paraId="44C759B2">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30.24623104</w:t>
            </w:r>
          </w:p>
        </w:tc>
        <w:tc>
          <w:tcPr>
            <w:tcW w:w="436" w:type="dxa"/>
            <w:vAlign w:val="center"/>
          </w:tcPr>
          <w:p w14:paraId="50EC05E2">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农业农村排污口</w:t>
            </w:r>
          </w:p>
        </w:tc>
        <w:tc>
          <w:tcPr>
            <w:tcW w:w="426" w:type="dxa"/>
            <w:vAlign w:val="center"/>
          </w:tcPr>
          <w:p w14:paraId="623EF39C">
            <w:pPr>
              <w:keepNext w:val="0"/>
              <w:keepLines w:val="0"/>
              <w:widowControl/>
              <w:suppressLineNumbers w:val="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snapToGrid w:val="0"/>
                <w:color w:val="000000"/>
                <w:kern w:val="0"/>
                <w:sz w:val="21"/>
                <w:szCs w:val="21"/>
                <w:u w:val="none"/>
                <w:lang w:val="en-US" w:eastAsia="zh-CN" w:bidi="ar"/>
              </w:rPr>
              <w:t>畜禽养殖排污口</w:t>
            </w:r>
          </w:p>
        </w:tc>
        <w:tc>
          <w:tcPr>
            <w:tcW w:w="478" w:type="dxa"/>
            <w:vAlign w:val="center"/>
          </w:tcPr>
          <w:p w14:paraId="6B3A76AF">
            <w:pPr>
              <w:keepNext w:val="0"/>
              <w:keepLines w:val="0"/>
              <w:widowControl/>
              <w:suppressLineNumbers w:val="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i w:val="0"/>
                <w:iCs w:val="0"/>
                <w:snapToGrid w:val="0"/>
                <w:color w:val="000000"/>
                <w:kern w:val="0"/>
                <w:sz w:val="21"/>
                <w:szCs w:val="21"/>
                <w:u w:val="none"/>
                <w:lang w:val="en-US" w:eastAsia="zh-CN" w:bidi="ar"/>
              </w:rPr>
              <w:t>长江</w:t>
            </w:r>
          </w:p>
        </w:tc>
        <w:tc>
          <w:tcPr>
            <w:tcW w:w="1791" w:type="dxa"/>
            <w:vAlign w:val="center"/>
          </w:tcPr>
          <w:p w14:paraId="5363FCCC">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eastAsia="zh-CN"/>
              </w:rPr>
            </w:pPr>
            <w:r>
              <w:rPr>
                <w:rFonts w:hint="eastAsia" w:ascii="仿宋_GB2312" w:hAnsi="仿宋_GB2312" w:eastAsia="仿宋_GB2312" w:cs="仿宋_GB2312"/>
                <w:i w:val="0"/>
                <w:iCs w:val="0"/>
                <w:snapToGrid w:val="0"/>
                <w:color w:val="000000"/>
                <w:kern w:val="0"/>
                <w:sz w:val="21"/>
                <w:szCs w:val="21"/>
                <w:u w:val="none"/>
                <w:lang w:val="en-US" w:eastAsia="zh-CN" w:bidi="ar"/>
              </w:rPr>
              <w:t>该排口为湖北建丰养猪场厂区雨水排口，厂区粪水污水经养殖场东侧小型污水处理设施处理达标后进入市政污水管网，场内雨水经过专用雨水沟渠汇集后外排，该排口排查时污水，沟渠内干涸，晒渣场有顶棚围挡，目前上未发现潜在污染现象</w:t>
            </w:r>
          </w:p>
        </w:tc>
        <w:tc>
          <w:tcPr>
            <w:tcW w:w="775" w:type="dxa"/>
            <w:vAlign w:val="center"/>
          </w:tcPr>
          <w:p w14:paraId="1FA37F80">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厂区雨水排口</w:t>
            </w:r>
          </w:p>
        </w:tc>
        <w:tc>
          <w:tcPr>
            <w:tcW w:w="1034" w:type="dxa"/>
            <w:vAlign w:val="center"/>
          </w:tcPr>
          <w:p w14:paraId="66BEA8E0">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auto"/>
                <w:sz w:val="21"/>
                <w:szCs w:val="21"/>
              </w:rPr>
              <w:t>排水水质稳定达到《地表水环境质量标准》（GB3838-2002）V类标准</w:t>
            </w:r>
          </w:p>
        </w:tc>
        <w:tc>
          <w:tcPr>
            <w:tcW w:w="1093" w:type="dxa"/>
            <w:vAlign w:val="center"/>
          </w:tcPr>
          <w:p w14:paraId="42F6CD9D">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推进园区或企业建设雨污分流管网，持续完善雨污分流改造及运行维护，严禁园区或企业废污水混合雨水排放；设置标志牌</w:t>
            </w:r>
            <w:r>
              <w:rPr>
                <w:rStyle w:val="10"/>
                <w:rFonts w:hint="eastAsia" w:ascii="仿宋_GB2312" w:hAnsi="仿宋_GB2312" w:eastAsia="仿宋_GB2312" w:cs="仿宋_GB2312"/>
                <w:snapToGrid w:val="0"/>
                <w:color w:val="000000"/>
                <w:sz w:val="21"/>
                <w:szCs w:val="21"/>
                <w:lang w:val="en-US" w:eastAsia="zh-CN" w:bidi="ar"/>
              </w:rPr>
              <w:t>1</w:t>
            </w:r>
            <w:r>
              <w:rPr>
                <w:rFonts w:hint="eastAsia" w:ascii="仿宋_GB2312" w:hAnsi="仿宋_GB2312" w:eastAsia="仿宋_GB2312" w:cs="仿宋_GB2312"/>
                <w:i w:val="0"/>
                <w:iCs w:val="0"/>
                <w:snapToGrid w:val="0"/>
                <w:color w:val="000000"/>
                <w:kern w:val="0"/>
                <w:sz w:val="21"/>
                <w:szCs w:val="21"/>
                <w:u w:val="none"/>
                <w:lang w:val="en-US" w:eastAsia="zh-CN" w:bidi="ar"/>
              </w:rPr>
              <w:t>套，建立长效管理机制</w:t>
            </w:r>
          </w:p>
        </w:tc>
        <w:tc>
          <w:tcPr>
            <w:tcW w:w="578" w:type="dxa"/>
            <w:vAlign w:val="center"/>
          </w:tcPr>
          <w:p w14:paraId="1F94A840">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是</w:t>
            </w:r>
          </w:p>
        </w:tc>
        <w:tc>
          <w:tcPr>
            <w:tcW w:w="498" w:type="dxa"/>
            <w:vAlign w:val="center"/>
          </w:tcPr>
          <w:p w14:paraId="5B0B236D">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是</w:t>
            </w:r>
          </w:p>
        </w:tc>
        <w:tc>
          <w:tcPr>
            <w:tcW w:w="1071" w:type="dxa"/>
            <w:vAlign w:val="center"/>
          </w:tcPr>
          <w:p w14:paraId="1CB9FE06">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2023.1</w:t>
            </w:r>
            <w:bookmarkStart w:id="0" w:name="_GoBack"/>
            <w:bookmarkEnd w:id="0"/>
            <w:r>
              <w:rPr>
                <w:rFonts w:hint="eastAsia" w:ascii="仿宋_GB2312" w:hAnsi="仿宋_GB2312" w:eastAsia="仿宋_GB2312" w:cs="仿宋_GB2312"/>
                <w:sz w:val="21"/>
                <w:szCs w:val="21"/>
                <w:lang w:val="en-US" w:eastAsia="zh-CN"/>
              </w:rPr>
              <w:t>2.31前</w:t>
            </w:r>
          </w:p>
        </w:tc>
        <w:tc>
          <w:tcPr>
            <w:tcW w:w="620" w:type="dxa"/>
            <w:vAlign w:val="center"/>
          </w:tcPr>
          <w:p w14:paraId="56C579D3">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是</w:t>
            </w:r>
          </w:p>
        </w:tc>
        <w:tc>
          <w:tcPr>
            <w:tcW w:w="943" w:type="dxa"/>
            <w:vAlign w:val="center"/>
          </w:tcPr>
          <w:p w14:paraId="13AE8596">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湖北黄石港工业园区管理委员会</w:t>
            </w:r>
          </w:p>
        </w:tc>
        <w:tc>
          <w:tcPr>
            <w:tcW w:w="1021" w:type="dxa"/>
            <w:vAlign w:val="center"/>
          </w:tcPr>
          <w:p w14:paraId="4AF470E1">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黄石港区农林农业局</w:t>
            </w:r>
          </w:p>
        </w:tc>
      </w:tr>
      <w:tr w14:paraId="23661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340" w:hRule="atLeast"/>
          <w:jc w:val="center"/>
        </w:trPr>
        <w:tc>
          <w:tcPr>
            <w:tcW w:w="401" w:type="dxa"/>
            <w:vAlign w:val="center"/>
          </w:tcPr>
          <w:p w14:paraId="703CC2DC">
            <w:pPr>
              <w:spacing w:before="65" w:line="183" w:lineRule="auto"/>
              <w:ind w:left="104"/>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1189" w:type="dxa"/>
            <w:vAlign w:val="center"/>
          </w:tcPr>
          <w:p w14:paraId="781CE794">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21"/>
                <w:szCs w:val="21"/>
              </w:rPr>
            </w:pPr>
            <w:r>
              <w:rPr>
                <w:rFonts w:ascii="仿宋" w:hAnsi="仿宋" w:eastAsia="仿宋"/>
              </w:rPr>
              <w:t>黄石市江北工业园兴港大道北侧350米2号畜禽养殖排污口</w:t>
            </w:r>
          </w:p>
        </w:tc>
        <w:tc>
          <w:tcPr>
            <w:tcW w:w="808" w:type="dxa"/>
            <w:vAlign w:val="center"/>
          </w:tcPr>
          <w:p w14:paraId="57EAD078">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21"/>
                <w:szCs w:val="21"/>
              </w:rPr>
            </w:pPr>
            <w:r>
              <w:rPr>
                <w:rFonts w:ascii="仿宋" w:hAnsi="仿宋" w:eastAsia="仿宋"/>
              </w:rPr>
              <w:t>FA4202020109NY00</w:t>
            </w:r>
          </w:p>
        </w:tc>
        <w:tc>
          <w:tcPr>
            <w:tcW w:w="622" w:type="dxa"/>
            <w:vAlign w:val="center"/>
          </w:tcPr>
          <w:p w14:paraId="3C9B24F7">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21"/>
                <w:szCs w:val="21"/>
              </w:rPr>
            </w:pPr>
            <w:r>
              <w:rPr>
                <w:rFonts w:ascii="仿宋" w:hAnsi="仿宋" w:eastAsia="仿宋"/>
              </w:rPr>
              <w:t>115.131324</w:t>
            </w:r>
          </w:p>
        </w:tc>
        <w:tc>
          <w:tcPr>
            <w:tcW w:w="654" w:type="dxa"/>
            <w:vAlign w:val="center"/>
          </w:tcPr>
          <w:p w14:paraId="1425645C">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21"/>
                <w:szCs w:val="21"/>
              </w:rPr>
            </w:pPr>
            <w:r>
              <w:rPr>
                <w:rFonts w:ascii="仿宋" w:hAnsi="仿宋" w:eastAsia="仿宋"/>
              </w:rPr>
              <w:t>30.248877</w:t>
            </w:r>
          </w:p>
        </w:tc>
        <w:tc>
          <w:tcPr>
            <w:tcW w:w="436" w:type="dxa"/>
            <w:vAlign w:val="center"/>
          </w:tcPr>
          <w:p w14:paraId="0EBBD251">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农业农村排污口</w:t>
            </w:r>
          </w:p>
        </w:tc>
        <w:tc>
          <w:tcPr>
            <w:tcW w:w="426" w:type="dxa"/>
            <w:vAlign w:val="center"/>
          </w:tcPr>
          <w:p w14:paraId="0C7F4BED">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畜禽养殖排污口</w:t>
            </w:r>
          </w:p>
        </w:tc>
        <w:tc>
          <w:tcPr>
            <w:tcW w:w="478" w:type="dxa"/>
            <w:vAlign w:val="center"/>
          </w:tcPr>
          <w:p w14:paraId="2323DAAD">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val="en-US" w:eastAsia="zh-CN"/>
              </w:rPr>
              <w:t>长江</w:t>
            </w:r>
          </w:p>
        </w:tc>
        <w:tc>
          <w:tcPr>
            <w:tcW w:w="1791" w:type="dxa"/>
            <w:vAlign w:val="center"/>
          </w:tcPr>
          <w:p w14:paraId="11462437">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eastAsia="zh-CN"/>
              </w:rPr>
            </w:pPr>
            <w:r>
              <w:rPr>
                <w:rFonts w:hint="eastAsia" w:ascii="仿宋" w:hAnsi="仿宋" w:eastAsia="仿宋"/>
              </w:rPr>
              <w:t>该处排口为当地一畜禽养殖场化粪池的排水口，排水进入老十八盘港。封闭化粪池，杜绝村民捞出用于种地。</w:t>
            </w:r>
          </w:p>
        </w:tc>
        <w:tc>
          <w:tcPr>
            <w:tcW w:w="775" w:type="dxa"/>
            <w:vAlign w:val="center"/>
          </w:tcPr>
          <w:p w14:paraId="5908CFAA">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val="en-US" w:eastAsia="zh-CN"/>
              </w:rPr>
              <w:t>厂区雨水排口</w:t>
            </w:r>
          </w:p>
        </w:tc>
        <w:tc>
          <w:tcPr>
            <w:tcW w:w="1034" w:type="dxa"/>
            <w:vAlign w:val="center"/>
          </w:tcPr>
          <w:p w14:paraId="05617CB4">
            <w:pPr>
              <w:keepNext w:val="0"/>
              <w:keepLines w:val="0"/>
              <w:widowControl/>
              <w:suppressLineNumbers w:val="0"/>
              <w:jc w:val="left"/>
              <w:textAlignment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排水水质稳定达到《地表水环境质量标准》（GB3838-2002）V类标准</w:t>
            </w:r>
          </w:p>
        </w:tc>
        <w:tc>
          <w:tcPr>
            <w:tcW w:w="1093" w:type="dxa"/>
            <w:vAlign w:val="center"/>
          </w:tcPr>
          <w:p w14:paraId="7C5B06C1">
            <w:pPr>
              <w:keepNext w:val="0"/>
              <w:keepLines w:val="0"/>
              <w:widowControl/>
              <w:suppressLineNumbers w:val="0"/>
              <w:jc w:val="left"/>
              <w:textAlignment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sz w:val="21"/>
                <w:szCs w:val="21"/>
              </w:rPr>
              <w:t>推进园区或企业建设雨污分流管网，持续完善雨污分流改造及运行维护，严禁园区或企业废污水混合雨水排放；设置标志牌1套，建立长效管理机制</w:t>
            </w:r>
          </w:p>
        </w:tc>
        <w:tc>
          <w:tcPr>
            <w:tcW w:w="578" w:type="dxa"/>
            <w:vAlign w:val="center"/>
          </w:tcPr>
          <w:p w14:paraId="4467437A">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val="en-US" w:eastAsia="zh-CN"/>
              </w:rPr>
              <w:t>是</w:t>
            </w:r>
          </w:p>
        </w:tc>
        <w:tc>
          <w:tcPr>
            <w:tcW w:w="498" w:type="dxa"/>
            <w:vAlign w:val="center"/>
          </w:tcPr>
          <w:p w14:paraId="70C3B575">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eastAsia="zh-CN"/>
              </w:rPr>
              <w:t>是</w:t>
            </w:r>
          </w:p>
        </w:tc>
        <w:tc>
          <w:tcPr>
            <w:tcW w:w="1071" w:type="dxa"/>
            <w:vAlign w:val="center"/>
          </w:tcPr>
          <w:p w14:paraId="6EB5649C">
            <w:pPr>
              <w:jc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sz w:val="21"/>
                <w:szCs w:val="21"/>
                <w:lang w:val="en-US" w:eastAsia="zh-CN"/>
              </w:rPr>
              <w:t>2023.12.31前</w:t>
            </w:r>
          </w:p>
        </w:tc>
        <w:tc>
          <w:tcPr>
            <w:tcW w:w="620" w:type="dxa"/>
            <w:vAlign w:val="center"/>
          </w:tcPr>
          <w:p w14:paraId="1D8205AD">
            <w:pPr>
              <w:jc w:val="center"/>
              <w:rPr>
                <w:rFonts w:hint="eastAsia" w:ascii="仿宋_GB2312" w:hAnsi="仿宋_GB2312" w:eastAsia="仿宋_GB2312" w:cs="仿宋_GB2312"/>
                <w:snapToGrid w:val="0"/>
                <w:color w:val="000000"/>
                <w:kern w:val="0"/>
                <w:sz w:val="21"/>
                <w:szCs w:val="21"/>
                <w:lang w:eastAsia="zh-CN"/>
              </w:rPr>
            </w:pPr>
            <w:r>
              <w:rPr>
                <w:rFonts w:hint="eastAsia" w:ascii="仿宋_GB2312" w:hAnsi="仿宋_GB2312" w:eastAsia="仿宋_GB2312" w:cs="仿宋_GB2312"/>
                <w:sz w:val="21"/>
                <w:szCs w:val="21"/>
                <w:lang w:eastAsia="zh-CN"/>
              </w:rPr>
              <w:t>是</w:t>
            </w:r>
          </w:p>
        </w:tc>
        <w:tc>
          <w:tcPr>
            <w:tcW w:w="943" w:type="dxa"/>
            <w:vAlign w:val="center"/>
          </w:tcPr>
          <w:p w14:paraId="707831C2">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val="en-US" w:eastAsia="zh-CN"/>
              </w:rPr>
              <w:t>湖北黄石港工业园区管理委员会</w:t>
            </w:r>
          </w:p>
        </w:tc>
        <w:tc>
          <w:tcPr>
            <w:tcW w:w="1021" w:type="dxa"/>
            <w:vAlign w:val="center"/>
          </w:tcPr>
          <w:p w14:paraId="512947D0">
            <w:pPr>
              <w:jc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sz w:val="21"/>
                <w:szCs w:val="21"/>
                <w:lang w:val="en-US" w:eastAsia="zh-CN"/>
              </w:rPr>
              <w:t>黄石港区农林农业局</w:t>
            </w:r>
          </w:p>
        </w:tc>
      </w:tr>
      <w:tr w14:paraId="03A1D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490" w:hRule="atLeast"/>
          <w:jc w:val="center"/>
        </w:trPr>
        <w:tc>
          <w:tcPr>
            <w:tcW w:w="401" w:type="dxa"/>
            <w:vAlign w:val="center"/>
          </w:tcPr>
          <w:p w14:paraId="5A973036">
            <w:pPr>
              <w:spacing w:before="65" w:line="183" w:lineRule="auto"/>
              <w:ind w:left="104"/>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189" w:type="dxa"/>
            <w:vAlign w:val="center"/>
          </w:tcPr>
          <w:p w14:paraId="12098E68">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黄石市江北工业园兴港大道北侧350米雨水排口</w:t>
            </w:r>
          </w:p>
        </w:tc>
        <w:tc>
          <w:tcPr>
            <w:tcW w:w="808" w:type="dxa"/>
            <w:vAlign w:val="center"/>
          </w:tcPr>
          <w:p w14:paraId="697166EE">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FA4202020112GY00</w:t>
            </w:r>
          </w:p>
        </w:tc>
        <w:tc>
          <w:tcPr>
            <w:tcW w:w="622" w:type="dxa"/>
            <w:vAlign w:val="center"/>
          </w:tcPr>
          <w:p w14:paraId="55A3C6B0">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115.1328698</w:t>
            </w:r>
          </w:p>
        </w:tc>
        <w:tc>
          <w:tcPr>
            <w:tcW w:w="654" w:type="dxa"/>
            <w:vAlign w:val="center"/>
          </w:tcPr>
          <w:p w14:paraId="6F32977D">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30.24804883</w:t>
            </w:r>
          </w:p>
        </w:tc>
        <w:tc>
          <w:tcPr>
            <w:tcW w:w="436" w:type="dxa"/>
            <w:vAlign w:val="center"/>
          </w:tcPr>
          <w:p w14:paraId="3D1FE329">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工业排污口</w:t>
            </w:r>
          </w:p>
        </w:tc>
        <w:tc>
          <w:tcPr>
            <w:tcW w:w="426" w:type="dxa"/>
            <w:vAlign w:val="center"/>
          </w:tcPr>
          <w:p w14:paraId="58F966CE">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厂区雨水排口</w:t>
            </w:r>
          </w:p>
        </w:tc>
        <w:tc>
          <w:tcPr>
            <w:tcW w:w="478" w:type="dxa"/>
            <w:vAlign w:val="center"/>
          </w:tcPr>
          <w:p w14:paraId="70315E53">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val="en-US" w:eastAsia="zh-CN"/>
              </w:rPr>
              <w:t>长江</w:t>
            </w:r>
          </w:p>
        </w:tc>
        <w:tc>
          <w:tcPr>
            <w:tcW w:w="1791" w:type="dxa"/>
            <w:vAlign w:val="center"/>
          </w:tcPr>
          <w:p w14:paraId="21BF3AD5">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eastAsia="zh-CN"/>
              </w:rPr>
            </w:pPr>
            <w:r>
              <w:rPr>
                <w:rFonts w:hint="eastAsia" w:ascii="仿宋_GB2312" w:hAnsi="仿宋_GB2312" w:eastAsia="仿宋_GB2312" w:cs="仿宋_GB2312"/>
                <w:i w:val="0"/>
                <w:iCs w:val="0"/>
                <w:snapToGrid w:val="0"/>
                <w:color w:val="000000"/>
                <w:kern w:val="0"/>
                <w:sz w:val="21"/>
                <w:szCs w:val="21"/>
                <w:u w:val="none"/>
                <w:lang w:val="en-US" w:eastAsia="zh-CN" w:bidi="ar"/>
              </w:rPr>
              <w:t>该排口位于华新铸业与邦之德牧业有限公司厂界中间的道路兴北一路尽头，为兴北一路雨水排口，汇集兴北一路雨水直接进入老十八盘港。</w:t>
            </w:r>
          </w:p>
        </w:tc>
        <w:tc>
          <w:tcPr>
            <w:tcW w:w="775" w:type="dxa"/>
            <w:vAlign w:val="center"/>
          </w:tcPr>
          <w:p w14:paraId="04513E05">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val="en-US" w:eastAsia="zh-CN"/>
              </w:rPr>
              <w:t>厂区雨水排口</w:t>
            </w:r>
          </w:p>
        </w:tc>
        <w:tc>
          <w:tcPr>
            <w:tcW w:w="1034" w:type="dxa"/>
            <w:vAlign w:val="center"/>
          </w:tcPr>
          <w:p w14:paraId="48D0250A">
            <w:pPr>
              <w:keepNext w:val="0"/>
              <w:keepLines w:val="0"/>
              <w:widowControl/>
              <w:suppressLineNumbers w:val="0"/>
              <w:jc w:val="left"/>
              <w:textAlignment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排水水质稳定达到《地表水环境质量标准》（GB3838-2002）V类标准</w:t>
            </w:r>
          </w:p>
        </w:tc>
        <w:tc>
          <w:tcPr>
            <w:tcW w:w="1093" w:type="dxa"/>
            <w:vAlign w:val="center"/>
          </w:tcPr>
          <w:p w14:paraId="0743855F">
            <w:pPr>
              <w:keepNext w:val="0"/>
              <w:keepLines w:val="0"/>
              <w:widowControl/>
              <w:suppressLineNumbers w:val="0"/>
              <w:jc w:val="left"/>
              <w:textAlignment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sz w:val="21"/>
                <w:szCs w:val="21"/>
              </w:rPr>
              <w:t>推进园区或企业建设雨污分流管网，持续完善雨污分流改造及运行维护，严禁园区或企业废污水混合雨水排放；设置标志牌1套，建立长效管理机制</w:t>
            </w:r>
          </w:p>
        </w:tc>
        <w:tc>
          <w:tcPr>
            <w:tcW w:w="578" w:type="dxa"/>
            <w:vAlign w:val="center"/>
          </w:tcPr>
          <w:p w14:paraId="24ED1A7A">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val="en-US" w:eastAsia="zh-CN"/>
              </w:rPr>
              <w:t>是</w:t>
            </w:r>
          </w:p>
        </w:tc>
        <w:tc>
          <w:tcPr>
            <w:tcW w:w="498" w:type="dxa"/>
            <w:vAlign w:val="center"/>
          </w:tcPr>
          <w:p w14:paraId="65411B87">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eastAsia="zh-CN"/>
              </w:rPr>
              <w:t>是</w:t>
            </w:r>
          </w:p>
        </w:tc>
        <w:tc>
          <w:tcPr>
            <w:tcW w:w="1071" w:type="dxa"/>
            <w:vAlign w:val="center"/>
          </w:tcPr>
          <w:p w14:paraId="08773AF0">
            <w:pPr>
              <w:jc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sz w:val="21"/>
                <w:szCs w:val="21"/>
                <w:lang w:val="en-US" w:eastAsia="zh-CN"/>
              </w:rPr>
              <w:t>2023.12.31前</w:t>
            </w:r>
          </w:p>
        </w:tc>
        <w:tc>
          <w:tcPr>
            <w:tcW w:w="620" w:type="dxa"/>
            <w:vAlign w:val="center"/>
          </w:tcPr>
          <w:p w14:paraId="580310D9">
            <w:pPr>
              <w:jc w:val="center"/>
              <w:rPr>
                <w:rFonts w:hint="eastAsia" w:ascii="仿宋_GB2312" w:hAnsi="仿宋_GB2312" w:eastAsia="仿宋_GB2312" w:cs="仿宋_GB2312"/>
                <w:snapToGrid w:val="0"/>
                <w:color w:val="000000"/>
                <w:kern w:val="0"/>
                <w:sz w:val="21"/>
                <w:szCs w:val="21"/>
                <w:lang w:eastAsia="zh-CN"/>
              </w:rPr>
            </w:pPr>
            <w:r>
              <w:rPr>
                <w:rFonts w:hint="eastAsia" w:ascii="仿宋_GB2312" w:hAnsi="仿宋_GB2312" w:eastAsia="仿宋_GB2312" w:cs="仿宋_GB2312"/>
                <w:sz w:val="21"/>
                <w:szCs w:val="21"/>
                <w:lang w:eastAsia="zh-CN"/>
              </w:rPr>
              <w:t>是</w:t>
            </w:r>
          </w:p>
        </w:tc>
        <w:tc>
          <w:tcPr>
            <w:tcW w:w="943" w:type="dxa"/>
            <w:vAlign w:val="center"/>
          </w:tcPr>
          <w:p w14:paraId="123C5C86">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val="en-US" w:eastAsia="zh-CN"/>
              </w:rPr>
              <w:t>湖北黄石港工业园区管理委员会</w:t>
            </w:r>
          </w:p>
        </w:tc>
        <w:tc>
          <w:tcPr>
            <w:tcW w:w="1021" w:type="dxa"/>
            <w:vAlign w:val="center"/>
          </w:tcPr>
          <w:p w14:paraId="7CA136AB">
            <w:pPr>
              <w:jc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sz w:val="21"/>
                <w:szCs w:val="21"/>
                <w:lang w:val="en-US" w:eastAsia="zh-CN"/>
              </w:rPr>
              <w:t>黄石港区农林农业局</w:t>
            </w:r>
          </w:p>
        </w:tc>
      </w:tr>
      <w:tr w14:paraId="7B8A2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jc w:val="center"/>
        </w:trPr>
        <w:tc>
          <w:tcPr>
            <w:tcW w:w="401" w:type="dxa"/>
            <w:vAlign w:val="center"/>
          </w:tcPr>
          <w:p w14:paraId="408544F1">
            <w:pPr>
              <w:spacing w:before="65" w:line="183" w:lineRule="auto"/>
              <w:ind w:left="104"/>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189" w:type="dxa"/>
            <w:vAlign w:val="center"/>
          </w:tcPr>
          <w:p w14:paraId="29DAA473">
            <w:pPr>
              <w:ind w:firstLine="0" w:firstLineChars="0"/>
              <w:jc w:val="center"/>
              <w:rPr>
                <w:rFonts w:hint="eastAsia" w:ascii="仿宋" w:hAnsi="仿宋" w:eastAsia="仿宋" w:cs="宋体"/>
                <w:snapToGrid w:val="0"/>
                <w:color w:val="000000"/>
                <w:kern w:val="2"/>
                <w:sz w:val="24"/>
                <w:szCs w:val="24"/>
                <w:lang w:val="en-US" w:eastAsia="zh-CN" w:bidi="ar-SA"/>
              </w:rPr>
            </w:pPr>
            <w:r>
              <w:rPr>
                <w:rFonts w:ascii="仿宋" w:hAnsi="仿宋" w:eastAsia="仿宋"/>
              </w:rPr>
              <w:t>黄石市江北工业园兴港大道北侧350米其他排口</w:t>
            </w:r>
          </w:p>
        </w:tc>
        <w:tc>
          <w:tcPr>
            <w:tcW w:w="808" w:type="dxa"/>
            <w:vAlign w:val="center"/>
          </w:tcPr>
          <w:p w14:paraId="32A63E81">
            <w:pPr>
              <w:keepNext w:val="0"/>
              <w:keepLines w:val="0"/>
              <w:widowControl/>
              <w:suppressLineNumbers w:val="0"/>
              <w:jc w:val="center"/>
              <w:textAlignment w:val="center"/>
              <w:rPr>
                <w:rFonts w:hint="eastAsia" w:ascii="仿宋_GB2312" w:hAnsi="仿宋_GB2312" w:eastAsia="仿宋_GB2312" w:cs="仿宋_GB2312"/>
                <w:sz w:val="21"/>
                <w:szCs w:val="21"/>
              </w:rPr>
            </w:pPr>
            <w:r>
              <w:rPr>
                <w:rFonts w:ascii="仿宋" w:hAnsi="仿宋" w:eastAsia="仿宋"/>
              </w:rPr>
              <w:t>FA-4202020117</w:t>
            </w:r>
            <w:r>
              <w:rPr>
                <w:rFonts w:hint="eastAsia" w:ascii="仿宋" w:hAnsi="仿宋" w:eastAsia="仿宋"/>
              </w:rPr>
              <w:t>QTFP</w:t>
            </w:r>
          </w:p>
        </w:tc>
        <w:tc>
          <w:tcPr>
            <w:tcW w:w="622" w:type="dxa"/>
            <w:vAlign w:val="center"/>
          </w:tcPr>
          <w:p w14:paraId="72EEC093">
            <w:pPr>
              <w:keepNext w:val="0"/>
              <w:keepLines w:val="0"/>
              <w:widowControl/>
              <w:suppressLineNumbers w:val="0"/>
              <w:jc w:val="center"/>
              <w:textAlignment w:val="center"/>
              <w:rPr>
                <w:rFonts w:hint="eastAsia" w:ascii="仿宋_GB2312" w:hAnsi="仿宋_GB2312" w:eastAsia="仿宋_GB2312" w:cs="仿宋_GB2312"/>
                <w:sz w:val="21"/>
                <w:szCs w:val="21"/>
              </w:rPr>
            </w:pPr>
            <w:r>
              <w:rPr>
                <w:rFonts w:ascii="仿宋" w:hAnsi="仿宋" w:eastAsia="仿宋"/>
              </w:rPr>
              <w:t>115.129568</w:t>
            </w:r>
          </w:p>
        </w:tc>
        <w:tc>
          <w:tcPr>
            <w:tcW w:w="654" w:type="dxa"/>
            <w:vAlign w:val="center"/>
          </w:tcPr>
          <w:p w14:paraId="43D72DFF">
            <w:pPr>
              <w:keepNext w:val="0"/>
              <w:keepLines w:val="0"/>
              <w:widowControl/>
              <w:suppressLineNumbers w:val="0"/>
              <w:jc w:val="center"/>
              <w:textAlignment w:val="center"/>
              <w:rPr>
                <w:rFonts w:hint="eastAsia" w:ascii="仿宋_GB2312" w:hAnsi="仿宋_GB2312" w:eastAsia="仿宋_GB2312" w:cs="仿宋_GB2312"/>
                <w:sz w:val="21"/>
                <w:szCs w:val="21"/>
              </w:rPr>
            </w:pPr>
            <w:r>
              <w:rPr>
                <w:rFonts w:ascii="仿宋" w:hAnsi="仿宋" w:eastAsia="仿宋"/>
              </w:rPr>
              <w:t>30.249966</w:t>
            </w:r>
          </w:p>
        </w:tc>
        <w:tc>
          <w:tcPr>
            <w:tcW w:w="436" w:type="dxa"/>
            <w:vAlign w:val="center"/>
          </w:tcPr>
          <w:p w14:paraId="3FF401B2">
            <w:pPr>
              <w:keepNext w:val="0"/>
              <w:keepLines w:val="0"/>
              <w:widowControl/>
              <w:suppressLineNumbers w:val="0"/>
              <w:jc w:val="center"/>
              <w:textAlignment w:val="center"/>
              <w:rPr>
                <w:rFonts w:hint="eastAsia" w:ascii="仿宋_GB2312" w:hAnsi="仿宋_GB2312" w:eastAsia="仿宋_GB2312" w:cs="仿宋_GB2312"/>
                <w:sz w:val="21"/>
                <w:szCs w:val="21"/>
              </w:rPr>
            </w:pPr>
            <w:r>
              <w:rPr>
                <w:rFonts w:ascii="仿宋" w:hAnsi="仿宋" w:eastAsia="仿宋"/>
              </w:rPr>
              <w:t>非排口</w:t>
            </w:r>
          </w:p>
        </w:tc>
        <w:tc>
          <w:tcPr>
            <w:tcW w:w="426" w:type="dxa"/>
            <w:vAlign w:val="center"/>
          </w:tcPr>
          <w:p w14:paraId="356AB755">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21"/>
                <w:szCs w:val="21"/>
              </w:rPr>
            </w:pPr>
            <w:r>
              <w:rPr>
                <w:rFonts w:ascii="仿宋" w:hAnsi="仿宋" w:eastAsia="仿宋"/>
              </w:rPr>
              <w:t>过水设施口</w:t>
            </w:r>
          </w:p>
        </w:tc>
        <w:tc>
          <w:tcPr>
            <w:tcW w:w="478" w:type="dxa"/>
            <w:vAlign w:val="center"/>
          </w:tcPr>
          <w:p w14:paraId="443B58A7">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val="en-US" w:eastAsia="zh-CN"/>
              </w:rPr>
              <w:t>长江</w:t>
            </w:r>
          </w:p>
        </w:tc>
        <w:tc>
          <w:tcPr>
            <w:tcW w:w="1791" w:type="dxa"/>
            <w:vAlign w:val="center"/>
          </w:tcPr>
          <w:p w14:paraId="111185C3">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 w:hAnsi="仿宋" w:eastAsia="仿宋"/>
              </w:rPr>
              <w:t>为老十八盘港进入江北工业园的上游片段，该片区污水指标较高说明污染源来自于上游浠水滨江原种场，为老十八盘港上游，下游汇入五一港节点为</w:t>
            </w:r>
            <w:r>
              <w:rPr>
                <w:rFonts w:ascii="仿宋" w:hAnsi="仿宋" w:eastAsia="仿宋"/>
              </w:rPr>
              <w:t>125号排口。</w:t>
            </w:r>
          </w:p>
        </w:tc>
        <w:tc>
          <w:tcPr>
            <w:tcW w:w="775" w:type="dxa"/>
            <w:vAlign w:val="center"/>
          </w:tcPr>
          <w:p w14:paraId="6FD8792F">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val="en-US" w:eastAsia="zh-CN"/>
              </w:rPr>
              <w:t>非排口</w:t>
            </w:r>
          </w:p>
        </w:tc>
        <w:tc>
          <w:tcPr>
            <w:tcW w:w="1034" w:type="dxa"/>
            <w:vAlign w:val="center"/>
          </w:tcPr>
          <w:p w14:paraId="5993EB75">
            <w:pPr>
              <w:keepNext w:val="0"/>
              <w:keepLines w:val="0"/>
              <w:widowControl/>
              <w:suppressLineNumbers w:val="0"/>
              <w:jc w:val="left"/>
              <w:textAlignment w:val="center"/>
              <w:rPr>
                <w:rFonts w:hint="eastAsia" w:ascii="仿宋_GB2312" w:hAnsi="仿宋_GB2312" w:eastAsia="仿宋_GB2312" w:cs="仿宋_GB2312"/>
                <w:snapToGrid w:val="0"/>
                <w:color w:val="000000"/>
                <w:kern w:val="0"/>
                <w:sz w:val="21"/>
                <w:szCs w:val="21"/>
              </w:rPr>
            </w:pPr>
            <w:r>
              <w:rPr>
                <w:rFonts w:hint="eastAsia" w:ascii="仿宋" w:hAnsi="仿宋" w:eastAsia="仿宋"/>
              </w:rPr>
              <w:t>该排口为非排口，未联入河网小型排口</w:t>
            </w:r>
          </w:p>
        </w:tc>
        <w:tc>
          <w:tcPr>
            <w:tcW w:w="1093" w:type="dxa"/>
            <w:vAlign w:val="center"/>
          </w:tcPr>
          <w:p w14:paraId="0E43BC03">
            <w:pPr>
              <w:keepNext w:val="0"/>
              <w:keepLines w:val="0"/>
              <w:widowControl/>
              <w:suppressLineNumbers w:val="0"/>
              <w:jc w:val="left"/>
              <w:textAlignment w:val="center"/>
              <w:rPr>
                <w:rFonts w:hint="eastAsia" w:ascii="仿宋_GB2312" w:hAnsi="仿宋_GB2312" w:eastAsia="仿宋_GB2312" w:cs="仿宋_GB2312"/>
                <w:snapToGrid w:val="0"/>
                <w:color w:val="000000"/>
                <w:kern w:val="0"/>
                <w:sz w:val="21"/>
                <w:szCs w:val="21"/>
              </w:rPr>
            </w:pPr>
            <w:r>
              <w:rPr>
                <w:rFonts w:hint="eastAsia" w:ascii="仿宋" w:hAnsi="仿宋" w:eastAsia="仿宋"/>
              </w:rPr>
              <w:t>为老十八盘港进入江北工业园的上游片段，该片区污水指标较高说明污染源来自于上游浠水滨江原种场，为老十八盘港上游，下游汇入五一港节点为</w:t>
            </w:r>
            <w:r>
              <w:rPr>
                <w:rFonts w:ascii="仿宋" w:hAnsi="仿宋" w:eastAsia="仿宋"/>
              </w:rPr>
              <w:t>125号排口。</w:t>
            </w:r>
          </w:p>
        </w:tc>
        <w:tc>
          <w:tcPr>
            <w:tcW w:w="578" w:type="dxa"/>
            <w:vAlign w:val="center"/>
          </w:tcPr>
          <w:p w14:paraId="3D7EA578">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val="en-US" w:eastAsia="zh-CN"/>
              </w:rPr>
              <w:t>是</w:t>
            </w:r>
          </w:p>
        </w:tc>
        <w:tc>
          <w:tcPr>
            <w:tcW w:w="498" w:type="dxa"/>
            <w:vAlign w:val="center"/>
          </w:tcPr>
          <w:p w14:paraId="0DD6F5CE">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eastAsia="zh-CN"/>
              </w:rPr>
              <w:t>是</w:t>
            </w:r>
          </w:p>
        </w:tc>
        <w:tc>
          <w:tcPr>
            <w:tcW w:w="1071" w:type="dxa"/>
            <w:vAlign w:val="center"/>
          </w:tcPr>
          <w:p w14:paraId="5307FC20">
            <w:pPr>
              <w:jc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sz w:val="21"/>
                <w:szCs w:val="21"/>
                <w:lang w:val="en-US" w:eastAsia="zh-CN"/>
              </w:rPr>
              <w:t>2023.12.31前</w:t>
            </w:r>
          </w:p>
        </w:tc>
        <w:tc>
          <w:tcPr>
            <w:tcW w:w="620" w:type="dxa"/>
            <w:vAlign w:val="center"/>
          </w:tcPr>
          <w:p w14:paraId="2FD84023">
            <w:pPr>
              <w:jc w:val="center"/>
              <w:rPr>
                <w:rFonts w:hint="eastAsia" w:ascii="仿宋_GB2312" w:hAnsi="仿宋_GB2312" w:eastAsia="仿宋_GB2312" w:cs="仿宋_GB2312"/>
                <w:snapToGrid w:val="0"/>
                <w:color w:val="000000"/>
                <w:kern w:val="0"/>
                <w:sz w:val="21"/>
                <w:szCs w:val="21"/>
                <w:lang w:eastAsia="zh-CN"/>
              </w:rPr>
            </w:pPr>
            <w:r>
              <w:rPr>
                <w:rFonts w:hint="eastAsia" w:ascii="仿宋_GB2312" w:hAnsi="仿宋_GB2312" w:eastAsia="仿宋_GB2312" w:cs="仿宋_GB2312"/>
                <w:sz w:val="21"/>
                <w:szCs w:val="21"/>
                <w:lang w:eastAsia="zh-CN"/>
              </w:rPr>
              <w:t>是</w:t>
            </w:r>
          </w:p>
        </w:tc>
        <w:tc>
          <w:tcPr>
            <w:tcW w:w="943" w:type="dxa"/>
            <w:vAlign w:val="center"/>
          </w:tcPr>
          <w:p w14:paraId="4DEB11BD">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val="en-US" w:eastAsia="zh-CN"/>
              </w:rPr>
              <w:t>湖北黄石港工业园区管理委员会</w:t>
            </w:r>
          </w:p>
        </w:tc>
        <w:tc>
          <w:tcPr>
            <w:tcW w:w="1021" w:type="dxa"/>
            <w:vAlign w:val="center"/>
          </w:tcPr>
          <w:p w14:paraId="6D4A096B">
            <w:pPr>
              <w:jc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sz w:val="21"/>
                <w:szCs w:val="21"/>
                <w:lang w:val="en-US" w:eastAsia="zh-CN"/>
              </w:rPr>
              <w:t>黄石港区农林农业局</w:t>
            </w:r>
          </w:p>
        </w:tc>
      </w:tr>
      <w:tr w14:paraId="1B2D5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jc w:val="center"/>
        </w:trPr>
        <w:tc>
          <w:tcPr>
            <w:tcW w:w="401" w:type="dxa"/>
            <w:vAlign w:val="center"/>
          </w:tcPr>
          <w:p w14:paraId="29FFCD47">
            <w:pPr>
              <w:spacing w:before="65" w:line="183" w:lineRule="auto"/>
              <w:ind w:left="104"/>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189" w:type="dxa"/>
            <w:vAlign w:val="center"/>
          </w:tcPr>
          <w:p w14:paraId="30EA16ED">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黄石市江北工业园兴港大道西南侧350米种植业排口</w:t>
            </w:r>
          </w:p>
        </w:tc>
        <w:tc>
          <w:tcPr>
            <w:tcW w:w="808" w:type="dxa"/>
            <w:vAlign w:val="center"/>
          </w:tcPr>
          <w:p w14:paraId="62CCD5ED">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FA4202020118NY00</w:t>
            </w:r>
          </w:p>
        </w:tc>
        <w:tc>
          <w:tcPr>
            <w:tcW w:w="622" w:type="dxa"/>
            <w:vAlign w:val="center"/>
          </w:tcPr>
          <w:p w14:paraId="4FE1171D">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115.1356978</w:t>
            </w:r>
          </w:p>
        </w:tc>
        <w:tc>
          <w:tcPr>
            <w:tcW w:w="654" w:type="dxa"/>
            <w:vAlign w:val="center"/>
          </w:tcPr>
          <w:p w14:paraId="2C9AAE19">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30.24063278</w:t>
            </w:r>
          </w:p>
        </w:tc>
        <w:tc>
          <w:tcPr>
            <w:tcW w:w="436" w:type="dxa"/>
            <w:vAlign w:val="center"/>
          </w:tcPr>
          <w:p w14:paraId="6EE266E0">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农业农村排污口</w:t>
            </w:r>
          </w:p>
        </w:tc>
        <w:tc>
          <w:tcPr>
            <w:tcW w:w="426" w:type="dxa"/>
            <w:vAlign w:val="center"/>
          </w:tcPr>
          <w:p w14:paraId="0B65B88B">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种植业排口</w:t>
            </w:r>
          </w:p>
        </w:tc>
        <w:tc>
          <w:tcPr>
            <w:tcW w:w="478" w:type="dxa"/>
            <w:vAlign w:val="center"/>
          </w:tcPr>
          <w:p w14:paraId="0330F03F">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val="en-US" w:eastAsia="zh-CN"/>
              </w:rPr>
              <w:t>长江</w:t>
            </w:r>
          </w:p>
        </w:tc>
        <w:tc>
          <w:tcPr>
            <w:tcW w:w="1791" w:type="dxa"/>
            <w:vAlign w:val="center"/>
          </w:tcPr>
          <w:p w14:paraId="4F09F670">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rPr>
            </w:pPr>
            <w:r>
              <w:rPr>
                <w:rFonts w:hint="eastAsia" w:ascii="仿宋_GB2312" w:hAnsi="仿宋_GB2312" w:eastAsia="仿宋_GB2312" w:cs="仿宋_GB2312"/>
                <w:i w:val="0"/>
                <w:iCs w:val="0"/>
                <w:snapToGrid w:val="0"/>
                <w:color w:val="000000"/>
                <w:kern w:val="0"/>
                <w:sz w:val="21"/>
                <w:szCs w:val="21"/>
                <w:u w:val="none"/>
                <w:lang w:val="en-US" w:eastAsia="zh-CN" w:bidi="ar"/>
              </w:rPr>
              <w:t>该排口为浠水县五一港村农田排涝渠，由于汇水点位于江北工业园，在进行五一港黄石段的护坡修复时为其建设闸口，防止汛期倒灌影响江北工业园的正常生产活动。</w:t>
            </w:r>
          </w:p>
        </w:tc>
        <w:tc>
          <w:tcPr>
            <w:tcW w:w="775" w:type="dxa"/>
            <w:vAlign w:val="center"/>
          </w:tcPr>
          <w:p w14:paraId="63F61E60">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val="en-US" w:eastAsia="zh-CN"/>
              </w:rPr>
              <w:t>厂区雨水排口</w:t>
            </w:r>
          </w:p>
        </w:tc>
        <w:tc>
          <w:tcPr>
            <w:tcW w:w="1034" w:type="dxa"/>
            <w:vAlign w:val="center"/>
          </w:tcPr>
          <w:p w14:paraId="0BB47B89">
            <w:pPr>
              <w:keepNext w:val="0"/>
              <w:keepLines w:val="0"/>
              <w:widowControl/>
              <w:suppressLineNumbers w:val="0"/>
              <w:jc w:val="left"/>
              <w:textAlignment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生产作业期时，结合作物种类情况，排水水质稳定达到《农田灌溉水质标准》（GB5084-2021）；非作业期时，排水水质稳定达到《地表水环境质量标准》（GB3838-2002）V类标准</w:t>
            </w:r>
          </w:p>
        </w:tc>
        <w:tc>
          <w:tcPr>
            <w:tcW w:w="1093" w:type="dxa"/>
            <w:vAlign w:val="center"/>
          </w:tcPr>
          <w:p w14:paraId="101DBE11">
            <w:pPr>
              <w:keepNext w:val="0"/>
              <w:keepLines w:val="0"/>
              <w:widowControl/>
              <w:suppressLineNumbers w:val="0"/>
              <w:jc w:val="left"/>
              <w:textAlignment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i w:val="0"/>
                <w:iCs w:val="0"/>
                <w:snapToGrid w:val="0"/>
                <w:color w:val="000000"/>
                <w:kern w:val="0"/>
                <w:sz w:val="21"/>
                <w:szCs w:val="21"/>
                <w:u w:val="none"/>
                <w:lang w:val="en-US" w:eastAsia="zh-CN" w:bidi="ar"/>
              </w:rPr>
              <w:t>该排口为浠水县五一港村农田排涝渠，由于汇水点位于江北工业园，在进行五一港黄石段的护坡修复时为其建设闸口，防止汛期倒灌影响江北工业园的正常生产活动。</w:t>
            </w:r>
          </w:p>
        </w:tc>
        <w:tc>
          <w:tcPr>
            <w:tcW w:w="578" w:type="dxa"/>
            <w:vAlign w:val="center"/>
          </w:tcPr>
          <w:p w14:paraId="10002811">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val="en-US" w:eastAsia="zh-CN"/>
              </w:rPr>
              <w:t>是</w:t>
            </w:r>
          </w:p>
        </w:tc>
        <w:tc>
          <w:tcPr>
            <w:tcW w:w="498" w:type="dxa"/>
            <w:vAlign w:val="center"/>
          </w:tcPr>
          <w:p w14:paraId="25F0734D">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eastAsia="zh-CN"/>
              </w:rPr>
              <w:t>是</w:t>
            </w:r>
          </w:p>
        </w:tc>
        <w:tc>
          <w:tcPr>
            <w:tcW w:w="1071" w:type="dxa"/>
            <w:vAlign w:val="center"/>
          </w:tcPr>
          <w:p w14:paraId="79C61AB7">
            <w:pPr>
              <w:jc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sz w:val="21"/>
                <w:szCs w:val="21"/>
                <w:lang w:val="en-US" w:eastAsia="zh-CN"/>
              </w:rPr>
              <w:t>2023.12.31前</w:t>
            </w:r>
          </w:p>
        </w:tc>
        <w:tc>
          <w:tcPr>
            <w:tcW w:w="620" w:type="dxa"/>
            <w:vAlign w:val="center"/>
          </w:tcPr>
          <w:p w14:paraId="085B80A6">
            <w:pPr>
              <w:jc w:val="center"/>
              <w:rPr>
                <w:rFonts w:hint="eastAsia" w:ascii="仿宋_GB2312" w:hAnsi="仿宋_GB2312" w:eastAsia="仿宋_GB2312" w:cs="仿宋_GB2312"/>
                <w:snapToGrid w:val="0"/>
                <w:color w:val="000000"/>
                <w:kern w:val="0"/>
                <w:sz w:val="21"/>
                <w:szCs w:val="21"/>
                <w:lang w:eastAsia="zh-CN"/>
              </w:rPr>
            </w:pPr>
            <w:r>
              <w:rPr>
                <w:rFonts w:hint="eastAsia" w:ascii="仿宋_GB2312" w:hAnsi="仿宋_GB2312" w:eastAsia="仿宋_GB2312" w:cs="仿宋_GB2312"/>
                <w:sz w:val="21"/>
                <w:szCs w:val="21"/>
                <w:lang w:eastAsia="zh-CN"/>
              </w:rPr>
              <w:t>是</w:t>
            </w:r>
          </w:p>
        </w:tc>
        <w:tc>
          <w:tcPr>
            <w:tcW w:w="943" w:type="dxa"/>
            <w:vAlign w:val="center"/>
          </w:tcPr>
          <w:p w14:paraId="0E01CE02">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val="en-US" w:eastAsia="zh-CN"/>
              </w:rPr>
              <w:t>湖北黄石港工业园区管理委员会</w:t>
            </w:r>
          </w:p>
        </w:tc>
        <w:tc>
          <w:tcPr>
            <w:tcW w:w="1021" w:type="dxa"/>
            <w:vAlign w:val="center"/>
          </w:tcPr>
          <w:p w14:paraId="7EB7CD5F">
            <w:pPr>
              <w:jc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sz w:val="21"/>
                <w:szCs w:val="21"/>
                <w:lang w:val="en-US" w:eastAsia="zh-CN"/>
              </w:rPr>
              <w:t>黄石港区农林农业局</w:t>
            </w:r>
          </w:p>
        </w:tc>
      </w:tr>
      <w:tr w14:paraId="1AEBF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jc w:val="center"/>
        </w:trPr>
        <w:tc>
          <w:tcPr>
            <w:tcW w:w="401" w:type="dxa"/>
            <w:vAlign w:val="center"/>
          </w:tcPr>
          <w:p w14:paraId="53E73149">
            <w:pPr>
              <w:spacing w:before="65" w:line="183" w:lineRule="auto"/>
              <w:ind w:left="104"/>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189" w:type="dxa"/>
            <w:vAlign w:val="center"/>
          </w:tcPr>
          <w:p w14:paraId="67FD9985">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i w:val="0"/>
                <w:iCs w:val="0"/>
                <w:snapToGrid w:val="0"/>
                <w:color w:val="000000"/>
                <w:kern w:val="0"/>
                <w:sz w:val="21"/>
                <w:szCs w:val="21"/>
                <w:u w:val="none"/>
                <w:lang w:val="en-US" w:eastAsia="zh-CN" w:bidi="ar"/>
              </w:rPr>
              <w:t>黄石市江北工业园兴港大道桥东北1千米沟渠排口</w:t>
            </w:r>
          </w:p>
        </w:tc>
        <w:tc>
          <w:tcPr>
            <w:tcW w:w="808" w:type="dxa"/>
            <w:vAlign w:val="center"/>
          </w:tcPr>
          <w:p w14:paraId="3424E937">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i w:val="0"/>
                <w:iCs w:val="0"/>
                <w:snapToGrid w:val="0"/>
                <w:color w:val="000000"/>
                <w:kern w:val="0"/>
                <w:sz w:val="21"/>
                <w:szCs w:val="21"/>
                <w:u w:val="none"/>
                <w:lang w:val="en-US" w:eastAsia="zh-CN" w:bidi="ar"/>
              </w:rPr>
              <w:t>FA4202020125GQ00</w:t>
            </w:r>
          </w:p>
        </w:tc>
        <w:tc>
          <w:tcPr>
            <w:tcW w:w="622" w:type="dxa"/>
            <w:vAlign w:val="center"/>
          </w:tcPr>
          <w:p w14:paraId="050DFF80">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i w:val="0"/>
                <w:iCs w:val="0"/>
                <w:snapToGrid w:val="0"/>
                <w:color w:val="000000"/>
                <w:kern w:val="0"/>
                <w:sz w:val="21"/>
                <w:szCs w:val="21"/>
                <w:u w:val="none"/>
                <w:lang w:val="en-US" w:eastAsia="zh-CN" w:bidi="ar"/>
              </w:rPr>
              <w:t>115.1410022</w:t>
            </w:r>
          </w:p>
        </w:tc>
        <w:tc>
          <w:tcPr>
            <w:tcW w:w="654" w:type="dxa"/>
            <w:vAlign w:val="center"/>
          </w:tcPr>
          <w:p w14:paraId="10C07DE0">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i w:val="0"/>
                <w:iCs w:val="0"/>
                <w:snapToGrid w:val="0"/>
                <w:color w:val="000000"/>
                <w:kern w:val="0"/>
                <w:sz w:val="21"/>
                <w:szCs w:val="21"/>
                <w:u w:val="none"/>
                <w:lang w:val="en-US" w:eastAsia="zh-CN" w:bidi="ar"/>
              </w:rPr>
              <w:t>30.24564943</w:t>
            </w:r>
          </w:p>
        </w:tc>
        <w:tc>
          <w:tcPr>
            <w:tcW w:w="436" w:type="dxa"/>
            <w:vAlign w:val="center"/>
          </w:tcPr>
          <w:p w14:paraId="08BE91CB">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i w:val="0"/>
                <w:iCs w:val="0"/>
                <w:snapToGrid w:val="0"/>
                <w:color w:val="000000"/>
                <w:kern w:val="0"/>
                <w:sz w:val="21"/>
                <w:szCs w:val="21"/>
                <w:u w:val="none"/>
                <w:lang w:val="en-US" w:eastAsia="zh-CN" w:bidi="ar"/>
              </w:rPr>
              <w:t>沟渠、河港（涌）、排干等</w:t>
            </w:r>
          </w:p>
        </w:tc>
        <w:tc>
          <w:tcPr>
            <w:tcW w:w="426" w:type="dxa"/>
            <w:vAlign w:val="center"/>
          </w:tcPr>
          <w:p w14:paraId="0D486E61">
            <w:pPr>
              <w:keepNext w:val="0"/>
              <w:keepLines w:val="0"/>
              <w:widowControl/>
              <w:suppressLineNumbers w:val="0"/>
              <w:jc w:val="center"/>
              <w:textAlignment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i w:val="0"/>
                <w:iCs w:val="0"/>
                <w:snapToGrid w:val="0"/>
                <w:color w:val="000000"/>
                <w:kern w:val="0"/>
                <w:sz w:val="21"/>
                <w:szCs w:val="21"/>
                <w:u w:val="none"/>
                <w:lang w:val="en-US" w:eastAsia="zh-CN" w:bidi="ar"/>
              </w:rPr>
              <w:t>沟渠、河港（涌）、排干等</w:t>
            </w:r>
          </w:p>
        </w:tc>
        <w:tc>
          <w:tcPr>
            <w:tcW w:w="478" w:type="dxa"/>
            <w:vAlign w:val="center"/>
          </w:tcPr>
          <w:p w14:paraId="10BE58CD">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val="en-US" w:eastAsia="zh-CN"/>
              </w:rPr>
              <w:t>长江</w:t>
            </w:r>
          </w:p>
        </w:tc>
        <w:tc>
          <w:tcPr>
            <w:tcW w:w="1791" w:type="dxa"/>
            <w:vAlign w:val="center"/>
          </w:tcPr>
          <w:p w14:paraId="6914E37B">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1"/>
                <w:szCs w:val="21"/>
                <w:u w:val="none"/>
                <w:lang w:val="en-US" w:eastAsia="zh-CN"/>
              </w:rPr>
            </w:pPr>
            <w:r>
              <w:rPr>
                <w:rFonts w:hint="eastAsia" w:ascii="仿宋_GB2312" w:hAnsi="仿宋_GB2312" w:eastAsia="仿宋_GB2312" w:cs="仿宋_GB2312"/>
                <w:i w:val="0"/>
                <w:iCs w:val="0"/>
                <w:snapToGrid w:val="0"/>
                <w:color w:val="000000"/>
                <w:kern w:val="0"/>
                <w:sz w:val="21"/>
                <w:szCs w:val="21"/>
                <w:u w:val="none"/>
                <w:lang w:val="en-US" w:eastAsia="zh-CN" w:bidi="ar"/>
              </w:rPr>
              <w:t>为老十八盘港汇入五一港的汇水口，水质现状为劣V类，上游主要污染源包含华新铸业北侧养殖场、浠水县滨江原种场三队养殖场。建议与黄冈市浠水县协调解决截污问题。</w:t>
            </w:r>
          </w:p>
        </w:tc>
        <w:tc>
          <w:tcPr>
            <w:tcW w:w="775" w:type="dxa"/>
            <w:vAlign w:val="center"/>
          </w:tcPr>
          <w:p w14:paraId="26D430A8">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val="en-US" w:eastAsia="zh-CN"/>
              </w:rPr>
              <w:t>厂区雨水排口</w:t>
            </w:r>
          </w:p>
        </w:tc>
        <w:tc>
          <w:tcPr>
            <w:tcW w:w="1034" w:type="dxa"/>
            <w:vAlign w:val="center"/>
          </w:tcPr>
          <w:p w14:paraId="40C2380D">
            <w:pPr>
              <w:jc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color w:val="auto"/>
                <w:sz w:val="21"/>
                <w:szCs w:val="21"/>
              </w:rPr>
              <w:t>排水水质稳定达到《地表水环境质量标准》（GB3838-2002）V类标准</w:t>
            </w:r>
          </w:p>
        </w:tc>
        <w:tc>
          <w:tcPr>
            <w:tcW w:w="1093" w:type="dxa"/>
            <w:vAlign w:val="center"/>
          </w:tcPr>
          <w:p w14:paraId="5EDEA64E">
            <w:pPr>
              <w:jc w:val="center"/>
              <w:rPr>
                <w:rFonts w:hint="eastAsia" w:ascii="仿宋_GB2312" w:hAnsi="仿宋_GB2312" w:eastAsia="仿宋_GB2312" w:cs="仿宋_GB2312"/>
                <w:snapToGrid w:val="0"/>
                <w:color w:val="000000"/>
                <w:kern w:val="0"/>
                <w:sz w:val="21"/>
                <w:szCs w:val="21"/>
              </w:rPr>
            </w:pPr>
            <w:r>
              <w:rPr>
                <w:rFonts w:hint="eastAsia" w:ascii="仿宋_GB2312" w:hAnsi="仿宋_GB2312" w:eastAsia="仿宋_GB2312" w:cs="仿宋_GB2312"/>
                <w:sz w:val="21"/>
                <w:szCs w:val="21"/>
              </w:rPr>
              <w:t>建议与黄冈市浠水县协调解决截污问题</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已于散花对接，近期将联合对港内实施清淤，分清各自职责处置相关污染源</w:t>
            </w:r>
          </w:p>
        </w:tc>
        <w:tc>
          <w:tcPr>
            <w:tcW w:w="578" w:type="dxa"/>
            <w:vAlign w:val="center"/>
          </w:tcPr>
          <w:p w14:paraId="3701052C">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val="en-US" w:eastAsia="zh-CN"/>
              </w:rPr>
              <w:t>是</w:t>
            </w:r>
          </w:p>
        </w:tc>
        <w:tc>
          <w:tcPr>
            <w:tcW w:w="498" w:type="dxa"/>
            <w:vAlign w:val="center"/>
          </w:tcPr>
          <w:p w14:paraId="279FFD7A">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eastAsia="zh-CN"/>
              </w:rPr>
              <w:t>是</w:t>
            </w:r>
          </w:p>
        </w:tc>
        <w:tc>
          <w:tcPr>
            <w:tcW w:w="1071" w:type="dxa"/>
            <w:vAlign w:val="center"/>
          </w:tcPr>
          <w:p w14:paraId="47B5C07C">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val="en-US" w:eastAsia="zh-CN"/>
              </w:rPr>
              <w:t>2023.12.31前</w:t>
            </w:r>
          </w:p>
        </w:tc>
        <w:tc>
          <w:tcPr>
            <w:tcW w:w="620" w:type="dxa"/>
            <w:vAlign w:val="center"/>
          </w:tcPr>
          <w:p w14:paraId="5441ED59">
            <w:pPr>
              <w:jc w:val="center"/>
              <w:rPr>
                <w:rFonts w:hint="eastAsia" w:ascii="仿宋_GB2312" w:hAnsi="仿宋_GB2312" w:eastAsia="仿宋_GB2312" w:cs="仿宋_GB2312"/>
                <w:snapToGrid w:val="0"/>
                <w:color w:val="000000"/>
                <w:kern w:val="0"/>
                <w:sz w:val="21"/>
                <w:szCs w:val="21"/>
                <w:lang w:eastAsia="zh-CN"/>
              </w:rPr>
            </w:pPr>
            <w:r>
              <w:rPr>
                <w:rFonts w:hint="eastAsia" w:ascii="仿宋_GB2312" w:hAnsi="仿宋_GB2312" w:eastAsia="仿宋_GB2312" w:cs="仿宋_GB2312"/>
                <w:sz w:val="21"/>
                <w:szCs w:val="21"/>
                <w:lang w:eastAsia="zh-CN"/>
              </w:rPr>
              <w:t>是</w:t>
            </w:r>
          </w:p>
        </w:tc>
        <w:tc>
          <w:tcPr>
            <w:tcW w:w="943" w:type="dxa"/>
            <w:vAlign w:val="center"/>
          </w:tcPr>
          <w:p w14:paraId="287A43CE">
            <w:pPr>
              <w:jc w:val="center"/>
              <w:rPr>
                <w:rFonts w:hint="eastAsia" w:ascii="仿宋_GB2312" w:hAnsi="仿宋_GB2312" w:eastAsia="仿宋_GB2312" w:cs="仿宋_GB2312"/>
                <w:snapToGrid w:val="0"/>
                <w:color w:val="000000"/>
                <w:kern w:val="0"/>
                <w:sz w:val="21"/>
                <w:szCs w:val="21"/>
                <w:lang w:val="en-US" w:eastAsia="zh-CN"/>
              </w:rPr>
            </w:pPr>
            <w:r>
              <w:rPr>
                <w:rFonts w:hint="eastAsia" w:ascii="仿宋_GB2312" w:hAnsi="仿宋_GB2312" w:eastAsia="仿宋_GB2312" w:cs="仿宋_GB2312"/>
                <w:sz w:val="21"/>
                <w:szCs w:val="21"/>
                <w:lang w:val="en-US" w:eastAsia="zh-CN"/>
              </w:rPr>
              <w:t>湖北黄石港工业园区管理委员会</w:t>
            </w:r>
          </w:p>
        </w:tc>
        <w:tc>
          <w:tcPr>
            <w:tcW w:w="1021" w:type="dxa"/>
            <w:vAlign w:val="center"/>
          </w:tcPr>
          <w:p w14:paraId="72CCA391">
            <w:pPr>
              <w:keepNext w:val="0"/>
              <w:keepLines w:val="0"/>
              <w:widowControl/>
              <w:suppressLineNumbers w:val="0"/>
              <w:jc w:val="center"/>
              <w:textAlignment w:val="center"/>
              <w:rPr>
                <w:rFonts w:hint="eastAsia" w:ascii="仿宋_GB2312" w:hAnsi="仿宋_GB2312" w:eastAsia="仿宋_GB2312" w:cs="仿宋_GB2312"/>
                <w:i w:val="0"/>
                <w:iCs w:val="0"/>
                <w:snapToGrid w:val="0"/>
                <w:color w:val="000000"/>
                <w:kern w:val="0"/>
                <w:sz w:val="21"/>
                <w:szCs w:val="21"/>
                <w:u w:val="none"/>
                <w:lang w:val="en-US" w:eastAsia="zh-CN"/>
              </w:rPr>
            </w:pPr>
            <w:r>
              <w:rPr>
                <w:rFonts w:hint="eastAsia" w:ascii="仿宋_GB2312" w:hAnsi="仿宋_GB2312" w:eastAsia="仿宋_GB2312" w:cs="仿宋_GB2312"/>
                <w:i w:val="0"/>
                <w:iCs w:val="0"/>
                <w:snapToGrid w:val="0"/>
                <w:color w:val="000000"/>
                <w:kern w:val="0"/>
                <w:sz w:val="21"/>
                <w:szCs w:val="21"/>
                <w:u w:val="none"/>
                <w:lang w:val="en-US" w:eastAsia="zh-CN" w:bidi="ar"/>
              </w:rPr>
              <w:t>黄石港区农业农村局</w:t>
            </w:r>
          </w:p>
        </w:tc>
      </w:tr>
    </w:tbl>
    <w:p w14:paraId="0FD94B57">
      <w:pPr>
        <w:rPr>
          <w:rFonts w:hint="eastAsia" w:ascii="仿宋_GB2312" w:hAnsi="仿宋_GB2312" w:eastAsia="仿宋_GB2312" w:cs="仿宋_GB2312"/>
          <w:sz w:val="21"/>
          <w:szCs w:val="21"/>
        </w:rPr>
      </w:pPr>
    </w:p>
    <w:sectPr>
      <w:pgSz w:w="16838" w:h="11906" w:orient="landscape"/>
      <w:pgMar w:top="283" w:right="170" w:bottom="283" w:left="17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YTU5ZDJlMTMwMDIyN2M4NjVmMzBkYWY5YzU2NjQifQ=="/>
  </w:docVars>
  <w:rsids>
    <w:rsidRoot w:val="00000000"/>
    <w:rsid w:val="015B1575"/>
    <w:rsid w:val="046A334C"/>
    <w:rsid w:val="05502988"/>
    <w:rsid w:val="083835D6"/>
    <w:rsid w:val="08740609"/>
    <w:rsid w:val="08FF5720"/>
    <w:rsid w:val="0E4D5CB6"/>
    <w:rsid w:val="0F6E54A2"/>
    <w:rsid w:val="102313C5"/>
    <w:rsid w:val="10C12265"/>
    <w:rsid w:val="15347BD0"/>
    <w:rsid w:val="1AF75928"/>
    <w:rsid w:val="1D266CE1"/>
    <w:rsid w:val="1D4110DC"/>
    <w:rsid w:val="21505D92"/>
    <w:rsid w:val="22C500B9"/>
    <w:rsid w:val="26A5448A"/>
    <w:rsid w:val="27181100"/>
    <w:rsid w:val="280B55C5"/>
    <w:rsid w:val="294A1318"/>
    <w:rsid w:val="2B343027"/>
    <w:rsid w:val="2B8D0828"/>
    <w:rsid w:val="306E1D90"/>
    <w:rsid w:val="30B26121"/>
    <w:rsid w:val="33136C1F"/>
    <w:rsid w:val="34E97C37"/>
    <w:rsid w:val="35D64F19"/>
    <w:rsid w:val="35FF5B6E"/>
    <w:rsid w:val="3FC4377B"/>
    <w:rsid w:val="411C3143"/>
    <w:rsid w:val="44F56F3E"/>
    <w:rsid w:val="458B0644"/>
    <w:rsid w:val="46C71DA3"/>
    <w:rsid w:val="47833F1C"/>
    <w:rsid w:val="4EED611E"/>
    <w:rsid w:val="4F6208BA"/>
    <w:rsid w:val="51FA302C"/>
    <w:rsid w:val="55CE6739"/>
    <w:rsid w:val="5AE900E2"/>
    <w:rsid w:val="5B8B2F47"/>
    <w:rsid w:val="5E4D7C2C"/>
    <w:rsid w:val="5F8F74AA"/>
    <w:rsid w:val="5FB567E4"/>
    <w:rsid w:val="66B90800"/>
    <w:rsid w:val="6C7C2B64"/>
    <w:rsid w:val="6F2474E3"/>
    <w:rsid w:val="6F742218"/>
    <w:rsid w:val="6F7E4E45"/>
    <w:rsid w:val="6F8F5691"/>
    <w:rsid w:val="72086C48"/>
    <w:rsid w:val="7368555B"/>
    <w:rsid w:val="75BF76F1"/>
    <w:rsid w:val="7685105C"/>
    <w:rsid w:val="77D13FFB"/>
    <w:rsid w:val="78902A74"/>
    <w:rsid w:val="79AD6A52"/>
    <w:rsid w:val="7C555F6D"/>
    <w:rsid w:val="7CF7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topLinePunct/>
      <w:adjustRightInd w:val="0"/>
      <w:snapToGrid w:val="0"/>
      <w:spacing w:line="490" w:lineRule="exact"/>
      <w:ind w:firstLine="420"/>
      <w:jc w:val="left"/>
      <w:textAlignment w:val="baseline"/>
    </w:pPr>
    <w:rPr>
      <w:rFonts w:ascii="Arial" w:hAnsi="Arial" w:eastAsia="仿宋_GB2312" w:cs="Arial"/>
      <w:color w:val="000000" w:themeColor="text1"/>
      <w:szCs w:val="28"/>
      <w14:textFill>
        <w14:solidFill>
          <w14:schemeClr w14:val="tx1"/>
        </w14:solidFill>
      </w14:textFill>
    </w:rPr>
  </w:style>
  <w:style w:type="paragraph" w:styleId="3">
    <w:name w:val="Body Text"/>
    <w:basedOn w:val="1"/>
    <w:qFormat/>
    <w:uiPriority w:val="0"/>
    <w:pPr>
      <w:spacing w:after="120"/>
    </w:pPr>
  </w:style>
  <w:style w:type="table" w:styleId="5">
    <w:name w:val="Table Grid"/>
    <w:basedOn w:val="4"/>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font31"/>
    <w:basedOn w:val="6"/>
    <w:uiPriority w:val="0"/>
    <w:rPr>
      <w:rFonts w:hint="default" w:ascii="Times New Roman" w:hAnsi="Times New Roman" w:cs="Times New Roman"/>
      <w:color w:val="000000"/>
      <w:sz w:val="24"/>
      <w:szCs w:val="24"/>
      <w:u w:val="none"/>
    </w:rPr>
  </w:style>
  <w:style w:type="character" w:customStyle="1" w:styleId="9">
    <w:name w:val="font11"/>
    <w:basedOn w:val="6"/>
    <w:qFormat/>
    <w:uiPriority w:val="0"/>
    <w:rPr>
      <w:rFonts w:hint="eastAsia" w:ascii="宋体" w:hAnsi="宋体" w:eastAsia="宋体" w:cs="宋体"/>
      <w:color w:val="000000"/>
      <w:sz w:val="24"/>
      <w:szCs w:val="24"/>
      <w:u w:val="none"/>
    </w:rPr>
  </w:style>
  <w:style w:type="character" w:customStyle="1" w:styleId="10">
    <w:name w:val="font21"/>
    <w:basedOn w:val="6"/>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1787</Words>
  <Characters>2176</Characters>
  <Lines>0</Lines>
  <Paragraphs>0</Paragraphs>
  <TotalTime>7</TotalTime>
  <ScaleCrop>false</ScaleCrop>
  <LinksUpToDate>false</LinksUpToDate>
  <CharactersWithSpaces>2180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2023-08-10T03:28:00Z</dcterms:created>
  <dc:creator>Administrator</dc:creator>
  <cp:lastModifiedBy>Administrator</cp:lastModifiedBy>
  <cp:lastPrinted>2023-09-11T03:17:00Z</cp:lastPrinted>
  <dcterms:modified xsi:type="dcterms:W3CDTF">2024-06-25T07:33:47Z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E21B208EC88243139C95C87F10CE8A28_13</vt:lpwstr>
  </property>
</Properties>
</file>