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BC1010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BC1010"/>
          <w:spacing w:val="0"/>
          <w:sz w:val="40"/>
          <w:szCs w:val="40"/>
          <w:shd w:val="clear" w:fill="FFFFFF"/>
          <w:lang w:eastAsia="zh-CN"/>
        </w:rPr>
        <w:t>广场路小学2019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BC1010"/>
          <w:spacing w:val="0"/>
          <w:sz w:val="40"/>
          <w:szCs w:val="40"/>
          <w:shd w:val="clear" w:fill="FFFFFF"/>
        </w:rPr>
        <w:t>年决算公开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黄石港区广场路小学2019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年决算公开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目  录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第一部分:部门基本情况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一、部门主要职责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二、部门决算单位构成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第二部分: 部门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2019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年部门决算表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一、收入支出决算总表（表1）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二、收入决算表（表2）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三、支出决算表（表3）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四、财政拨款收入支出决算总表（表4）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五、一般公共预算财政拨款支出决算表（表5）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六、一般公共预算财政拨款基本支出决算表（表6）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七、一般公共预算财政拨款“三公”经费支出决算表（表7）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第三部分：部门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2019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年部门决算情况说明</w:t>
      </w:r>
    </w:p>
    <w:p>
      <w:pPr>
        <w:pStyle w:val="1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color="080000" w:fill="FFFFFF"/>
          <w:lang w:eastAsia="zh-CN"/>
        </w:rPr>
        <w:t>一、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color="080000" w:fill="FFFFFF"/>
        </w:rPr>
        <w:t>预算执行情况分析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、关于“三公”经费支出说明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、关于机关运行经费支出说明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四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、关于政府采购支出说明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五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、关于国有资产占用情况说明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第四部分：名词解释 </w:t>
      </w:r>
    </w:p>
    <w:p/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color w:val="333333"/>
        </w:rPr>
      </w:pP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2019</w:t>
      </w: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</w:rPr>
        <w:t>年部门决算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</w:rPr>
        <w:t>第一部分 部门概况</w:t>
      </w:r>
    </w:p>
    <w:p>
      <w:pPr>
        <w:spacing w:line="620" w:lineRule="exact"/>
        <w:ind w:firstLine="640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（一）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主要职能</w:t>
      </w:r>
    </w:p>
    <w:p>
      <w:pPr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配合各级人民政府依法动员、组织适龄儿童少年入学，推进普及义务教育。宣传贯彻执行党和国家的教育方针、政策、法律法规等，坚持依法治教、依，贯彻执行区教育局的行政规章制度。组织开展本校的教育教学科研和教育教学改革，科研兴教，科研兴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机构情况</w:t>
      </w:r>
    </w:p>
    <w:p>
      <w:pPr>
        <w:ind w:firstLine="719" w:firstLineChars="257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黄石市广场路小学是参照公务员法管理全额拨款事业单位，执行事业单位会计制度，上级主管部门为黄石港区教育局，隶属于黄石港区财政局，财务制度执行的是事业单位会计制度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单位机构数1个，参加照公务员法管理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560" w:lineRule="atLeast"/>
        <w:ind w:firstLine="420" w:firstLineChars="150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人员情况</w:t>
      </w:r>
    </w:p>
    <w:p>
      <w:pPr>
        <w:ind w:firstLine="719" w:firstLineChars="257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在职教职工年初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14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人，退休4人，年末14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个教学班，学生人数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2996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560" w:lineRule="atLeast"/>
        <w:ind w:firstLine="601"/>
        <w:jc w:val="left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560" w:lineRule="atLeast"/>
        <w:ind w:firstLine="601"/>
        <w:jc w:val="left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560" w:lineRule="atLeast"/>
        <w:ind w:firstLine="601"/>
        <w:jc w:val="left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</w:p>
    <w:p>
      <w:pPr>
        <w:pStyle w:val="6"/>
        <w:widowControl/>
        <w:numPr>
          <w:ilvl w:val="0"/>
          <w:numId w:val="2"/>
        </w:numPr>
        <w:spacing w:before="76" w:beforeAutospacing="0" w:after="76" w:afterAutospacing="0" w:line="450" w:lineRule="atLeast"/>
        <w:ind w:firstLine="420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部门2019</w:t>
      </w: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</w:rPr>
        <w:t>年部门决算表</w:t>
      </w:r>
    </w:p>
    <w:p>
      <w:r>
        <w:drawing>
          <wp:inline distT="0" distB="0" distL="114300" distR="114300">
            <wp:extent cx="8684260" cy="52952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4260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p/>
    <w:p>
      <w:r>
        <w:drawing>
          <wp:inline distT="0" distB="0" distL="114300" distR="114300">
            <wp:extent cx="8799830" cy="2103755"/>
            <wp:effectExtent l="0" t="0" r="1270" b="10795"/>
            <wp:docPr id="2" name="图片 2" descr="GEFCEX4R{Y2UX$XBZXC8A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EFCEX4R{Y2UX$XBZXC8AC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8803005" cy="2054225"/>
            <wp:effectExtent l="0" t="0" r="17145" b="3175"/>
            <wp:docPr id="3" name="图片 3" descr="HVI9H3L[SOX7JK[9EE1]E`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VI9H3L[SOX7JK[9EE1]E`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300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8797925" cy="4884420"/>
            <wp:effectExtent l="0" t="0" r="3175" b="11430"/>
            <wp:docPr id="4" name="图片 4" descr="]ZKGX`NQ4@1_{SOFNH{FH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]ZKGX`NQ4@1_{SOFNH{FH6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7925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jc w:val="center"/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8651875" cy="2590800"/>
            <wp:effectExtent l="0" t="0" r="15875" b="0"/>
            <wp:docPr id="6" name="图片 6" descr="0IH3B{P@(UK6~{J[RB%T@{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IH3B{P@(UK6~{J[RB%T@{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1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8526145" cy="5276850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614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8856345" cy="186690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tbl>
      <w:tblPr>
        <w:tblStyle w:val="7"/>
        <w:tblW w:w="137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2076"/>
        <w:gridCol w:w="2313"/>
        <w:gridCol w:w="1150"/>
        <w:gridCol w:w="1197"/>
        <w:gridCol w:w="1231"/>
        <w:gridCol w:w="1288"/>
        <w:gridCol w:w="18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公开08表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黄石市广场路小学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注：本表反映部门本年度政府性基金预算财政拨款收入、支出及结转和结余情况。</w:t>
            </w:r>
          </w:p>
        </w:tc>
      </w:tr>
    </w:tbl>
    <w:p/>
    <w:p/>
    <w:p/>
    <w:p/>
    <w:p/>
    <w:p>
      <w:pPr>
        <w:pStyle w:val="6"/>
        <w:widowControl/>
        <w:numPr>
          <w:ilvl w:val="0"/>
          <w:numId w:val="2"/>
        </w:numPr>
        <w:spacing w:before="76" w:beforeAutospacing="0" w:after="76" w:afterAutospacing="0" w:line="450" w:lineRule="atLeast"/>
        <w:ind w:firstLine="420"/>
        <w:rPr>
          <w:rStyle w:val="9"/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2019</w:t>
      </w:r>
      <w:r>
        <w:rPr>
          <w:rStyle w:val="9"/>
          <w:rFonts w:hint="eastAsia" w:ascii="微软雅黑" w:hAnsi="微软雅黑" w:eastAsia="微软雅黑" w:cs="微软雅黑"/>
          <w:color w:val="333333"/>
          <w:shd w:val="clear" w:color="auto" w:fill="FFFFFF"/>
        </w:rPr>
        <w:t>年部门决算情况说明</w:t>
      </w:r>
    </w:p>
    <w:p>
      <w:pPr>
        <w:pStyle w:val="6"/>
        <w:widowControl/>
        <w:spacing w:before="76" w:beforeAutospacing="0" w:after="76" w:afterAutospacing="0" w:line="450" w:lineRule="atLeast"/>
        <w:ind w:left="420"/>
        <w:rPr>
          <w:rFonts w:ascii="微软雅黑" w:hAnsi="微软雅黑" w:eastAsia="微软雅黑" w:cs="微软雅黑"/>
          <w:b/>
          <w:bCs/>
          <w:color w:val="333333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</w:rPr>
        <w:t>预算执行情况分析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年度财政收入预算数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1818.02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万元，公用经费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335.3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年度财政支出预算数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1818.02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万元，公用经费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326.93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万元。201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年度财政收入预算数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2075.48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1688.37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元，公用经费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387.11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万元；201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年度财政支出预算数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2075.48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1688.37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元，公用经费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326.93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收入预算数比上年增加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77.84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支出预算数比上年增加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 xml:space="preserve">77.84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收入与预算对比分析</w:t>
      </w:r>
    </w:p>
    <w:p>
      <w:pPr>
        <w:pStyle w:val="6"/>
        <w:widowControl/>
        <w:spacing w:beforeAutospacing="0" w:afterAutospacing="0"/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年全年总收入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万元。其中财政决算收入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万元，其他收入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229.32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年全年决算总支出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万元，其中财政决算支出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万元，其他资金支出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年度财政收入预算数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万元，财拔决算比预算多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229.32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万元，增幅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%，原因为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政府为改善教学环境，加大对教育教学设施的投入。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收入结构分析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年全年总收入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万元。其中财政决算收入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万元，其他收入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229.32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；2019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年全年决算总支出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万元，其中财政决算支出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万元，其他资金支出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万元。支出按以下分类说明</w:t>
      </w:r>
    </w:p>
    <w:p>
      <w:pPr>
        <w:pStyle w:val="6"/>
        <w:widowControl/>
        <w:spacing w:beforeAutospacing="0" w:afterAutospacing="0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①支出功能分类：</w:t>
      </w:r>
      <w:r>
        <w:rPr>
          <w:rFonts w:hint="default" w:asciiTheme="minorEastAsia" w:hAnsiTheme="minorEastAsia" w:cstheme="minorEastAsia"/>
          <w:sz w:val="28"/>
          <w:szCs w:val="28"/>
          <w:shd w:val="clear" w:color="auto" w:fill="FFFFFF"/>
          <w:lang w:val="en-US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教育教学支出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及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其他相关支出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②支出性质分类：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1818.02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万元；公用经费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335.30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③支出经济分类：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万元。其中工资福利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1792.50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万元；商品服务支出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326.93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万元；对个人和家庭的补助支出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25.52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万元；其它资本性支出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关于“三公”经费支出说明</w:t>
      </w:r>
    </w:p>
    <w:p>
      <w:pPr>
        <w:widowControl/>
        <w:shd w:val="clear" w:color="auto" w:fill="FFFFFF"/>
        <w:snapToGrid w:val="0"/>
        <w:spacing w:line="560" w:lineRule="atLeast"/>
        <w:ind w:firstLine="562"/>
        <w:jc w:val="left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本年度三公经费中，本年无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公务接等费，无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出国费用支出，无车辆费用支出。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（三）关于机关运行经费支出说明</w:t>
      </w:r>
    </w:p>
    <w:p>
      <w:pPr>
        <w:pStyle w:val="6"/>
        <w:widowControl/>
        <w:spacing w:beforeAutospacing="0" w:afterAutospacing="0"/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年度机关运行经费支出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2382.64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比年初预算数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2153.32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万元增加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229.32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万元，增长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10.65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%。主要原因是：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公用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经费上涨，实际支出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335.30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万元；预算数1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万元；涨幅原因为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政府为改善教学环境，加大对教育教学设施的投入。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（四）关于政府采购支出说明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本年无政府采购支出。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（五）关于国有资产占用情况说明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本单位无公车和大型设备。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</w:p>
    <w:p>
      <w:pPr>
        <w:pStyle w:val="6"/>
        <w:widowControl/>
        <w:spacing w:beforeAutospacing="0" w:afterAutospacing="0"/>
        <w:ind w:firstLine="560"/>
        <w:rPr>
          <w:rFonts w:hint="eastAsia" w:ascii="微软雅黑" w:hAnsi="微软雅黑" w:eastAsia="微软雅黑" w:cs="微软雅黑"/>
          <w:b/>
          <w:bCs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shd w:val="clear" w:color="auto" w:fill="FFFFFF"/>
        </w:rPr>
        <w:t>第四部分 名词解释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一、财政补助收入：指县级财政当年拨付的资金。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二、其他收入：指除“财政拨款收入”以外的收入。主要是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各级教育主管部门拨款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等。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三、年初结转和结余：指以前年度尚未完成、结转到本年按有关规定继续使用的资金。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四、一般公共服务（类）行政运行（项）：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五、一般公共服务（类）一般行政管理事务（项）：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六、一般公共服务（类）机关服务（项）：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七、一般公共服务（类）其他一般公共服务支出（款）其他一般公共服务支出（项）：用于其他一般公共服务方面的支出。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八、教育（类）普通教育（款）高等教育（项）：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九、社会保障和就业(类)行政事业单位离退休（款）归口管理的行政单位离退休（项）：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十、社会保障和就业(类)行政事业单位离退休（款）其他行政事业单位离退休支出（项）：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十一、医疗卫生与计划生育（类）医疗保障（款）行政单位医疗（项）：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十二、住房保障（类）住房改革支出（款）购房补贴（项）：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十三、年末结转和结余：指本年度或以前年度预算安排、因客观条件发生变化无法按原计划实施，需要延迟到以后年度按有关规定继续使用的资金。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十四、基本支出：指为保障机构正常运转、完成日常工作任务而发生的人员支出（包括基本工资、津贴补贴等）和公用支出（包括办公费、水电费、邮电费、交通费、差旅费等）。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十五、项目支出：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十六、“三公”经费：是指用财政拨款安排的因公出国（境）费、公务用车购置及运行维护费、公务接待费。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</w:pPr>
    </w:p>
    <w:sectPr>
      <w:pgSz w:w="16838" w:h="11906" w:orient="landscape"/>
      <w:pgMar w:top="1020" w:right="1440" w:bottom="56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875F9"/>
    <w:multiLevelType w:val="singleLevel"/>
    <w:tmpl w:val="8AA875F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A4D6B93"/>
    <w:multiLevelType w:val="singleLevel"/>
    <w:tmpl w:val="AA4D6B9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1B32"/>
    <w:rsid w:val="000079F7"/>
    <w:rsid w:val="00484BB3"/>
    <w:rsid w:val="00812E7F"/>
    <w:rsid w:val="00E26C7B"/>
    <w:rsid w:val="1BC80A56"/>
    <w:rsid w:val="1CE10904"/>
    <w:rsid w:val="1F376B77"/>
    <w:rsid w:val="20425963"/>
    <w:rsid w:val="27275A20"/>
    <w:rsid w:val="28385A6F"/>
    <w:rsid w:val="2ED40676"/>
    <w:rsid w:val="2FAC5D77"/>
    <w:rsid w:val="30920D9D"/>
    <w:rsid w:val="35687F4F"/>
    <w:rsid w:val="35A91B32"/>
    <w:rsid w:val="37333E90"/>
    <w:rsid w:val="48627F64"/>
    <w:rsid w:val="4D7C648F"/>
    <w:rsid w:val="4DD015B7"/>
    <w:rsid w:val="4F996BA0"/>
    <w:rsid w:val="53481754"/>
    <w:rsid w:val="55A925D9"/>
    <w:rsid w:val="571A201F"/>
    <w:rsid w:val="5CF6057B"/>
    <w:rsid w:val="649C7F93"/>
    <w:rsid w:val="67F668F1"/>
    <w:rsid w:val="70884955"/>
    <w:rsid w:val="71183968"/>
    <w:rsid w:val="757E759E"/>
    <w:rsid w:val="76F76D0B"/>
    <w:rsid w:val="77A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ca-2"/>
    <w:basedOn w:val="8"/>
    <w:qFormat/>
    <w:uiPriority w:val="0"/>
  </w:style>
  <w:style w:type="character" w:customStyle="1" w:styleId="11">
    <w:name w:val="ca-3"/>
    <w:basedOn w:val="8"/>
    <w:qFormat/>
    <w:uiPriority w:val="0"/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417</Words>
  <Characters>2378</Characters>
  <Lines>19</Lines>
  <Paragraphs>5</Paragraphs>
  <TotalTime>0</TotalTime>
  <ScaleCrop>false</ScaleCrop>
  <LinksUpToDate>false</LinksUpToDate>
  <CharactersWithSpaces>2790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2019-09-04T04:30:00Z</dcterms:created>
  <dc:creator>米</dc:creator>
  <cp:lastModifiedBy>盼</cp:lastModifiedBy>
  <dcterms:modified xsi:type="dcterms:W3CDTF">2021-05-17T07:10:48Z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