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黄石市江北学校2019年决算公开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黄石江北学校2019年决算公开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第三部分：部门2019年部门决算情况说明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2019年部门决算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主要职能</w:t>
      </w:r>
    </w:p>
    <w:p>
      <w:pPr>
        <w:spacing w:line="56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江北学校以教书育人的主要职责，正确贯彻国家的教育方针，坚持依法办学，以人为本，以全面提高学生素质为中心，以不断提高教育教学质量为基点，求真务实，开拓创新。</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机构情况:</w:t>
      </w:r>
    </w:p>
    <w:p>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内设机构：机构1个。</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人员情况</w:t>
      </w:r>
    </w:p>
    <w:p>
      <w:pPr>
        <w:spacing w:line="560" w:lineRule="exact"/>
        <w:ind w:left="420" w:left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江北学校2019年在编教师36人.201</w:t>
      </w:r>
      <w:r>
        <w:rPr>
          <w:rFonts w:hint="eastAsia" w:asciiTheme="minorEastAsia" w:hAnsiTheme="minorEastAsia" w:cstheme="minorEastAsia"/>
          <w:color w:val="000000"/>
          <w:sz w:val="28"/>
          <w:szCs w:val="28"/>
          <w:lang w:val="en-US" w:eastAsia="zh-CN"/>
        </w:rPr>
        <w:t>8</w:t>
      </w:r>
      <w:r>
        <w:rPr>
          <w:rFonts w:hint="eastAsia" w:asciiTheme="minorEastAsia" w:hAnsiTheme="minorEastAsia" w:cstheme="minorEastAsia"/>
          <w:color w:val="000000"/>
          <w:sz w:val="28"/>
          <w:szCs w:val="28"/>
        </w:rPr>
        <w:t>年在编教师45人.</w:t>
      </w: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第二部分 部门2019年部门决算表</w:t>
      </w:r>
    </w:p>
    <w:tbl>
      <w:tblPr>
        <w:tblStyle w:val="9"/>
        <w:tblW w:w="13907" w:type="dxa"/>
        <w:tblInd w:w="0" w:type="dxa"/>
        <w:tblLayout w:type="autofit"/>
        <w:tblCellMar>
          <w:top w:w="0" w:type="dxa"/>
          <w:left w:w="0" w:type="dxa"/>
          <w:bottom w:w="0" w:type="dxa"/>
          <w:right w:w="0" w:type="dxa"/>
        </w:tblCellMar>
      </w:tblPr>
      <w:tblGrid>
        <w:gridCol w:w="3417"/>
        <w:gridCol w:w="687"/>
        <w:gridCol w:w="2290"/>
        <w:gridCol w:w="4037"/>
        <w:gridCol w:w="1093"/>
        <w:gridCol w:w="2383"/>
      </w:tblGrid>
      <w:tr>
        <w:tblPrEx>
          <w:tblCellMar>
            <w:top w:w="0" w:type="dxa"/>
            <w:left w:w="0" w:type="dxa"/>
            <w:bottom w:w="0" w:type="dxa"/>
            <w:right w:w="0" w:type="dxa"/>
          </w:tblCellMar>
        </w:tblPrEx>
        <w:trPr>
          <w:trHeight w:val="624" w:hRule="atLeast"/>
        </w:trPr>
        <w:tc>
          <w:tcPr>
            <w:tcW w:w="13907"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收入支出决算总表</w:t>
            </w:r>
          </w:p>
        </w:tc>
      </w:tr>
      <w:tr>
        <w:tblPrEx>
          <w:tblCellMar>
            <w:top w:w="0" w:type="dxa"/>
            <w:left w:w="0" w:type="dxa"/>
            <w:bottom w:w="0" w:type="dxa"/>
            <w:right w:w="0" w:type="dxa"/>
          </w:tblCellMar>
        </w:tblPrEx>
        <w:trPr>
          <w:trHeight w:val="624" w:hRule="atLeast"/>
        </w:trPr>
        <w:tc>
          <w:tcPr>
            <w:tcW w:w="13907"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68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29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403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9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3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公开01表</w:t>
            </w:r>
          </w:p>
        </w:tc>
      </w:tr>
      <w:tr>
        <w:tblPrEx>
          <w:tblCellMar>
            <w:top w:w="0" w:type="dxa"/>
            <w:left w:w="0" w:type="dxa"/>
            <w:bottom w:w="0" w:type="dxa"/>
            <w:right w:w="0" w:type="dxa"/>
          </w:tblCellMar>
        </w:tblPrEx>
        <w:trPr>
          <w:trHeight w:val="300" w:hRule="atLeast"/>
        </w:trPr>
        <w:tc>
          <w:tcPr>
            <w:tcW w:w="3417"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68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290"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40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9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383"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trPr>
        <w:tc>
          <w:tcPr>
            <w:tcW w:w="639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收入</w:t>
            </w:r>
          </w:p>
        </w:tc>
        <w:tc>
          <w:tcPr>
            <w:tcW w:w="751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三、上级补助收入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四、事业收入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五、经营收入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5,882,518.81</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六、附属单位上缴收入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七、其他收入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533,829.56</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5,963,682.41</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5,963,682.41</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用事业基金弥补收支差额</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结余分配</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917,524.33</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917,524.33</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6,881,206.74</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6,881,206.74</w:t>
            </w:r>
          </w:p>
        </w:tc>
      </w:tr>
      <w:tr>
        <w:tblPrEx>
          <w:tblCellMar>
            <w:top w:w="0" w:type="dxa"/>
            <w:left w:w="0" w:type="dxa"/>
            <w:bottom w:w="0" w:type="dxa"/>
            <w:right w:w="0" w:type="dxa"/>
          </w:tblCellMar>
        </w:tblPrEx>
        <w:trPr>
          <w:trHeight w:val="300" w:hRule="atLeast"/>
        </w:trPr>
        <w:tc>
          <w:tcPr>
            <w:tcW w:w="13907" w:type="dxa"/>
            <w:gridSpan w:val="6"/>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注：本表反映部门本年度的总收支和年末结转结余情况。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8" w:type="dxa"/>
        <w:tblInd w:w="0" w:type="dxa"/>
        <w:tblLayout w:type="autofit"/>
        <w:tblCellMar>
          <w:top w:w="0" w:type="dxa"/>
          <w:left w:w="0" w:type="dxa"/>
          <w:bottom w:w="0" w:type="dxa"/>
          <w:right w:w="0" w:type="dxa"/>
        </w:tblCellMar>
      </w:tblPr>
      <w:tblGrid>
        <w:gridCol w:w="2204"/>
        <w:gridCol w:w="37"/>
        <w:gridCol w:w="122"/>
        <w:gridCol w:w="1932"/>
        <w:gridCol w:w="1816"/>
        <w:gridCol w:w="1950"/>
        <w:gridCol w:w="1429"/>
        <w:gridCol w:w="1041"/>
        <w:gridCol w:w="911"/>
        <w:gridCol w:w="1041"/>
        <w:gridCol w:w="1505"/>
      </w:tblGrid>
      <w:tr>
        <w:tblPrEx>
          <w:tblCellMar>
            <w:top w:w="0" w:type="dxa"/>
            <w:left w:w="0" w:type="dxa"/>
            <w:bottom w:w="0" w:type="dxa"/>
            <w:right w:w="0" w:type="dxa"/>
          </w:tblCellMar>
        </w:tblPrEx>
        <w:trPr>
          <w:trHeight w:val="323"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收入决算表</w:t>
            </w:r>
          </w:p>
        </w:tc>
      </w:tr>
      <w:tr>
        <w:tblPrEx>
          <w:tblCellMar>
            <w:top w:w="0" w:type="dxa"/>
            <w:left w:w="0" w:type="dxa"/>
            <w:bottom w:w="0" w:type="dxa"/>
            <w:right w:w="0" w:type="dxa"/>
          </w:tblCellMar>
        </w:tblPrEx>
        <w:trPr>
          <w:trHeight w:val="258"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21"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2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83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7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446"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5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922"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5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522"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公开02表</w:t>
            </w:r>
          </w:p>
        </w:tc>
      </w:tr>
      <w:tr>
        <w:tblPrEx>
          <w:tblCellMar>
            <w:top w:w="0" w:type="dxa"/>
            <w:left w:w="0" w:type="dxa"/>
            <w:bottom w:w="0" w:type="dxa"/>
            <w:right w:w="0" w:type="dxa"/>
          </w:tblCellMar>
        </w:tblPrEx>
        <w:trPr>
          <w:trHeight w:val="258"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2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2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8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73"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14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5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9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5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522"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8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本年收入合计</w:t>
            </w:r>
          </w:p>
        </w:tc>
        <w:tc>
          <w:tcPr>
            <w:tcW w:w="19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财政拨款收入</w:t>
            </w:r>
          </w:p>
        </w:tc>
        <w:tc>
          <w:tcPr>
            <w:tcW w:w="14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上级补助收入</w:t>
            </w:r>
          </w:p>
        </w:tc>
        <w:tc>
          <w:tcPr>
            <w:tcW w:w="10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事业收入</w:t>
            </w:r>
          </w:p>
        </w:tc>
        <w:tc>
          <w:tcPr>
            <w:tcW w:w="9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经营收入</w:t>
            </w:r>
          </w:p>
        </w:tc>
        <w:tc>
          <w:tcPr>
            <w:tcW w:w="10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附属单位上缴收入</w:t>
            </w:r>
          </w:p>
        </w:tc>
        <w:tc>
          <w:tcPr>
            <w:tcW w:w="15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其他收入</w:t>
            </w:r>
          </w:p>
        </w:tc>
      </w:tr>
      <w:tr>
        <w:tblPrEx>
          <w:tblCellMar>
            <w:top w:w="0" w:type="dxa"/>
            <w:left w:w="0" w:type="dxa"/>
            <w:bottom w:w="0" w:type="dxa"/>
            <w:right w:w="0" w:type="dxa"/>
          </w:tblCellMar>
        </w:tblPrEx>
        <w:trPr>
          <w:trHeight w:val="312" w:hRule="atLeast"/>
        </w:trPr>
        <w:tc>
          <w:tcPr>
            <w:tcW w:w="206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2115" w:type="dxa"/>
            <w:gridSpan w:val="3"/>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0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115"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0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115"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8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9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4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5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5,963,682.41</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5,429,852.85</w:t>
            </w: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533,829.56</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5,348,689.25</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533,829.56</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5,348,689.25</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533,829.56</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2115"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5,882,518.81</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5,348,689.25</w:t>
            </w: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533,829.56</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2115"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0" w:type="auto"/>
            <w:gridSpan w:val="11"/>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注：本表反映部门本年度取得的各项收入情况。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11" w:type="dxa"/>
        <w:tblInd w:w="0" w:type="dxa"/>
        <w:tblLayout w:type="autofit"/>
        <w:tblCellMar>
          <w:top w:w="0" w:type="dxa"/>
          <w:left w:w="0" w:type="dxa"/>
          <w:bottom w:w="0" w:type="dxa"/>
          <w:right w:w="0" w:type="dxa"/>
        </w:tblCellMar>
      </w:tblPr>
      <w:tblGrid>
        <w:gridCol w:w="2751"/>
        <w:gridCol w:w="44"/>
        <w:gridCol w:w="44"/>
        <w:gridCol w:w="2751"/>
        <w:gridCol w:w="1865"/>
        <w:gridCol w:w="1865"/>
        <w:gridCol w:w="898"/>
        <w:gridCol w:w="898"/>
        <w:gridCol w:w="898"/>
        <w:gridCol w:w="1997"/>
      </w:tblGrid>
      <w:tr>
        <w:tblPrEx>
          <w:tblCellMar>
            <w:top w:w="0" w:type="dxa"/>
            <w:left w:w="0" w:type="dxa"/>
            <w:bottom w:w="0" w:type="dxa"/>
            <w:right w:w="0" w:type="dxa"/>
          </w:tblCellMar>
        </w:tblPrEx>
        <w:trPr>
          <w:trHeight w:val="624" w:hRule="atLeast"/>
        </w:trPr>
        <w:tc>
          <w:tcPr>
            <w:tcW w:w="14011" w:type="dxa"/>
            <w:gridSpan w:val="10"/>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支出决算表</w:t>
            </w:r>
          </w:p>
        </w:tc>
      </w:tr>
      <w:tr>
        <w:tblPrEx>
          <w:tblCellMar>
            <w:top w:w="0" w:type="dxa"/>
            <w:left w:w="0" w:type="dxa"/>
            <w:bottom w:w="0" w:type="dxa"/>
            <w:right w:w="0" w:type="dxa"/>
          </w:tblCellMar>
        </w:tblPrEx>
        <w:trPr>
          <w:trHeight w:val="312" w:hRule="atLeast"/>
        </w:trPr>
        <w:tc>
          <w:tcPr>
            <w:tcW w:w="14011" w:type="dxa"/>
            <w:gridSpan w:val="10"/>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22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公开03表</w:t>
            </w:r>
          </w:p>
        </w:tc>
      </w:tr>
      <w:tr>
        <w:tblPrEx>
          <w:tblCellMar>
            <w:top w:w="0" w:type="dxa"/>
            <w:left w:w="0" w:type="dxa"/>
            <w:bottom w:w="0" w:type="dxa"/>
            <w:right w:w="0" w:type="dxa"/>
          </w:tblCellMar>
        </w:tblPrEx>
        <w:trPr>
          <w:trHeight w:val="225"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本年支出合计</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上缴上级支出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经营支出</w:t>
            </w:r>
          </w:p>
        </w:tc>
        <w:tc>
          <w:tcPr>
            <w:tcW w:w="18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312" w:hRule="atLeast"/>
        </w:trPr>
        <w:tc>
          <w:tcPr>
            <w:tcW w:w="27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8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5,963,682.41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5,963,682.41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5,882,518.81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注：本表反映部门本年度各项支出情况。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760" w:type="dxa"/>
        <w:jc w:val="center"/>
        <w:tblLayout w:type="autofit"/>
        <w:tblCellMar>
          <w:top w:w="0" w:type="dxa"/>
          <w:left w:w="0" w:type="dxa"/>
          <w:bottom w:w="0" w:type="dxa"/>
          <w:right w:w="0" w:type="dxa"/>
        </w:tblCellMar>
      </w:tblPr>
      <w:tblGrid>
        <w:gridCol w:w="3415"/>
        <w:gridCol w:w="463"/>
        <w:gridCol w:w="1685"/>
        <w:gridCol w:w="3872"/>
        <w:gridCol w:w="463"/>
        <w:gridCol w:w="1425"/>
        <w:gridCol w:w="1685"/>
        <w:gridCol w:w="1755"/>
      </w:tblGrid>
      <w:tr>
        <w:tblPrEx>
          <w:tblCellMar>
            <w:top w:w="0" w:type="dxa"/>
            <w:left w:w="0" w:type="dxa"/>
            <w:bottom w:w="0" w:type="dxa"/>
            <w:right w:w="0" w:type="dxa"/>
          </w:tblCellMar>
        </w:tblPrEx>
        <w:trPr>
          <w:trHeight w:val="624" w:hRule="atLeast"/>
          <w:jc w:val="center"/>
        </w:trPr>
        <w:tc>
          <w:tcPr>
            <w:tcW w:w="14763"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财政拨款收入支出决算总表</w:t>
            </w:r>
          </w:p>
        </w:tc>
      </w:tr>
      <w:tr>
        <w:tblPrEx>
          <w:tblCellMar>
            <w:top w:w="0" w:type="dxa"/>
            <w:left w:w="0" w:type="dxa"/>
            <w:bottom w:w="0" w:type="dxa"/>
            <w:right w:w="0" w:type="dxa"/>
          </w:tblCellMar>
        </w:tblPrEx>
        <w:trPr>
          <w:trHeight w:val="312" w:hRule="atLeast"/>
          <w:jc w:val="center"/>
        </w:trPr>
        <w:tc>
          <w:tcPr>
            <w:tcW w:w="14763"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300"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公开04表</w:t>
            </w:r>
          </w:p>
        </w:tc>
      </w:tr>
      <w:tr>
        <w:tblPrEx>
          <w:tblCellMar>
            <w:top w:w="0" w:type="dxa"/>
            <w:left w:w="0" w:type="dxa"/>
            <w:bottom w:w="0" w:type="dxa"/>
            <w:right w:w="0" w:type="dxa"/>
          </w:tblCellMar>
        </w:tblPrEx>
        <w:trPr>
          <w:trHeight w:val="300"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     入</w:t>
            </w:r>
          </w:p>
        </w:tc>
        <w:tc>
          <w:tcPr>
            <w:tcW w:w="0" w:type="auto"/>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     出</w:t>
            </w:r>
          </w:p>
        </w:tc>
      </w:tr>
      <w:tr>
        <w:tblPrEx>
          <w:tblCellMar>
            <w:top w:w="0" w:type="dxa"/>
            <w:left w:w="0" w:type="dxa"/>
            <w:bottom w:w="0" w:type="dxa"/>
            <w:right w:w="0" w:type="dxa"/>
          </w:tblCellMar>
        </w:tblPrEx>
        <w:trPr>
          <w:trHeight w:val="312" w:hRule="atLeast"/>
          <w:jc w:val="center"/>
        </w:trPr>
        <w:tc>
          <w:tcPr>
            <w:tcW w:w="326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6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36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6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一般公共预算财政拨款</w:t>
            </w:r>
          </w:p>
        </w:tc>
        <w:tc>
          <w:tcPr>
            <w:tcW w:w="16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政府性基金预算财政拨款</w:t>
            </w:r>
          </w:p>
        </w:tc>
      </w:tr>
      <w:tr>
        <w:tblPrEx>
          <w:tblCellMar>
            <w:top w:w="0" w:type="dxa"/>
            <w:left w:w="0" w:type="dxa"/>
            <w:bottom w:w="0" w:type="dxa"/>
            <w:right w:w="0" w:type="dxa"/>
          </w:tblCellMar>
        </w:tblPrEx>
        <w:trPr>
          <w:trHeight w:val="600" w:hRule="atLeast"/>
          <w:jc w:val="center"/>
        </w:trPr>
        <w:tc>
          <w:tcPr>
            <w:tcW w:w="326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ascii="宋体" w:hAnsi="宋体" w:eastAsia="宋体" w:cs="宋体"/>
                <w:color w:val="000000"/>
                <w:sz w:val="20"/>
                <w:szCs w:val="20"/>
              </w:rPr>
            </w:pPr>
          </w:p>
        </w:tc>
        <w:tc>
          <w:tcPr>
            <w:tcW w:w="5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36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rPr>
                <w:rFonts w:ascii="宋体" w:hAnsi="宋体" w:eastAsia="宋体" w:cs="宋体"/>
                <w:color w:val="000000"/>
                <w:sz w:val="20"/>
                <w:szCs w:val="20"/>
              </w:rPr>
            </w:pPr>
          </w:p>
        </w:tc>
        <w:tc>
          <w:tcPr>
            <w:tcW w:w="5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6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5,348,689.25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5,348,689.25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81,163.60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5,429,852.85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注：本表反映部门本年度一般公共预算财政拨款和政府性基金预算财政拨款的总收支和年末结转结余情况。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5" w:type="dxa"/>
        <w:tblInd w:w="108" w:type="dxa"/>
        <w:tblLayout w:type="autofit"/>
        <w:tblCellMar>
          <w:top w:w="0" w:type="dxa"/>
          <w:left w:w="108" w:type="dxa"/>
          <w:bottom w:w="0" w:type="dxa"/>
          <w:right w:w="108" w:type="dxa"/>
        </w:tblCellMar>
      </w:tblPr>
      <w:tblGrid>
        <w:gridCol w:w="804"/>
        <w:gridCol w:w="803"/>
        <w:gridCol w:w="804"/>
        <w:gridCol w:w="4240"/>
        <w:gridCol w:w="2444"/>
        <w:gridCol w:w="2444"/>
        <w:gridCol w:w="2446"/>
      </w:tblGrid>
      <w:tr>
        <w:tblPrEx>
          <w:tblCellMar>
            <w:top w:w="0" w:type="dxa"/>
            <w:left w:w="108" w:type="dxa"/>
            <w:bottom w:w="0" w:type="dxa"/>
            <w:right w:w="108" w:type="dxa"/>
          </w:tblCellMar>
        </w:tblPrEx>
        <w:trPr>
          <w:trHeight w:val="913" w:hRule="atLeast"/>
        </w:trPr>
        <w:tc>
          <w:tcPr>
            <w:tcW w:w="13985" w:type="dxa"/>
            <w:gridSpan w:val="7"/>
            <w:tcBorders>
              <w:top w:val="nil"/>
              <w:left w:val="nil"/>
              <w:bottom w:val="nil"/>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86" w:hRule="atLeast"/>
        </w:trPr>
        <w:tc>
          <w:tcPr>
            <w:tcW w:w="80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CellMar>
            <w:top w:w="0" w:type="dxa"/>
            <w:left w:w="108" w:type="dxa"/>
            <w:bottom w:w="0" w:type="dxa"/>
            <w:right w:w="108" w:type="dxa"/>
          </w:tblCellMar>
        </w:tblPrEx>
        <w:trPr>
          <w:trHeight w:val="286" w:hRule="atLeast"/>
        </w:trPr>
        <w:tc>
          <w:tcPr>
            <w:tcW w:w="2411"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部门：黄石市江北学校</w:t>
            </w:r>
          </w:p>
        </w:tc>
        <w:tc>
          <w:tcPr>
            <w:tcW w:w="42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2019年度</w:t>
            </w:r>
          </w:p>
        </w:tc>
        <w:tc>
          <w:tcPr>
            <w:tcW w:w="244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334"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241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424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4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44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44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5,429,852.85</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5,429,852.85</w:t>
            </w: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5,348,689.25</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5,348,689.25</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5,348,689.25</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5,348,689.25</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424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5,348,689.25</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5,348,689.25</w:t>
            </w: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农林水支出</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81,163.60</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81,163.60</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21307</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农村综合改革</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81,163.60</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81,163.60</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2130799</w:t>
            </w:r>
          </w:p>
        </w:tc>
        <w:tc>
          <w:tcPr>
            <w:tcW w:w="424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其他农村综合改革支出</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81,163.60</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81,163.60</w:t>
            </w: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86" w:hRule="atLeast"/>
        </w:trPr>
        <w:tc>
          <w:tcPr>
            <w:tcW w:w="13985"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tbl>
      <w:tblPr>
        <w:tblStyle w:val="9"/>
        <w:tblW w:w="13988" w:type="dxa"/>
        <w:tblInd w:w="0" w:type="dxa"/>
        <w:tblLayout w:type="autofit"/>
        <w:tblCellMar>
          <w:top w:w="0" w:type="dxa"/>
          <w:left w:w="0" w:type="dxa"/>
          <w:bottom w:w="0" w:type="dxa"/>
          <w:right w:w="0" w:type="dxa"/>
        </w:tblCellMar>
      </w:tblPr>
      <w:tblGrid>
        <w:gridCol w:w="995"/>
        <w:gridCol w:w="2564"/>
        <w:gridCol w:w="1418"/>
        <w:gridCol w:w="850"/>
        <w:gridCol w:w="1985"/>
        <w:gridCol w:w="1308"/>
        <w:gridCol w:w="960"/>
        <w:gridCol w:w="2551"/>
        <w:gridCol w:w="1357"/>
      </w:tblGrid>
      <w:tr>
        <w:tblPrEx>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一般公共预算财政拨款基本支出决算表</w:t>
            </w:r>
          </w:p>
        </w:tc>
      </w:tr>
      <w:tr>
        <w:tblPrEx>
          <w:tblCellMar>
            <w:top w:w="0" w:type="dxa"/>
            <w:left w:w="0" w:type="dxa"/>
            <w:bottom w:w="0" w:type="dxa"/>
            <w:right w:w="0" w:type="dxa"/>
          </w:tblCellMar>
        </w:tblPrEx>
        <w:trPr>
          <w:trHeight w:val="300" w:hRule="atLeast"/>
        </w:trPr>
        <w:tc>
          <w:tcPr>
            <w:tcW w:w="995"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564"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41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85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85"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30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96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551"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35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公开06表</w:t>
            </w:r>
          </w:p>
        </w:tc>
      </w:tr>
      <w:tr>
        <w:tblPrEx>
          <w:tblCellMar>
            <w:top w:w="0" w:type="dxa"/>
            <w:left w:w="0" w:type="dxa"/>
            <w:bottom w:w="0" w:type="dxa"/>
            <w:right w:w="0" w:type="dxa"/>
          </w:tblCellMar>
        </w:tblPrEx>
        <w:trPr>
          <w:trHeight w:val="300" w:hRule="atLeast"/>
        </w:trPr>
        <w:tc>
          <w:tcPr>
            <w:tcW w:w="355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部门：黄石市江北学校</w:t>
            </w:r>
          </w:p>
        </w:tc>
        <w:tc>
          <w:tcPr>
            <w:tcW w:w="141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8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85"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130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55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357"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trPr>
        <w:tc>
          <w:tcPr>
            <w:tcW w:w="497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w:t>
            </w:r>
          </w:p>
        </w:tc>
        <w:tc>
          <w:tcPr>
            <w:tcW w:w="9011"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w:t>
            </w:r>
          </w:p>
        </w:tc>
      </w:tr>
      <w:tr>
        <w:tblPrEx>
          <w:tblCellMar>
            <w:top w:w="0" w:type="dxa"/>
            <w:left w:w="0" w:type="dxa"/>
            <w:bottom w:w="0" w:type="dxa"/>
            <w:right w:w="0" w:type="dxa"/>
          </w:tblCellMar>
        </w:tblPrEx>
        <w:trPr>
          <w:trHeight w:val="312" w:hRule="atLeast"/>
        </w:trPr>
        <w:tc>
          <w:tcPr>
            <w:tcW w:w="99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4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8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19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9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5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0" w:type="dxa"/>
            <w:left w:w="0" w:type="dxa"/>
            <w:bottom w:w="0" w:type="dxa"/>
            <w:right w:w="0" w:type="dxa"/>
          </w:tblCellMar>
        </w:tblPrEx>
        <w:trPr>
          <w:trHeight w:val="312" w:hRule="atLeast"/>
        </w:trPr>
        <w:tc>
          <w:tcPr>
            <w:tcW w:w="99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5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55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3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4,109,838.70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1,197,506.35</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1,367,847.43</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72,764.60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303,663.72</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501.60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122,507.80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866,551.14</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33,378.00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92,194.70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499,422.14</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39,113.46</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14,117.50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184,440.93</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5,030.40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524,164.60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24,588.39</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16,090.00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339,160.35</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111,301.33</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2,888.50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16,195.60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734,442.37</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8,240.00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58,887.76</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3,081.00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111,787.33</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559"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4,109,838.70</w:t>
            </w:r>
          </w:p>
        </w:tc>
        <w:tc>
          <w:tcPr>
            <w:tcW w:w="765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1,320,014.15</w:t>
            </w:r>
          </w:p>
        </w:tc>
      </w:tr>
      <w:tr>
        <w:tblPrEx>
          <w:tblCellMar>
            <w:top w:w="0" w:type="dxa"/>
            <w:left w:w="0" w:type="dxa"/>
            <w:bottom w:w="0" w:type="dxa"/>
            <w:right w:w="0" w:type="dxa"/>
          </w:tblCellMar>
        </w:tblPrEx>
        <w:trPr>
          <w:trHeight w:val="300" w:hRule="atLeast"/>
        </w:trPr>
        <w:tc>
          <w:tcPr>
            <w:tcW w:w="0" w:type="auto"/>
            <w:gridSpan w:val="9"/>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注：本表反映部门本年度一般公共预算财政拨款基本支出明细情况。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27" w:type="dxa"/>
        <w:tblInd w:w="0" w:type="dxa"/>
        <w:tblLayout w:type="autofit"/>
        <w:tblCellMar>
          <w:top w:w="0" w:type="dxa"/>
          <w:left w:w="0" w:type="dxa"/>
          <w:bottom w:w="0" w:type="dxa"/>
          <w:right w:w="0" w:type="dxa"/>
        </w:tblCellMar>
      </w:tblPr>
      <w:tblGrid>
        <w:gridCol w:w="2230"/>
        <w:gridCol w:w="1168"/>
        <w:gridCol w:w="1013"/>
        <w:gridCol w:w="1005"/>
        <w:gridCol w:w="972"/>
        <w:gridCol w:w="1171"/>
        <w:gridCol w:w="930"/>
        <w:gridCol w:w="1168"/>
        <w:gridCol w:w="875"/>
        <w:gridCol w:w="1092"/>
        <w:gridCol w:w="1053"/>
        <w:gridCol w:w="1350"/>
        <w:gridCol w:w="5"/>
      </w:tblGrid>
      <w:tr>
        <w:tblPrEx>
          <w:tblCellMar>
            <w:top w:w="0" w:type="dxa"/>
            <w:left w:w="0" w:type="dxa"/>
            <w:bottom w:w="0" w:type="dxa"/>
            <w:right w:w="0" w:type="dxa"/>
          </w:tblCellMar>
        </w:tblPrEx>
        <w:trPr>
          <w:trHeight w:val="321" w:hRule="atLeast"/>
        </w:trPr>
        <w:tc>
          <w:tcPr>
            <w:tcW w:w="14027" w:type="dxa"/>
            <w:gridSpan w:val="13"/>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财政拨款“三公”经费支出决算表</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公开07表</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57" w:hRule="atLeast"/>
        </w:trPr>
        <w:tc>
          <w:tcPr>
            <w:tcW w:w="760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预算数</w:t>
            </w:r>
          </w:p>
        </w:tc>
        <w:tc>
          <w:tcPr>
            <w:tcW w:w="6424"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0" w:type="dxa"/>
            <w:left w:w="0" w:type="dxa"/>
            <w:bottom w:w="0" w:type="dxa"/>
            <w:right w:w="0" w:type="dxa"/>
          </w:tblCellMar>
        </w:tblPrEx>
        <w:trPr>
          <w:gridAfter w:val="1"/>
          <w:wAfter w:w="4" w:type="dxa"/>
          <w:trHeight w:val="257" w:hRule="atLeast"/>
        </w:trPr>
        <w:tc>
          <w:tcPr>
            <w:tcW w:w="185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341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c>
          <w:tcPr>
            <w:tcW w:w="10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306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r>
      <w:tr>
        <w:tblPrEx>
          <w:tblCellMar>
            <w:top w:w="0" w:type="dxa"/>
            <w:left w:w="0" w:type="dxa"/>
            <w:bottom w:w="0" w:type="dxa"/>
            <w:right w:w="0" w:type="dxa"/>
          </w:tblCellMar>
        </w:tblPrEx>
        <w:trPr>
          <w:gridAfter w:val="1"/>
          <w:wAfter w:w="8" w:type="dxa"/>
          <w:trHeight w:val="514" w:hRule="atLeast"/>
        </w:trPr>
        <w:tc>
          <w:tcPr>
            <w:tcW w:w="185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1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10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8" w:type="dxa"/>
          <w:trHeight w:val="257" w:hRule="atLeast"/>
        </w:trPr>
        <w:tc>
          <w:tcPr>
            <w:tcW w:w="185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514" w:hRule="atLeast"/>
        </w:trPr>
        <w:tc>
          <w:tcPr>
            <w:tcW w:w="14027" w:type="dxa"/>
            <w:gridSpan w:val="13"/>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tbl>
      <w:tblPr>
        <w:tblStyle w:val="9"/>
        <w:tblpPr w:leftFromText="180" w:rightFromText="180" w:vertAnchor="text" w:horzAnchor="page" w:tblpX="1585" w:tblpY="325"/>
        <w:tblOverlap w:val="never"/>
        <w:tblW w:w="13700" w:type="dxa"/>
        <w:tblInd w:w="0" w:type="dxa"/>
        <w:shd w:val="clear" w:color="auto" w:fill="auto"/>
        <w:tblLayout w:type="autofit"/>
        <w:tblCellMar>
          <w:top w:w="0" w:type="dxa"/>
          <w:left w:w="0" w:type="dxa"/>
          <w:bottom w:w="0" w:type="dxa"/>
          <w:right w:w="0" w:type="dxa"/>
        </w:tblCellMar>
      </w:tblPr>
      <w:tblGrid>
        <w:gridCol w:w="2628"/>
        <w:gridCol w:w="2067"/>
        <w:gridCol w:w="2301"/>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宋体" w:hAnsi="宋体" w:eastAsia="宋体" w:cs="宋体"/>
                <w:color w:val="000000"/>
                <w:kern w:val="0"/>
                <w:sz w:val="22"/>
                <w:szCs w:val="22"/>
                <w:lang w:bidi="ar"/>
              </w:rPr>
              <w:t>部门：黄石市江北学校</w:t>
            </w:r>
            <w:bookmarkStart w:id="0" w:name="_GoBack"/>
            <w:bookmarkEnd w:id="0"/>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8"/>
        <w:widowControl/>
        <w:spacing w:before="76" w:beforeAutospacing="0" w:after="76" w:afterAutospacing="0" w:line="450" w:lineRule="atLeast"/>
        <w:ind w:firstLine="480" w:firstLineChars="200"/>
        <w:rPr>
          <w:color w:val="333333"/>
        </w:rPr>
      </w:pPr>
      <w:r>
        <w:rPr>
          <w:rStyle w:val="11"/>
          <w:rFonts w:hint="eastAsia" w:ascii="微软雅黑" w:hAnsi="微软雅黑" w:eastAsia="微软雅黑" w:cs="微软雅黑"/>
          <w:color w:val="333333"/>
          <w:shd w:val="clear" w:color="auto" w:fill="FFFFFF"/>
        </w:rPr>
        <w:t>第三部分2019年部门决算情况说明</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2019年财政收入预算数4393488.00元，其中人员经费4116540.00元，公用经费276948.00元，2019年财政支出预算数4393488.00元，其中人员经费4115540.00元，公用经费276948.00元。201</w:t>
      </w:r>
      <w:r>
        <w:rPr>
          <w:rFonts w:hint="eastAsia" w:asciiTheme="minorEastAsia" w:hAnsiTheme="minorEastAsia"/>
          <w:sz w:val="28"/>
          <w:szCs w:val="28"/>
          <w:lang w:val="en-US" w:eastAsia="zh-CN"/>
        </w:rPr>
        <w:t>8</w:t>
      </w:r>
      <w:r>
        <w:rPr>
          <w:rFonts w:hint="eastAsia" w:asciiTheme="minorEastAsia" w:hAnsiTheme="minorEastAsia"/>
          <w:sz w:val="28"/>
          <w:szCs w:val="28"/>
        </w:rPr>
        <w:t>年财政收入预算数4796108.00元，其中人员经费</w:t>
      </w:r>
      <w:r>
        <w:rPr>
          <w:rFonts w:hint="eastAsia"/>
          <w:color w:val="333333"/>
          <w:sz w:val="28"/>
          <w:szCs w:val="28"/>
        </w:rPr>
        <w:t>4462371.00元</w:t>
      </w:r>
      <w:r>
        <w:rPr>
          <w:rFonts w:hint="eastAsia" w:asciiTheme="minorEastAsia" w:hAnsiTheme="minorEastAsia"/>
          <w:sz w:val="28"/>
          <w:szCs w:val="28"/>
        </w:rPr>
        <w:t>，公用经费333737.00元，201</w:t>
      </w:r>
      <w:r>
        <w:rPr>
          <w:rFonts w:hint="eastAsia" w:asciiTheme="minorEastAsia" w:hAnsiTheme="minorEastAsia"/>
          <w:sz w:val="28"/>
          <w:szCs w:val="28"/>
          <w:lang w:val="en-US" w:eastAsia="zh-CN"/>
        </w:rPr>
        <w:t>8</w:t>
      </w:r>
      <w:r>
        <w:rPr>
          <w:rFonts w:hint="eastAsia" w:asciiTheme="minorEastAsia" w:hAnsiTheme="minorEastAsia"/>
          <w:sz w:val="28"/>
          <w:szCs w:val="28"/>
        </w:rPr>
        <w:t>年财政支出预算数4796108.00元，其中人员经费</w:t>
      </w:r>
      <w:r>
        <w:rPr>
          <w:rFonts w:hint="eastAsia"/>
          <w:color w:val="333333"/>
          <w:sz w:val="28"/>
          <w:szCs w:val="28"/>
        </w:rPr>
        <w:t>4462371.00元</w:t>
      </w:r>
      <w:r>
        <w:rPr>
          <w:rFonts w:hint="eastAsia" w:asciiTheme="minorEastAsia" w:hAnsiTheme="minorEastAsia"/>
          <w:sz w:val="28"/>
          <w:szCs w:val="28"/>
        </w:rPr>
        <w:t xml:space="preserve">，公用经费333737.00元，2019年收入预算数安排比上年减少402620.00元。  </w:t>
      </w:r>
    </w:p>
    <w:p>
      <w:pPr>
        <w:numPr>
          <w:ilvl w:val="0"/>
          <w:numId w:val="2"/>
        </w:numPr>
        <w:snapToGrid w:val="0"/>
        <w:spacing w:line="520" w:lineRule="exact"/>
        <w:ind w:firstLine="560" w:firstLineChars="200"/>
        <w:rPr>
          <w:rFonts w:hint="eastAsia" w:asciiTheme="minorEastAsia" w:hAnsiTheme="minorEastAsia"/>
          <w:sz w:val="28"/>
          <w:szCs w:val="28"/>
        </w:rPr>
      </w:pPr>
      <w:r>
        <w:rPr>
          <w:rFonts w:hint="eastAsia" w:asciiTheme="minorEastAsia" w:hAnsiTheme="minorEastAsia"/>
          <w:sz w:val="28"/>
          <w:szCs w:val="28"/>
        </w:rPr>
        <w:t>收入支出</w:t>
      </w:r>
      <w:r>
        <w:rPr>
          <w:rFonts w:hint="eastAsia" w:asciiTheme="minorEastAsia" w:hAnsiTheme="minorEastAsia"/>
          <w:sz w:val="28"/>
          <w:szCs w:val="28"/>
          <w:lang w:eastAsia="zh-CN"/>
        </w:rPr>
        <w:t>与预算对比</w:t>
      </w:r>
      <w:r>
        <w:rPr>
          <w:rFonts w:hint="eastAsia" w:asciiTheme="minorEastAsia" w:hAnsiTheme="minorEastAsia"/>
          <w:sz w:val="28"/>
          <w:szCs w:val="28"/>
        </w:rPr>
        <w:t>分析</w:t>
      </w:r>
    </w:p>
    <w:p>
      <w:pPr>
        <w:numPr>
          <w:ilvl w:val="0"/>
          <w:numId w:val="0"/>
        </w:numPr>
        <w:snapToGrid w:val="0"/>
        <w:spacing w:line="520" w:lineRule="exact"/>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2019年全年总收入5963682.41元，其中财政决算收入5963682.41元。2019年全年决算总支出5963682.41元， 其中财政决算支出5963682.41元，2019年财政预算数4393488.00元，财政拨决算比预算多1570194.41元，幅度为73.67%，原因有的业务支出年初未预算，年终追加拨付。</w:t>
      </w:r>
    </w:p>
    <w:p>
      <w:pPr>
        <w:numPr>
          <w:ilvl w:val="0"/>
          <w:numId w:val="0"/>
        </w:numPr>
        <w:snapToGrid w:val="0"/>
        <w:spacing w:line="520" w:lineRule="exact"/>
        <w:ind w:firstLine="56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2、收入支出结构分析</w:t>
      </w:r>
    </w:p>
    <w:p>
      <w:pPr>
        <w:snapToGrid w:val="0"/>
        <w:spacing w:line="520" w:lineRule="exact"/>
        <w:ind w:firstLine="560" w:firstLineChars="200"/>
        <w:rPr>
          <w:rFonts w:hint="eastAsia" w:asciiTheme="minorEastAsia" w:hAnsiTheme="minorEastAsia"/>
          <w:sz w:val="28"/>
          <w:szCs w:val="28"/>
          <w:lang w:eastAsia="zh-CN"/>
        </w:rPr>
      </w:pPr>
      <w:r>
        <w:rPr>
          <w:rFonts w:hint="eastAsia" w:asciiTheme="minorEastAsia" w:hAnsiTheme="minorEastAsia"/>
          <w:sz w:val="28"/>
          <w:szCs w:val="28"/>
        </w:rPr>
        <w:t>2019年全年总收入5963682.41元，其中财政决算收入5963682.41元。2019年全年决算总支出5963682.41元，其中财政决算支出5963682.41元.支出按以下分类说明</w:t>
      </w:r>
      <w:r>
        <w:rPr>
          <w:rFonts w:hint="eastAsia" w:asciiTheme="minorEastAsia" w:hAnsiTheme="minorEastAsia"/>
          <w:sz w:val="28"/>
          <w:szCs w:val="28"/>
          <w:lang w:eastAsia="zh-CN"/>
        </w:rPr>
        <w:t>：</w:t>
      </w:r>
    </w:p>
    <w:p>
      <w:pPr>
        <w:snapToGrid w:val="0"/>
        <w:spacing w:line="520" w:lineRule="exact"/>
        <w:ind w:firstLine="560" w:firstLineChars="200"/>
        <w:rPr>
          <w:rFonts w:hint="eastAsia" w:asciiTheme="minorEastAsia" w:hAnsiTheme="minorEastAsia"/>
          <w:sz w:val="28"/>
          <w:szCs w:val="28"/>
          <w:lang w:eastAsia="zh-CN"/>
        </w:rPr>
      </w:pPr>
    </w:p>
    <w:p>
      <w:pPr>
        <w:snapToGrid w:val="0"/>
        <w:spacing w:line="52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①支出功能分类：5963682.41元。</w:t>
      </w:r>
      <w:r>
        <w:rPr>
          <w:rFonts w:hint="eastAsia" w:asciiTheme="minorEastAsia" w:hAnsiTheme="minorEastAsia"/>
          <w:sz w:val="28"/>
          <w:szCs w:val="28"/>
          <w:lang w:eastAsia="zh-CN"/>
        </w:rPr>
        <w:t>其中小学教育</w:t>
      </w:r>
      <w:r>
        <w:rPr>
          <w:rFonts w:hint="eastAsia" w:asciiTheme="minorEastAsia" w:hAnsiTheme="minorEastAsia"/>
          <w:sz w:val="28"/>
          <w:szCs w:val="28"/>
          <w:lang w:val="en-US" w:eastAsia="zh-CN"/>
        </w:rPr>
        <w:t>5882518.81元，其他农村综合改革支出81163.60元。</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②支出性质分类：5963682.41元，其中人员经费4438567.05元，公用经费1525115.36元</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③支出经济分类：5963682.41元，</w:t>
      </w:r>
      <w:r>
        <w:rPr>
          <w:rFonts w:hint="eastAsia" w:asciiTheme="minorEastAsia" w:hAnsiTheme="minorEastAsia"/>
          <w:sz w:val="28"/>
          <w:szCs w:val="28"/>
          <w:lang w:eastAsia="zh-CN"/>
        </w:rPr>
        <w:t>其中</w:t>
      </w:r>
      <w:r>
        <w:rPr>
          <w:rFonts w:hint="eastAsia" w:asciiTheme="minorEastAsia" w:hAnsiTheme="minorEastAsia"/>
          <w:sz w:val="28"/>
          <w:szCs w:val="28"/>
        </w:rPr>
        <w:t>工资福利支出4438567.05元，商品和服务支出1372907.56元，资本性支出152207.80元</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（二）关于“三公”经费支出说明</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1、江北学校2019年因公出国（境）费0元，较201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年决算数持平，主要原因是单位没有因公出国。　</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2、江北学校2019年无公务用车购置及运行维护费，较201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年决算数持平。主要原因是单位无公务用车运行费。</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3、江北学校2019年无公务接待费，较201</w:t>
      </w:r>
      <w:r>
        <w:rPr>
          <w:rFonts w:hint="eastAsia" w:ascii="宋体" w:hAnsi="宋体" w:cs="宋体"/>
          <w:sz w:val="28"/>
          <w:szCs w:val="28"/>
          <w:lang w:val="en-US" w:eastAsia="zh-CN"/>
        </w:rPr>
        <w:t>8</w:t>
      </w:r>
      <w:r>
        <w:rPr>
          <w:rFonts w:hint="eastAsia" w:ascii="宋体" w:hAnsi="宋体" w:cs="宋体"/>
          <w:sz w:val="28"/>
          <w:szCs w:val="28"/>
        </w:rPr>
        <w:t>年决算数持平。主要原因是单位没有公务接待。　</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w:t>
      </w:r>
      <w:r>
        <w:rPr>
          <w:rFonts w:hint="eastAsia" w:ascii="宋体" w:hAnsi="宋体" w:cs="宋体"/>
          <w:sz w:val="28"/>
          <w:szCs w:val="28"/>
        </w:rPr>
        <w:t>三</w:t>
      </w:r>
      <w:r>
        <w:rPr>
          <w:rFonts w:hint="eastAsia" w:ascii="宋体" w:hAnsi="宋体" w:cs="宋体"/>
          <w:b/>
          <w:bCs/>
          <w:sz w:val="28"/>
          <w:szCs w:val="28"/>
        </w:rPr>
        <w:t>）关于政府采购支出说明</w:t>
      </w:r>
    </w:p>
    <w:p>
      <w:pPr>
        <w:widowControl/>
        <w:shd w:val="clear" w:color="auto" w:fill="FFFFFF"/>
        <w:ind w:firstLine="480"/>
        <w:jc w:val="left"/>
        <w:rPr>
          <w:rFonts w:hint="default" w:ascii="宋体" w:hAnsi="宋体" w:cs="宋体"/>
          <w:sz w:val="28"/>
          <w:szCs w:val="28"/>
          <w:lang w:val="en-US" w:eastAsia="zh-CN"/>
        </w:rPr>
      </w:pPr>
      <w:r>
        <w:rPr>
          <w:rFonts w:hint="eastAsia" w:ascii="宋体" w:hAnsi="宋体" w:cs="宋体"/>
          <w:sz w:val="28"/>
          <w:szCs w:val="28"/>
          <w:lang w:val="en-US" w:eastAsia="zh-CN"/>
        </w:rPr>
        <w:t>本单位2019年度政府采购总支出280397.83元，其中：政府采购货物支出174807.50元，政府采购工程支出73790.33元，政府采购服务支出31800.00元。</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（四）国有资产占用情况说明</w:t>
      </w:r>
    </w:p>
    <w:p>
      <w:pPr>
        <w:widowControl/>
        <w:shd w:val="clear" w:color="auto" w:fill="FFFFFF"/>
        <w:ind w:firstLine="480"/>
        <w:jc w:val="left"/>
        <w:rPr>
          <w:rStyle w:val="11"/>
          <w:rFonts w:ascii="微软雅黑" w:hAnsi="微软雅黑" w:cs="微软雅黑"/>
          <w:color w:val="333333"/>
          <w:shd w:val="clear" w:color="auto" w:fill="FFFFFF"/>
        </w:rPr>
      </w:pPr>
      <w:r>
        <w:rPr>
          <w:rFonts w:hint="eastAsia" w:ascii="宋体" w:hAnsi="宋体" w:cs="宋体"/>
          <w:sz w:val="28"/>
          <w:szCs w:val="28"/>
        </w:rPr>
        <w:t>截至2019年12月31日，本单位共有车辆0辆，其中领导干部用车0辆，一般公务用车0辆，一般执法执勤用车0辆，特种专业技术用车0辆，其他用车0辆。</w:t>
      </w:r>
    </w:p>
    <w:p>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服务中心为机关提供办公楼日常维修、维护等后勤保障服务的支出。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用于其他一般公共服务方面的支出。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用于离退休方面的其他支出。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用于机关干部职工及离退休人员医疗方面的支出。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p>
      <w:pPr>
        <w:widowControl/>
        <w:shd w:val="clear" w:color="auto" w:fill="FFFFFF"/>
        <w:ind w:firstLine="480"/>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ABB6B"/>
    <w:multiLevelType w:val="singleLevel"/>
    <w:tmpl w:val="CE5ABB6B"/>
    <w:lvl w:ilvl="0" w:tentative="0">
      <w:start w:val="1"/>
      <w:numFmt w:val="chineseCounting"/>
      <w:suff w:val="nothing"/>
      <w:lvlText w:val="（%1）"/>
      <w:lvlJc w:val="left"/>
      <w:rPr>
        <w:rFonts w:hint="eastAsia"/>
      </w:rPr>
    </w:lvl>
  </w:abstractNum>
  <w:abstractNum w:abstractNumId="1">
    <w:nsid w:val="4B6B6658"/>
    <w:multiLevelType w:val="singleLevel"/>
    <w:tmpl w:val="4B6B665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9"/>
    <w:rsid w:val="001F7D5F"/>
    <w:rsid w:val="00215AA2"/>
    <w:rsid w:val="0025546B"/>
    <w:rsid w:val="002F2B50"/>
    <w:rsid w:val="00406DC9"/>
    <w:rsid w:val="0067473B"/>
    <w:rsid w:val="006A1E35"/>
    <w:rsid w:val="00700C5B"/>
    <w:rsid w:val="00743EAD"/>
    <w:rsid w:val="0075279A"/>
    <w:rsid w:val="007902BD"/>
    <w:rsid w:val="008E2F00"/>
    <w:rsid w:val="008F40B2"/>
    <w:rsid w:val="008F79EB"/>
    <w:rsid w:val="009677D9"/>
    <w:rsid w:val="009703D7"/>
    <w:rsid w:val="009D60FC"/>
    <w:rsid w:val="00A573A5"/>
    <w:rsid w:val="00AF7F85"/>
    <w:rsid w:val="00B7716D"/>
    <w:rsid w:val="00B836B5"/>
    <w:rsid w:val="00B910E5"/>
    <w:rsid w:val="00C10F88"/>
    <w:rsid w:val="00C11518"/>
    <w:rsid w:val="00C42127"/>
    <w:rsid w:val="00C67816"/>
    <w:rsid w:val="00C71E71"/>
    <w:rsid w:val="00CC7228"/>
    <w:rsid w:val="00D21429"/>
    <w:rsid w:val="00DC5E43"/>
    <w:rsid w:val="00DE2C3C"/>
    <w:rsid w:val="00F41E04"/>
    <w:rsid w:val="00F56EEB"/>
    <w:rsid w:val="00F73163"/>
    <w:rsid w:val="00FF5068"/>
    <w:rsid w:val="0664587B"/>
    <w:rsid w:val="07573E93"/>
    <w:rsid w:val="09FF39B4"/>
    <w:rsid w:val="11411182"/>
    <w:rsid w:val="19DF1460"/>
    <w:rsid w:val="1A706B28"/>
    <w:rsid w:val="1CE669F8"/>
    <w:rsid w:val="1D9611EA"/>
    <w:rsid w:val="255E033E"/>
    <w:rsid w:val="27390172"/>
    <w:rsid w:val="2CCE2491"/>
    <w:rsid w:val="2F282FCC"/>
    <w:rsid w:val="341056F3"/>
    <w:rsid w:val="39DE058A"/>
    <w:rsid w:val="3E0D3FE9"/>
    <w:rsid w:val="45AF4D7F"/>
    <w:rsid w:val="4B7F25FD"/>
    <w:rsid w:val="4DBC3A78"/>
    <w:rsid w:val="526A0B6F"/>
    <w:rsid w:val="52985E26"/>
    <w:rsid w:val="58A66C07"/>
    <w:rsid w:val="59C870DD"/>
    <w:rsid w:val="5B1479B9"/>
    <w:rsid w:val="5DFE05A5"/>
    <w:rsid w:val="621B3808"/>
    <w:rsid w:val="635100CE"/>
    <w:rsid w:val="67E4782B"/>
    <w:rsid w:val="6C4A3926"/>
    <w:rsid w:val="6DAA5222"/>
    <w:rsid w:val="746766E2"/>
    <w:rsid w:val="74EA7B66"/>
    <w:rsid w:val="78186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0"/>
    <w:link w:val="7"/>
    <w:qFormat/>
    <w:uiPriority w:val="0"/>
    <w:rPr>
      <w:rFonts w:asciiTheme="minorHAnsi" w:hAnsiTheme="minorHAnsi" w:eastAsiaTheme="minorEastAsia" w:cstheme="minorBidi"/>
      <w:kern w:val="2"/>
      <w:sz w:val="18"/>
      <w:szCs w:val="18"/>
    </w:rPr>
  </w:style>
  <w:style w:type="character" w:customStyle="1" w:styleId="16">
    <w:name w:val="页脚 字符"/>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1290</Words>
  <Characters>7354</Characters>
  <Lines>61</Lines>
  <Paragraphs>17</Paragraphs>
  <TotalTime>0</TotalTime>
  <ScaleCrop>false</ScaleCrop>
  <LinksUpToDate>false</LinksUpToDate>
  <CharactersWithSpaces>8627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2019-09-11T04:40:00Z</dcterms:created>
  <dc:creator>gg</dc:creator>
  <cp:lastModifiedBy>盼</cp:lastModifiedBy>
  <dcterms:modified xsi:type="dcterms:W3CDTF">2021-05-17T07:25:06Z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