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r>
        <w:rPr>
          <w:rFonts w:ascii="微软雅黑" w:hAnsi="微软雅黑" w:eastAsia="微软雅黑" w:cs="微软雅黑"/>
          <w:color w:val="BC1010"/>
          <w:sz w:val="40"/>
          <w:szCs w:val="40"/>
          <w:shd w:val="clear" w:color="auto" w:fill="FFFFFF"/>
        </w:rPr>
        <w:t>黄石港区教育事业发展服务中心2020年决算公开</w:t>
      </w:r>
    </w:p>
    <w:p>
      <w:pPr>
        <w:pStyle w:val="6"/>
        <w:widowControl/>
        <w:spacing w:before="76" w:beforeAutospacing="0" w:after="76" w:afterAutospacing="0" w:line="450" w:lineRule="atLeast"/>
        <w:ind w:firstLine="420"/>
        <w:jc w:val="center"/>
        <w:rPr>
          <w:color w:val="333333"/>
        </w:rPr>
      </w:pPr>
      <w:r>
        <w:rPr>
          <w:rStyle w:val="8"/>
          <w:rFonts w:hint="eastAsia" w:ascii="微软雅黑" w:hAnsi="微软雅黑" w:eastAsia="微软雅黑" w:cs="微软雅黑"/>
          <w:color w:val="333333"/>
          <w:shd w:val="clear" w:color="auto" w:fill="FFFFFF"/>
        </w:rPr>
        <w:t>黄石港区教育事业发展服务中心2020年决算公开</w:t>
      </w:r>
    </w:p>
    <w:p>
      <w:pPr>
        <w:pStyle w:val="6"/>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部门2020年部门决算表</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七、一般公共预算财政拨款“三公”经费支出决算表（表7）</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val="0"/>
          <w:i w:val="0"/>
          <w:caps w:val="0"/>
          <w:color w:val="333333"/>
          <w:spacing w:val="0"/>
          <w:sz w:val="24"/>
          <w:szCs w:val="24"/>
          <w:shd w:val="clear" w:fill="FFFFFF"/>
          <w:lang w:val="en-US" w:eastAsia="zh-CN"/>
        </w:rPr>
        <w:t>八、政府性基金预算财政拨款收入支出决算表（表8）</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第三部分：部门2020年部门决算情况说明</w:t>
      </w:r>
    </w:p>
    <w:p>
      <w:pPr>
        <w:pStyle w:val="16"/>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080000" w:fill="FFFFFF"/>
        </w:rPr>
        <w:t>一、预算执行情况分析</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val="en-US" w:eastAsia="zh-CN"/>
        </w:rPr>
        <w:t>六、重点绩效评价结果等预算绩效情况说明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val="0"/>
          <w:i w:val="0"/>
          <w:caps w:val="0"/>
          <w:color w:val="333333"/>
          <w:spacing w:val="0"/>
          <w:sz w:val="24"/>
          <w:szCs w:val="24"/>
          <w:shd w:val="clear" w:fill="FFFFFF"/>
          <w:lang w:val="en-US" w:eastAsia="zh-CN"/>
        </w:rPr>
        <w:t>七</w:t>
      </w:r>
      <w:r>
        <w:rPr>
          <w:rFonts w:hint="eastAsia" w:ascii="微软雅黑" w:hAnsi="微软雅黑" w:eastAsia="微软雅黑" w:cs="微软雅黑"/>
          <w:b w:val="0"/>
          <w:i w:val="0"/>
          <w:caps w:val="0"/>
          <w:color w:val="333333"/>
          <w:spacing w:val="0"/>
          <w:sz w:val="24"/>
          <w:szCs w:val="24"/>
          <w:shd w:val="clear" w:fill="FFFFFF"/>
          <w:lang w:eastAsia="zh-CN"/>
        </w:rPr>
        <w:t>、决算收支增减变化情况</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 </w:t>
      </w:r>
    </w:p>
    <w:p/>
    <w:p>
      <w:pPr>
        <w:pStyle w:val="6"/>
        <w:widowControl/>
        <w:spacing w:before="76" w:beforeAutospacing="0" w:after="76" w:afterAutospacing="0" w:line="450" w:lineRule="atLeast"/>
        <w:ind w:firstLine="420"/>
        <w:jc w:val="center"/>
        <w:rPr>
          <w:rStyle w:val="8"/>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8"/>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8"/>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8"/>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8"/>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8"/>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color w:val="333333"/>
        </w:rPr>
      </w:pPr>
      <w:r>
        <w:rPr>
          <w:rStyle w:val="8"/>
          <w:rFonts w:hint="eastAsia" w:ascii="微软雅黑" w:hAnsi="微软雅黑" w:eastAsia="微软雅黑" w:cs="微软雅黑"/>
          <w:color w:val="333333"/>
          <w:shd w:val="clear" w:color="auto" w:fill="FFFFFF"/>
        </w:rPr>
        <w:t>2020年部门决算</w:t>
      </w:r>
    </w:p>
    <w:p>
      <w:pPr>
        <w:pStyle w:val="6"/>
        <w:widowControl/>
        <w:spacing w:before="76" w:beforeAutospacing="0" w:after="76" w:afterAutospacing="0" w:line="450" w:lineRule="atLeast"/>
        <w:ind w:firstLine="420"/>
        <w:rPr>
          <w:color w:val="333333"/>
        </w:rPr>
      </w:pPr>
      <w:r>
        <w:rPr>
          <w:rStyle w:val="8"/>
          <w:rFonts w:hint="eastAsia" w:ascii="微软雅黑" w:hAnsi="微软雅黑" w:eastAsia="微软雅黑" w:cs="微软雅黑"/>
          <w:color w:val="333333"/>
          <w:shd w:val="clear" w:color="auto" w:fill="FFFFFF"/>
        </w:rPr>
        <w:t>第一部分 部门概况</w:t>
      </w:r>
    </w:p>
    <w:p>
      <w:pPr>
        <w:spacing w:line="620" w:lineRule="exact"/>
        <w:ind w:firstLine="640"/>
        <w:rPr>
          <w:rStyle w:val="10"/>
          <w:rFonts w:asciiTheme="minorEastAsia" w:hAnsiTheme="minorEastAsia" w:cstheme="minorEastAsia"/>
          <w:sz w:val="28"/>
          <w:szCs w:val="28"/>
        </w:rPr>
      </w:pPr>
      <w:r>
        <w:rPr>
          <w:rStyle w:val="10"/>
          <w:rFonts w:hint="eastAsia" w:asciiTheme="minorEastAsia" w:hAnsiTheme="minorEastAsia" w:cstheme="minorEastAsia"/>
          <w:sz w:val="28"/>
          <w:szCs w:val="28"/>
        </w:rPr>
        <w:t>（一）主要职能</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黄石港区教育事业发展服务中心坐落于黄石市磁湖路28号（沈家营小学内）。是教育局下属的二级单位，主要基本职能是：学习研究国内外先进教育思想、理念，获取吸纳国内外教育教学改革信息，对全区基础教育的课程实施、教学内容、教学方法、教学手段、教学评价等方面进行研究；指导开展课题研究工作；指导全区课程开发实施；开展教师继续教育；开展中小学心理健康活动研究等工作。做好全区中小学校和幼儿园安全与后勤保障服务工作。完成上级部门交办的其他任务。</w:t>
      </w:r>
    </w:p>
    <w:p>
      <w:pPr>
        <w:widowControl/>
        <w:shd w:val="clear" w:color="auto" w:fill="FFFFFF"/>
        <w:snapToGrid w:val="0"/>
        <w:spacing w:line="560" w:lineRule="atLeas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（二）机构情况</w:t>
      </w:r>
    </w:p>
    <w:p>
      <w:pPr>
        <w:pStyle w:val="17"/>
        <w:snapToGrid w:val="0"/>
        <w:spacing w:line="520" w:lineRule="exact"/>
        <w:ind w:left="420" w:firstLine="0" w:firstLineChars="0"/>
        <w:rPr>
          <w:rFonts w:ascii="仿宋_GB2312" w:hAnsi="仿宋" w:eastAsia="仿宋_GB2312"/>
          <w:sz w:val="32"/>
          <w:szCs w:val="32"/>
        </w:rPr>
      </w:pPr>
      <w:r>
        <w:rPr>
          <w:rFonts w:hint="eastAsia" w:ascii="仿宋_GB2312" w:hAnsi="仿宋" w:eastAsia="仿宋_GB2312"/>
          <w:sz w:val="32"/>
          <w:szCs w:val="32"/>
        </w:rPr>
        <w:t>黄石港区教育事业发展服务中心为黄石市黄石港区教育局二级单位，性质为全额拨款事业单位，</w:t>
      </w:r>
    </w:p>
    <w:p>
      <w:pPr>
        <w:snapToGrid w:val="0"/>
        <w:spacing w:line="520" w:lineRule="exact"/>
        <w:rPr>
          <w:rFonts w:ascii="仿宋_GB2312" w:hAnsi="仿宋" w:eastAsia="仿宋_GB2312"/>
          <w:sz w:val="32"/>
          <w:szCs w:val="32"/>
        </w:rPr>
      </w:pPr>
      <w:r>
        <w:rPr>
          <w:rFonts w:hint="eastAsia" w:ascii="仿宋_GB2312" w:hAnsi="仿宋" w:eastAsia="仿宋_GB2312"/>
          <w:sz w:val="32"/>
          <w:szCs w:val="32"/>
        </w:rPr>
        <w:t>为区教育局所属相当副科级事业单位。</w:t>
      </w:r>
    </w:p>
    <w:p>
      <w:pPr>
        <w:pStyle w:val="17"/>
        <w:snapToGrid w:val="0"/>
        <w:spacing w:line="520" w:lineRule="exact"/>
        <w:ind w:left="420" w:firstLine="0" w:firstLineChars="0"/>
        <w:rPr>
          <w:rFonts w:ascii="仿宋_GB2312" w:hAnsi="仿宋" w:eastAsia="仿宋_GB2312"/>
          <w:sz w:val="32"/>
          <w:szCs w:val="32"/>
        </w:rPr>
      </w:pPr>
      <w:r>
        <w:rPr>
          <w:rFonts w:hint="eastAsia" w:ascii="仿宋_GB2312" w:hAnsi="仿宋" w:eastAsia="仿宋_GB2312"/>
          <w:sz w:val="32"/>
          <w:szCs w:val="32"/>
        </w:rPr>
        <w:t>前身是黄石港区教学研究室，于一九八七年成立，编制5人，位于磁湖北岸磁湖路28号，毗邻湖</w:t>
      </w:r>
    </w:p>
    <w:p>
      <w:pPr>
        <w:snapToGrid w:val="0"/>
        <w:spacing w:line="520" w:lineRule="exact"/>
        <w:rPr>
          <w:rFonts w:ascii="仿宋_GB2312" w:hAnsi="仿宋" w:eastAsia="仿宋_GB2312"/>
          <w:sz w:val="32"/>
          <w:szCs w:val="32"/>
        </w:rPr>
      </w:pPr>
      <w:r>
        <w:rPr>
          <w:rFonts w:hint="eastAsia" w:ascii="仿宋_GB2312" w:hAnsi="仿宋" w:eastAsia="仿宋_GB2312"/>
          <w:sz w:val="32"/>
          <w:szCs w:val="32"/>
        </w:rPr>
        <w:t>北师范学院。2011年黄石港区教师继续教育培训中心挂牌，职能合并，人员编制增加到11人，升为正科级单位，领导职数为主任1人、副主任2人。2019年黄石港区教育事业发展服务中心（挂区学校安全与后勤保障服务中心牌子），人员编制增加到15人，为区教育局所属相当副科级事业单位。</w:t>
      </w:r>
    </w:p>
    <w:p>
      <w:pPr>
        <w:widowControl/>
        <w:numPr>
          <w:ilvl w:val="0"/>
          <w:numId w:val="1"/>
        </w:numPr>
        <w:shd w:val="clear" w:color="auto" w:fill="FFFFFF"/>
        <w:snapToGrid w:val="0"/>
        <w:spacing w:line="560" w:lineRule="atLeast"/>
        <w:ind w:firstLine="420" w:firstLineChars="15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人员情况</w:t>
      </w:r>
    </w:p>
    <w:p>
      <w:pPr>
        <w:pStyle w:val="17"/>
        <w:snapToGrid w:val="0"/>
        <w:spacing w:line="520" w:lineRule="exact"/>
        <w:ind w:left="420" w:firstLine="0" w:firstLineChars="0"/>
        <w:rPr>
          <w:rFonts w:ascii="仿宋_GB2312" w:hAnsi="仿宋" w:eastAsia="仿宋_GB2312"/>
          <w:sz w:val="32"/>
          <w:szCs w:val="32"/>
        </w:rPr>
      </w:pPr>
      <w:r>
        <w:rPr>
          <w:rFonts w:hint="eastAsia" w:ascii="仿宋_GB2312" w:hAnsi="仿宋" w:eastAsia="仿宋_GB2312"/>
          <w:sz w:val="32"/>
          <w:szCs w:val="32"/>
        </w:rPr>
        <w:t>现在在职在编人员11人，其中中教高级9人，中级2人。年初事业编制在职人员11人，年末在</w:t>
      </w:r>
    </w:p>
    <w:p>
      <w:pPr>
        <w:snapToGrid w:val="0"/>
        <w:spacing w:line="520" w:lineRule="exact"/>
        <w:rPr>
          <w:rFonts w:ascii="仿宋_GB2312" w:hAnsi="仿宋" w:eastAsia="仿宋_GB2312"/>
          <w:sz w:val="32"/>
          <w:szCs w:val="32"/>
        </w:rPr>
      </w:pPr>
      <w:r>
        <w:rPr>
          <w:rFonts w:hint="eastAsia" w:ascii="仿宋_GB2312" w:hAnsi="仿宋" w:eastAsia="仿宋_GB2312"/>
          <w:sz w:val="32"/>
          <w:szCs w:val="32"/>
        </w:rPr>
        <w:t>职人数11人（其中1人工资关系转入并转出。）。</w:t>
      </w:r>
    </w:p>
    <w:p>
      <w:pPr>
        <w:widowControl/>
        <w:shd w:val="clear" w:color="auto" w:fill="FFFFFF"/>
        <w:snapToGrid w:val="0"/>
        <w:spacing w:line="560" w:lineRule="atLeast"/>
        <w:jc w:val="left"/>
        <w:rPr>
          <w:rFonts w:asciiTheme="minorEastAsia" w:hAnsiTheme="minorEastAsia" w:cstheme="minorEastAsia"/>
          <w:kern w:val="0"/>
          <w:sz w:val="30"/>
          <w:szCs w:val="30"/>
        </w:rPr>
      </w:pPr>
    </w:p>
    <w:p>
      <w:pPr>
        <w:pStyle w:val="6"/>
        <w:widowControl/>
        <w:numPr>
          <w:ilvl w:val="0"/>
          <w:numId w:val="2"/>
        </w:numPr>
        <w:spacing w:before="76" w:beforeAutospacing="0" w:after="76" w:afterAutospacing="0" w:line="450" w:lineRule="atLeast"/>
        <w:ind w:firstLine="420"/>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部门2020年部门决算表</w:t>
      </w:r>
    </w:p>
    <w:tbl>
      <w:tblPr>
        <w:tblStyle w:val="9"/>
        <w:tblW w:w="14080" w:type="dxa"/>
        <w:tblInd w:w="96" w:type="dxa"/>
        <w:tblLayout w:type="fixed"/>
        <w:tblCellMar>
          <w:top w:w="0" w:type="dxa"/>
          <w:left w:w="108" w:type="dxa"/>
          <w:bottom w:w="0" w:type="dxa"/>
          <w:right w:w="108" w:type="dxa"/>
        </w:tblCellMar>
      </w:tblPr>
      <w:tblGrid>
        <w:gridCol w:w="4200"/>
        <w:gridCol w:w="580"/>
        <w:gridCol w:w="2260"/>
        <w:gridCol w:w="4200"/>
        <w:gridCol w:w="580"/>
        <w:gridCol w:w="2260"/>
      </w:tblGrid>
      <w:tr>
        <w:tblPrEx>
          <w:tblLayout w:type="fixed"/>
          <w:tblCellMar>
            <w:top w:w="0" w:type="dxa"/>
            <w:left w:w="108" w:type="dxa"/>
            <w:bottom w:w="0" w:type="dxa"/>
            <w:right w:w="108" w:type="dxa"/>
          </w:tblCellMar>
        </w:tblPrEx>
        <w:trPr>
          <w:trHeight w:val="375" w:hRule="atLeast"/>
        </w:trPr>
        <w:tc>
          <w:tcPr>
            <w:tcW w:w="420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58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60" w:type="dxa"/>
            <w:tcBorders>
              <w:top w:val="nil"/>
              <w:left w:val="nil"/>
              <w:bottom w:val="nil"/>
              <w:right w:val="nil"/>
            </w:tcBorders>
            <w:shd w:val="clear" w:color="000000" w:fill="FFFFFF"/>
            <w:noWrap/>
            <w:vAlign w:val="center"/>
          </w:tcPr>
          <w:p>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收入支出决算总表</w:t>
            </w:r>
          </w:p>
        </w:tc>
        <w:tc>
          <w:tcPr>
            <w:tcW w:w="420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58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6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r>
      <w:tr>
        <w:tblPrEx>
          <w:tblLayout w:type="fixed"/>
          <w:tblCellMar>
            <w:top w:w="0" w:type="dxa"/>
            <w:left w:w="108" w:type="dxa"/>
            <w:bottom w:w="0" w:type="dxa"/>
            <w:right w:w="108" w:type="dxa"/>
          </w:tblCellMar>
        </w:tblPrEx>
        <w:trPr>
          <w:trHeight w:val="300" w:hRule="atLeast"/>
        </w:trPr>
        <w:tc>
          <w:tcPr>
            <w:tcW w:w="420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58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6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420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58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60" w:type="dxa"/>
            <w:tcBorders>
              <w:top w:val="nil"/>
              <w:left w:val="nil"/>
              <w:bottom w:val="nil"/>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公开01表</w:t>
            </w:r>
          </w:p>
        </w:tc>
      </w:tr>
      <w:tr>
        <w:tblPrEx>
          <w:tblLayout w:type="fixed"/>
          <w:tblCellMar>
            <w:top w:w="0" w:type="dxa"/>
            <w:left w:w="108" w:type="dxa"/>
            <w:bottom w:w="0" w:type="dxa"/>
            <w:right w:w="108" w:type="dxa"/>
          </w:tblCellMar>
        </w:tblPrEx>
        <w:trPr>
          <w:trHeight w:val="300" w:hRule="atLeast"/>
        </w:trPr>
        <w:tc>
          <w:tcPr>
            <w:tcW w:w="4200" w:type="dxa"/>
            <w:tcBorders>
              <w:top w:val="nil"/>
              <w:left w:val="nil"/>
              <w:bottom w:val="single" w:color="000000" w:sz="4" w:space="0"/>
              <w:right w:val="nil"/>
            </w:tcBorders>
            <w:shd w:val="clear" w:color="000000" w:fill="FFFFFF"/>
            <w:noWrap/>
            <w:vAlign w:val="center"/>
          </w:tcPr>
          <w:p>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部门：黄石港区教育事业发展服务中心</w:t>
            </w:r>
          </w:p>
        </w:tc>
        <w:tc>
          <w:tcPr>
            <w:tcW w:w="580"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260"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2020年度</w:t>
            </w:r>
          </w:p>
        </w:tc>
        <w:tc>
          <w:tcPr>
            <w:tcW w:w="4200"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580"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260" w:type="dxa"/>
            <w:tcBorders>
              <w:top w:val="nil"/>
              <w:left w:val="nil"/>
              <w:bottom w:val="single" w:color="000000" w:sz="4" w:space="0"/>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tblPrEx>
          <w:tblLayout w:type="fixed"/>
          <w:tblCellMar>
            <w:top w:w="0" w:type="dxa"/>
            <w:left w:w="108" w:type="dxa"/>
            <w:bottom w:w="0" w:type="dxa"/>
            <w:right w:w="108" w:type="dxa"/>
          </w:tblCellMar>
        </w:tblPrEx>
        <w:trPr>
          <w:trHeight w:val="300" w:hRule="atLeast"/>
        </w:trPr>
        <w:tc>
          <w:tcPr>
            <w:tcW w:w="7040" w:type="dxa"/>
            <w:gridSpan w:val="3"/>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收入</w:t>
            </w:r>
          </w:p>
        </w:tc>
        <w:tc>
          <w:tcPr>
            <w:tcW w:w="7040" w:type="dxa"/>
            <w:gridSpan w:val="3"/>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支出</w:t>
            </w:r>
          </w:p>
        </w:tc>
      </w:tr>
      <w:tr>
        <w:tblPrEx>
          <w:tblLayout w:type="fixed"/>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226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金额</w:t>
            </w:r>
          </w:p>
        </w:tc>
        <w:tc>
          <w:tcPr>
            <w:tcW w:w="4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226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金额</w:t>
            </w:r>
          </w:p>
        </w:tc>
      </w:tr>
      <w:tr>
        <w:tblPrEx>
          <w:tblLayout w:type="fixed"/>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226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4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226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r>
      <w:tr>
        <w:tblPrEx>
          <w:tblLayout w:type="fixed"/>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一、一般公共预算财政拨款收入</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279.56</w:t>
            </w:r>
          </w:p>
        </w:tc>
        <w:tc>
          <w:tcPr>
            <w:tcW w:w="4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一、一般公共服务支出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32</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二、政府性基金预算财政拨款收入</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二、外交支出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33</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三、国有资本经营预算财政拨款收入</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三、国防支出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34</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四、上级补助收入</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6.62</w:t>
            </w:r>
          </w:p>
        </w:tc>
        <w:tc>
          <w:tcPr>
            <w:tcW w:w="4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四、公共安全支出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35</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五、事业收入</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五、教育支出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36</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286.19</w:t>
            </w:r>
          </w:p>
        </w:tc>
      </w:tr>
      <w:tr>
        <w:tblPrEx>
          <w:tblLayout w:type="fixed"/>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六、经营收入</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六、科学技术支出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37</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七、附属单位上缴收入</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七、文化旅游体育与传媒支出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38</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八、其他收入</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8</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八、社会保障和就业支出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39</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9</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九、卫生健康支出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40</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10</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十、节能环保支出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41</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11</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十一、城乡社区支出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42</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12</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十二、农林水支出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43</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13</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十三、交通运输支出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44</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14</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十四、资源勘探工业信息等支出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45</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15</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十五、商业服务业等支出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46</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16</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十六、金融支出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47</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17</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十七、援助其他地区支出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48</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18</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十八、自然资源海洋气象等支出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49</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19</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十九、住房保障支出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50</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20</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二十、粮油物资储备支出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51</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21</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二十一、国有资本经营预算支出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52</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22</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二十二、灾害防治及应急管理支出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53</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23</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二十三、其他支出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54</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24</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二十四、债务还本支出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55</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25</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二十五、债务付息支出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56</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26</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二十六、抗疫特别国债安排的支出</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57</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本年收入合计</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27</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286.19</w:t>
            </w:r>
          </w:p>
        </w:tc>
        <w:tc>
          <w:tcPr>
            <w:tcW w:w="420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本年支出合计</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58</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286.19</w:t>
            </w:r>
          </w:p>
        </w:tc>
      </w:tr>
      <w:tr>
        <w:tblPrEx>
          <w:tblLayout w:type="fixed"/>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使用非财政拨款结余</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28</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结余分配</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59</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年初结转和结余</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29</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0.30</w:t>
            </w:r>
          </w:p>
        </w:tc>
        <w:tc>
          <w:tcPr>
            <w:tcW w:w="4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年末结转和结余</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60</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0.30</w:t>
            </w:r>
          </w:p>
        </w:tc>
      </w:tr>
      <w:tr>
        <w:tblPrEx>
          <w:tblLayout w:type="fixed"/>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30</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61</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r>
      <w:tr>
        <w:tblPrEx>
          <w:tblLayout w:type="fixed"/>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580" w:type="dxa"/>
            <w:tcBorders>
              <w:top w:val="nil"/>
              <w:left w:val="nil"/>
              <w:bottom w:val="single" w:color="000000" w:sz="12"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31</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286.49</w:t>
            </w:r>
          </w:p>
        </w:tc>
        <w:tc>
          <w:tcPr>
            <w:tcW w:w="4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58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62</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286.49</w:t>
            </w:r>
          </w:p>
        </w:tc>
      </w:tr>
      <w:tr>
        <w:tblPrEx>
          <w:tblLayout w:type="fixed"/>
          <w:tblCellMar>
            <w:top w:w="0" w:type="dxa"/>
            <w:left w:w="108" w:type="dxa"/>
            <w:bottom w:w="0" w:type="dxa"/>
            <w:right w:w="108" w:type="dxa"/>
          </w:tblCellMar>
        </w:tblPrEx>
        <w:trPr>
          <w:trHeight w:val="300" w:hRule="atLeast"/>
        </w:trPr>
        <w:tc>
          <w:tcPr>
            <w:tcW w:w="14080" w:type="dxa"/>
            <w:gridSpan w:val="6"/>
            <w:tcBorders>
              <w:top w:val="nil"/>
              <w:left w:val="nil"/>
              <w:bottom w:val="nil"/>
              <w:right w:val="nil"/>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注：本表反映部门本年度的总收支和年末结转结余情况。本套报表金额单位转换时可能存在尾数误差。</w:t>
            </w:r>
          </w:p>
        </w:tc>
      </w:tr>
    </w:tbl>
    <w:p/>
    <w:p/>
    <w:p/>
    <w:tbl>
      <w:tblPr>
        <w:tblStyle w:val="9"/>
        <w:tblW w:w="14781" w:type="dxa"/>
        <w:tblInd w:w="96" w:type="dxa"/>
        <w:tblLayout w:type="fixed"/>
        <w:tblCellMar>
          <w:top w:w="0" w:type="dxa"/>
          <w:left w:w="108" w:type="dxa"/>
          <w:bottom w:w="0" w:type="dxa"/>
          <w:right w:w="108" w:type="dxa"/>
        </w:tblCellMar>
      </w:tblPr>
      <w:tblGrid>
        <w:gridCol w:w="340"/>
        <w:gridCol w:w="340"/>
        <w:gridCol w:w="340"/>
        <w:gridCol w:w="1402"/>
        <w:gridCol w:w="1559"/>
        <w:gridCol w:w="1800"/>
        <w:gridCol w:w="1800"/>
        <w:gridCol w:w="1800"/>
        <w:gridCol w:w="1800"/>
        <w:gridCol w:w="1800"/>
        <w:gridCol w:w="1800"/>
      </w:tblGrid>
      <w:tr>
        <w:tblPrEx>
          <w:tblLayout w:type="fixed"/>
          <w:tblCellMar>
            <w:top w:w="0" w:type="dxa"/>
            <w:left w:w="108" w:type="dxa"/>
            <w:bottom w:w="0" w:type="dxa"/>
            <w:right w:w="108" w:type="dxa"/>
          </w:tblCellMar>
        </w:tblPrEx>
        <w:trPr>
          <w:trHeight w:val="375" w:hRule="atLeast"/>
        </w:trPr>
        <w:tc>
          <w:tcPr>
            <w:tcW w:w="34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4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4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402"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559"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nil"/>
            </w:tcBorders>
            <w:shd w:val="clear" w:color="000000" w:fill="FFFFFF"/>
            <w:noWrap/>
            <w:vAlign w:val="center"/>
          </w:tcPr>
          <w:p>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收入决算表</w:t>
            </w:r>
          </w:p>
        </w:tc>
        <w:tc>
          <w:tcPr>
            <w:tcW w:w="180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r>
      <w:tr>
        <w:tblPrEx>
          <w:tblLayout w:type="fixed"/>
          <w:tblCellMar>
            <w:top w:w="0" w:type="dxa"/>
            <w:left w:w="108" w:type="dxa"/>
            <w:bottom w:w="0" w:type="dxa"/>
            <w:right w:w="108" w:type="dxa"/>
          </w:tblCellMar>
        </w:tblPrEx>
        <w:trPr>
          <w:trHeight w:val="300" w:hRule="atLeast"/>
        </w:trPr>
        <w:tc>
          <w:tcPr>
            <w:tcW w:w="34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4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4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402"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559"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公开02表</w:t>
            </w:r>
          </w:p>
        </w:tc>
      </w:tr>
      <w:tr>
        <w:tblPrEx>
          <w:tblLayout w:type="fixed"/>
          <w:tblCellMar>
            <w:top w:w="0" w:type="dxa"/>
            <w:left w:w="108" w:type="dxa"/>
            <w:bottom w:w="0" w:type="dxa"/>
            <w:right w:w="108" w:type="dxa"/>
          </w:tblCellMar>
        </w:tblPrEx>
        <w:trPr>
          <w:trHeight w:val="300" w:hRule="atLeast"/>
        </w:trPr>
        <w:tc>
          <w:tcPr>
            <w:tcW w:w="2422" w:type="dxa"/>
            <w:gridSpan w:val="4"/>
            <w:tcBorders>
              <w:top w:val="nil"/>
              <w:left w:val="nil"/>
              <w:bottom w:val="single" w:color="000000" w:sz="4" w:space="0"/>
              <w:right w:val="nil"/>
            </w:tcBorders>
            <w:shd w:val="clear" w:color="000000" w:fill="FFFFFF"/>
            <w:noWrap/>
            <w:vAlign w:val="center"/>
          </w:tcPr>
          <w:p>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部门：黄石港区教育事业发展服务中心</w:t>
            </w:r>
          </w:p>
        </w:tc>
        <w:tc>
          <w:tcPr>
            <w:tcW w:w="1559"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2020年度</w:t>
            </w:r>
          </w:p>
        </w:tc>
        <w:tc>
          <w:tcPr>
            <w:tcW w:w="1800"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single" w:color="000000" w:sz="4" w:space="0"/>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tblPrEx>
          <w:tblLayout w:type="fixed"/>
          <w:tblCellMar>
            <w:top w:w="0" w:type="dxa"/>
            <w:left w:w="108" w:type="dxa"/>
            <w:bottom w:w="0" w:type="dxa"/>
            <w:right w:w="108" w:type="dxa"/>
          </w:tblCellMar>
        </w:tblPrEx>
        <w:trPr>
          <w:trHeight w:val="300" w:hRule="atLeast"/>
        </w:trPr>
        <w:tc>
          <w:tcPr>
            <w:tcW w:w="2422"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1559"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本年收入合计</w:t>
            </w:r>
          </w:p>
        </w:tc>
        <w:tc>
          <w:tcPr>
            <w:tcW w:w="180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财政拨款收入</w:t>
            </w:r>
          </w:p>
        </w:tc>
        <w:tc>
          <w:tcPr>
            <w:tcW w:w="180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上级补助收入</w:t>
            </w:r>
          </w:p>
        </w:tc>
        <w:tc>
          <w:tcPr>
            <w:tcW w:w="180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事业收入</w:t>
            </w:r>
          </w:p>
        </w:tc>
        <w:tc>
          <w:tcPr>
            <w:tcW w:w="180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经营收入</w:t>
            </w:r>
          </w:p>
        </w:tc>
        <w:tc>
          <w:tcPr>
            <w:tcW w:w="180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附属单位上缴收入</w:t>
            </w:r>
          </w:p>
        </w:tc>
        <w:tc>
          <w:tcPr>
            <w:tcW w:w="180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其他收入</w:t>
            </w:r>
          </w:p>
        </w:tc>
      </w:tr>
      <w:tr>
        <w:tblPrEx>
          <w:tblLayout w:type="fixed"/>
          <w:tblCellMar>
            <w:top w:w="0" w:type="dxa"/>
            <w:left w:w="108" w:type="dxa"/>
            <w:bottom w:w="0" w:type="dxa"/>
            <w:right w:w="108" w:type="dxa"/>
          </w:tblCellMar>
        </w:tblPrEx>
        <w:trPr>
          <w:trHeight w:val="319" w:hRule="atLeast"/>
        </w:trPr>
        <w:tc>
          <w:tcPr>
            <w:tcW w:w="1020" w:type="dxa"/>
            <w:gridSpan w:val="3"/>
            <w:vMerge w:val="restart"/>
            <w:tcBorders>
              <w:top w:val="nil"/>
              <w:left w:val="single" w:color="000000" w:sz="4" w:space="0"/>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1402" w:type="dxa"/>
            <w:vMerge w:val="restart"/>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559"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Layout w:type="fixed"/>
          <w:tblCellMar>
            <w:top w:w="0" w:type="dxa"/>
            <w:left w:w="108" w:type="dxa"/>
            <w:bottom w:w="0" w:type="dxa"/>
            <w:right w:w="108" w:type="dxa"/>
          </w:tblCellMar>
        </w:tblPrEx>
        <w:trPr>
          <w:trHeight w:val="319"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402"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559"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Layout w:type="fixed"/>
          <w:tblCellMar>
            <w:top w:w="0" w:type="dxa"/>
            <w:left w:w="108" w:type="dxa"/>
            <w:bottom w:w="0" w:type="dxa"/>
            <w:right w:w="108" w:type="dxa"/>
          </w:tblCellMar>
        </w:tblPrEx>
        <w:trPr>
          <w:trHeight w:val="319"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402"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559"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Layout w:type="fixed"/>
          <w:tblCellMar>
            <w:top w:w="0" w:type="dxa"/>
            <w:left w:w="108" w:type="dxa"/>
            <w:bottom w:w="0" w:type="dxa"/>
            <w:right w:w="108" w:type="dxa"/>
          </w:tblCellMar>
        </w:tblPrEx>
        <w:trPr>
          <w:trHeight w:val="300" w:hRule="atLeast"/>
        </w:trPr>
        <w:tc>
          <w:tcPr>
            <w:tcW w:w="2422"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1559"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800"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800"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800"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800"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800"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1800"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r>
      <w:tr>
        <w:tblPrEx>
          <w:tblLayout w:type="fixed"/>
          <w:tblCellMar>
            <w:top w:w="0" w:type="dxa"/>
            <w:left w:w="108" w:type="dxa"/>
            <w:bottom w:w="0" w:type="dxa"/>
            <w:right w:w="108" w:type="dxa"/>
          </w:tblCellMar>
        </w:tblPrEx>
        <w:trPr>
          <w:trHeight w:val="300" w:hRule="atLeast"/>
        </w:trPr>
        <w:tc>
          <w:tcPr>
            <w:tcW w:w="2422"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155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286.19</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279.56</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6.62</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Layout w:type="fixed"/>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w:t>
            </w:r>
          </w:p>
        </w:tc>
        <w:tc>
          <w:tcPr>
            <w:tcW w:w="140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教育支出</w:t>
            </w:r>
          </w:p>
        </w:tc>
        <w:tc>
          <w:tcPr>
            <w:tcW w:w="1559"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286.19</w:t>
            </w:r>
          </w:p>
        </w:tc>
        <w:tc>
          <w:tcPr>
            <w:tcW w:w="180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279.56</w:t>
            </w:r>
          </w:p>
        </w:tc>
        <w:tc>
          <w:tcPr>
            <w:tcW w:w="180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6.62</w:t>
            </w:r>
          </w:p>
        </w:tc>
        <w:tc>
          <w:tcPr>
            <w:tcW w:w="180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Layout w:type="fixed"/>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20501</w:t>
            </w:r>
          </w:p>
        </w:tc>
        <w:tc>
          <w:tcPr>
            <w:tcW w:w="140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教育管理事务</w:t>
            </w:r>
          </w:p>
        </w:tc>
        <w:tc>
          <w:tcPr>
            <w:tcW w:w="1559"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286.19</w:t>
            </w:r>
          </w:p>
        </w:tc>
        <w:tc>
          <w:tcPr>
            <w:tcW w:w="180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279.56</w:t>
            </w:r>
          </w:p>
        </w:tc>
        <w:tc>
          <w:tcPr>
            <w:tcW w:w="180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6.62</w:t>
            </w:r>
          </w:p>
        </w:tc>
        <w:tc>
          <w:tcPr>
            <w:tcW w:w="180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Layout w:type="fixed"/>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2050101</w:t>
            </w:r>
          </w:p>
        </w:tc>
        <w:tc>
          <w:tcPr>
            <w:tcW w:w="1402" w:type="dxa"/>
            <w:tcBorders>
              <w:top w:val="nil"/>
              <w:left w:val="nil"/>
              <w:bottom w:val="single" w:color="000000" w:sz="4" w:space="0"/>
              <w:right w:val="single" w:color="000000" w:sz="4" w:space="0"/>
            </w:tcBorders>
            <w:shd w:val="clear" w:color="000000" w:fill="CC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行政运行</w:t>
            </w:r>
          </w:p>
        </w:tc>
        <w:tc>
          <w:tcPr>
            <w:tcW w:w="155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286.19</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279.56</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6.62</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14781" w:type="dxa"/>
            <w:gridSpan w:val="11"/>
            <w:tcBorders>
              <w:top w:val="nil"/>
              <w:left w:val="nil"/>
              <w:bottom w:val="nil"/>
              <w:right w:val="nil"/>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注：本表反映部门本年度取得的各项收入情况。</w:t>
            </w:r>
          </w:p>
        </w:tc>
      </w:tr>
    </w:tbl>
    <w:p>
      <w:pPr>
        <w:jc w:val="center"/>
      </w:pPr>
    </w:p>
    <w:p>
      <w:pPr>
        <w:jc w:val="center"/>
      </w:pPr>
    </w:p>
    <w:p>
      <w:pPr>
        <w:jc w:val="center"/>
      </w:pPr>
    </w:p>
    <w:p>
      <w:pPr>
        <w:jc w:val="center"/>
      </w:pPr>
    </w:p>
    <w:tbl>
      <w:tblPr>
        <w:tblStyle w:val="9"/>
        <w:tblW w:w="13647" w:type="dxa"/>
        <w:tblInd w:w="96" w:type="dxa"/>
        <w:tblLayout w:type="fixed"/>
        <w:tblCellMar>
          <w:top w:w="0" w:type="dxa"/>
          <w:left w:w="108" w:type="dxa"/>
          <w:bottom w:w="0" w:type="dxa"/>
          <w:right w:w="108" w:type="dxa"/>
        </w:tblCellMar>
      </w:tblPr>
      <w:tblGrid>
        <w:gridCol w:w="340"/>
        <w:gridCol w:w="340"/>
        <w:gridCol w:w="340"/>
        <w:gridCol w:w="1827"/>
        <w:gridCol w:w="1800"/>
        <w:gridCol w:w="1800"/>
        <w:gridCol w:w="1800"/>
        <w:gridCol w:w="1800"/>
        <w:gridCol w:w="1800"/>
        <w:gridCol w:w="1800"/>
      </w:tblGrid>
      <w:tr>
        <w:tblPrEx>
          <w:tblLayout w:type="fixed"/>
          <w:tblCellMar>
            <w:top w:w="0" w:type="dxa"/>
            <w:left w:w="108" w:type="dxa"/>
            <w:bottom w:w="0" w:type="dxa"/>
            <w:right w:w="108" w:type="dxa"/>
          </w:tblCellMar>
        </w:tblPrEx>
        <w:trPr>
          <w:trHeight w:val="375" w:hRule="atLeast"/>
        </w:trPr>
        <w:tc>
          <w:tcPr>
            <w:tcW w:w="34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4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4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27"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nil"/>
            </w:tcBorders>
            <w:shd w:val="clear" w:color="000000" w:fill="FFFFFF"/>
            <w:noWrap/>
            <w:vAlign w:val="center"/>
          </w:tcPr>
          <w:p>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支出决算表</w:t>
            </w:r>
          </w:p>
        </w:tc>
        <w:tc>
          <w:tcPr>
            <w:tcW w:w="180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r>
      <w:tr>
        <w:tblPrEx>
          <w:tblLayout w:type="fixed"/>
          <w:tblCellMar>
            <w:top w:w="0" w:type="dxa"/>
            <w:left w:w="108" w:type="dxa"/>
            <w:bottom w:w="0" w:type="dxa"/>
            <w:right w:w="108" w:type="dxa"/>
          </w:tblCellMar>
        </w:tblPrEx>
        <w:trPr>
          <w:trHeight w:val="300" w:hRule="atLeast"/>
        </w:trPr>
        <w:tc>
          <w:tcPr>
            <w:tcW w:w="34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4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4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27"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公开03表</w:t>
            </w:r>
          </w:p>
        </w:tc>
      </w:tr>
      <w:tr>
        <w:tblPrEx>
          <w:tblLayout w:type="fixed"/>
          <w:tblCellMar>
            <w:top w:w="0" w:type="dxa"/>
            <w:left w:w="108" w:type="dxa"/>
            <w:bottom w:w="0" w:type="dxa"/>
            <w:right w:w="108" w:type="dxa"/>
          </w:tblCellMar>
        </w:tblPrEx>
        <w:trPr>
          <w:trHeight w:val="300" w:hRule="atLeast"/>
        </w:trPr>
        <w:tc>
          <w:tcPr>
            <w:tcW w:w="2847" w:type="dxa"/>
            <w:gridSpan w:val="4"/>
            <w:tcBorders>
              <w:top w:val="nil"/>
              <w:left w:val="nil"/>
              <w:bottom w:val="single" w:color="000000" w:sz="4" w:space="0"/>
              <w:right w:val="nil"/>
            </w:tcBorders>
            <w:shd w:val="clear" w:color="000000" w:fill="FFFFFF"/>
            <w:noWrap/>
            <w:vAlign w:val="center"/>
          </w:tcPr>
          <w:p>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部门：黄石港区教育事业发展服务中心</w:t>
            </w:r>
          </w:p>
        </w:tc>
        <w:tc>
          <w:tcPr>
            <w:tcW w:w="1800"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2020年度</w:t>
            </w:r>
          </w:p>
        </w:tc>
        <w:tc>
          <w:tcPr>
            <w:tcW w:w="1800"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single" w:color="000000" w:sz="4" w:space="0"/>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tblPrEx>
          <w:tblLayout w:type="fixed"/>
          <w:tblCellMar>
            <w:top w:w="0" w:type="dxa"/>
            <w:left w:w="108" w:type="dxa"/>
            <w:bottom w:w="0" w:type="dxa"/>
            <w:right w:w="108" w:type="dxa"/>
          </w:tblCellMar>
        </w:tblPrEx>
        <w:trPr>
          <w:trHeight w:val="300" w:hRule="atLeast"/>
        </w:trPr>
        <w:tc>
          <w:tcPr>
            <w:tcW w:w="2847"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180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本年支出合计</w:t>
            </w:r>
          </w:p>
        </w:tc>
        <w:tc>
          <w:tcPr>
            <w:tcW w:w="180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基本支出</w:t>
            </w:r>
          </w:p>
        </w:tc>
        <w:tc>
          <w:tcPr>
            <w:tcW w:w="180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项目支出</w:t>
            </w:r>
          </w:p>
        </w:tc>
        <w:tc>
          <w:tcPr>
            <w:tcW w:w="180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上缴上级支出</w:t>
            </w:r>
          </w:p>
        </w:tc>
        <w:tc>
          <w:tcPr>
            <w:tcW w:w="180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经营支出</w:t>
            </w:r>
          </w:p>
        </w:tc>
        <w:tc>
          <w:tcPr>
            <w:tcW w:w="180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对附属单位补助支出</w:t>
            </w:r>
          </w:p>
        </w:tc>
      </w:tr>
      <w:tr>
        <w:tblPrEx>
          <w:tblLayout w:type="fixed"/>
          <w:tblCellMar>
            <w:top w:w="0" w:type="dxa"/>
            <w:left w:w="108" w:type="dxa"/>
            <w:bottom w:w="0" w:type="dxa"/>
            <w:right w:w="108" w:type="dxa"/>
          </w:tblCellMar>
        </w:tblPrEx>
        <w:trPr>
          <w:trHeight w:val="319" w:hRule="atLeast"/>
        </w:trPr>
        <w:tc>
          <w:tcPr>
            <w:tcW w:w="1020" w:type="dxa"/>
            <w:gridSpan w:val="3"/>
            <w:vMerge w:val="restart"/>
            <w:tcBorders>
              <w:top w:val="nil"/>
              <w:left w:val="single" w:color="000000" w:sz="4" w:space="0"/>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1827" w:type="dxa"/>
            <w:vMerge w:val="restart"/>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Layout w:type="fixed"/>
          <w:tblCellMar>
            <w:top w:w="0" w:type="dxa"/>
            <w:left w:w="108" w:type="dxa"/>
            <w:bottom w:w="0" w:type="dxa"/>
            <w:right w:w="108" w:type="dxa"/>
          </w:tblCellMar>
        </w:tblPrEx>
        <w:trPr>
          <w:trHeight w:val="319"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2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Layout w:type="fixed"/>
          <w:tblCellMar>
            <w:top w:w="0" w:type="dxa"/>
            <w:left w:w="108" w:type="dxa"/>
            <w:bottom w:w="0" w:type="dxa"/>
            <w:right w:w="108" w:type="dxa"/>
          </w:tblCellMar>
        </w:tblPrEx>
        <w:trPr>
          <w:trHeight w:val="319"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2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Layout w:type="fixed"/>
          <w:tblCellMar>
            <w:top w:w="0" w:type="dxa"/>
            <w:left w:w="108" w:type="dxa"/>
            <w:bottom w:w="0" w:type="dxa"/>
            <w:right w:w="108" w:type="dxa"/>
          </w:tblCellMar>
        </w:tblPrEx>
        <w:trPr>
          <w:trHeight w:val="300" w:hRule="atLeast"/>
        </w:trPr>
        <w:tc>
          <w:tcPr>
            <w:tcW w:w="2847"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1800"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800"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800"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800"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800"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800"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r>
      <w:tr>
        <w:tblPrEx>
          <w:tblLayout w:type="fixed"/>
          <w:tblCellMar>
            <w:top w:w="0" w:type="dxa"/>
            <w:left w:w="108" w:type="dxa"/>
            <w:bottom w:w="0" w:type="dxa"/>
            <w:right w:w="108" w:type="dxa"/>
          </w:tblCellMar>
        </w:tblPrEx>
        <w:trPr>
          <w:trHeight w:val="300" w:hRule="atLeast"/>
        </w:trPr>
        <w:tc>
          <w:tcPr>
            <w:tcW w:w="2847"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286.19</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286.19</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Layout w:type="fixed"/>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w:t>
            </w:r>
          </w:p>
        </w:tc>
        <w:tc>
          <w:tcPr>
            <w:tcW w:w="182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教育支出</w:t>
            </w:r>
          </w:p>
        </w:tc>
        <w:tc>
          <w:tcPr>
            <w:tcW w:w="180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286.19</w:t>
            </w:r>
          </w:p>
        </w:tc>
        <w:tc>
          <w:tcPr>
            <w:tcW w:w="180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286.19</w:t>
            </w:r>
          </w:p>
        </w:tc>
        <w:tc>
          <w:tcPr>
            <w:tcW w:w="180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Layout w:type="fixed"/>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20501</w:t>
            </w:r>
          </w:p>
        </w:tc>
        <w:tc>
          <w:tcPr>
            <w:tcW w:w="182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教育管理事务</w:t>
            </w:r>
          </w:p>
        </w:tc>
        <w:tc>
          <w:tcPr>
            <w:tcW w:w="180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286.19</w:t>
            </w:r>
          </w:p>
        </w:tc>
        <w:tc>
          <w:tcPr>
            <w:tcW w:w="180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286.19</w:t>
            </w:r>
          </w:p>
        </w:tc>
        <w:tc>
          <w:tcPr>
            <w:tcW w:w="180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Layout w:type="fixed"/>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2050101</w:t>
            </w:r>
          </w:p>
        </w:tc>
        <w:tc>
          <w:tcPr>
            <w:tcW w:w="1827" w:type="dxa"/>
            <w:tcBorders>
              <w:top w:val="nil"/>
              <w:left w:val="nil"/>
              <w:bottom w:val="single" w:color="000000" w:sz="4" w:space="0"/>
              <w:right w:val="single" w:color="000000" w:sz="4" w:space="0"/>
            </w:tcBorders>
            <w:shd w:val="clear" w:color="000000" w:fill="CC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行政运行</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286.19</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286.19</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13647" w:type="dxa"/>
            <w:gridSpan w:val="10"/>
            <w:tcBorders>
              <w:top w:val="nil"/>
              <w:left w:val="nil"/>
              <w:bottom w:val="nil"/>
              <w:right w:val="nil"/>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注：本表反映部门本年度各项支出情况。</w:t>
            </w:r>
          </w:p>
        </w:tc>
      </w:tr>
    </w:tbl>
    <w:p>
      <w:pPr>
        <w:jc w:val="center"/>
      </w:pPr>
    </w:p>
    <w:p>
      <w:pPr>
        <w:jc w:val="center"/>
      </w:pPr>
    </w:p>
    <w:p>
      <w:pPr>
        <w:jc w:val="center"/>
      </w:pPr>
    </w:p>
    <w:tbl>
      <w:tblPr>
        <w:tblStyle w:val="9"/>
        <w:tblW w:w="14329" w:type="dxa"/>
        <w:tblInd w:w="96" w:type="dxa"/>
        <w:tblLayout w:type="fixed"/>
        <w:tblCellMar>
          <w:top w:w="0" w:type="dxa"/>
          <w:left w:w="108" w:type="dxa"/>
          <w:bottom w:w="0" w:type="dxa"/>
          <w:right w:w="108" w:type="dxa"/>
        </w:tblCellMar>
      </w:tblPr>
      <w:tblGrid>
        <w:gridCol w:w="2706"/>
        <w:gridCol w:w="502"/>
        <w:gridCol w:w="1438"/>
        <w:gridCol w:w="4171"/>
        <w:gridCol w:w="1197"/>
        <w:gridCol w:w="816"/>
        <w:gridCol w:w="1438"/>
        <w:gridCol w:w="644"/>
        <w:gridCol w:w="1417"/>
      </w:tblGrid>
      <w:tr>
        <w:tblPrEx>
          <w:tblLayout w:type="fixed"/>
          <w:tblCellMar>
            <w:top w:w="0" w:type="dxa"/>
            <w:left w:w="108" w:type="dxa"/>
            <w:bottom w:w="0" w:type="dxa"/>
            <w:right w:w="108" w:type="dxa"/>
          </w:tblCellMar>
        </w:tblPrEx>
        <w:trPr>
          <w:trHeight w:val="375" w:hRule="atLeast"/>
        </w:trPr>
        <w:tc>
          <w:tcPr>
            <w:tcW w:w="14329" w:type="dxa"/>
            <w:gridSpan w:val="9"/>
            <w:tcBorders>
              <w:top w:val="nil"/>
              <w:left w:val="nil"/>
              <w:bottom w:val="nil"/>
              <w:right w:val="nil"/>
            </w:tcBorders>
            <w:shd w:val="clear" w:color="000000" w:fill="FFFFFF"/>
            <w:noWrap/>
            <w:vAlign w:val="center"/>
          </w:tcPr>
          <w:p>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财政拨款收入支出决算总表</w:t>
            </w:r>
          </w:p>
        </w:tc>
      </w:tr>
      <w:tr>
        <w:tblPrEx>
          <w:tblLayout w:type="fixed"/>
          <w:tblCellMar>
            <w:top w:w="0" w:type="dxa"/>
            <w:left w:w="108" w:type="dxa"/>
            <w:bottom w:w="0" w:type="dxa"/>
            <w:right w:w="108" w:type="dxa"/>
          </w:tblCellMar>
        </w:tblPrEx>
        <w:trPr>
          <w:trHeight w:val="300" w:hRule="atLeast"/>
        </w:trPr>
        <w:tc>
          <w:tcPr>
            <w:tcW w:w="270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502"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438"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4171"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197"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81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438"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64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417" w:type="dxa"/>
            <w:tcBorders>
              <w:top w:val="nil"/>
              <w:left w:val="nil"/>
              <w:bottom w:val="nil"/>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公开04表</w:t>
            </w:r>
          </w:p>
        </w:tc>
      </w:tr>
      <w:tr>
        <w:tblPrEx>
          <w:tblLayout w:type="fixed"/>
          <w:tblCellMar>
            <w:top w:w="0" w:type="dxa"/>
            <w:left w:w="108" w:type="dxa"/>
            <w:bottom w:w="0" w:type="dxa"/>
            <w:right w:w="108" w:type="dxa"/>
          </w:tblCellMar>
        </w:tblPrEx>
        <w:trPr>
          <w:trHeight w:val="300" w:hRule="atLeast"/>
        </w:trPr>
        <w:tc>
          <w:tcPr>
            <w:tcW w:w="4646" w:type="dxa"/>
            <w:gridSpan w:val="3"/>
            <w:tcBorders>
              <w:top w:val="nil"/>
              <w:left w:val="nil"/>
              <w:bottom w:val="single" w:color="000000" w:sz="4" w:space="0"/>
              <w:right w:val="nil"/>
            </w:tcBorders>
            <w:shd w:val="clear" w:color="000000" w:fill="FFFFFF"/>
            <w:noWrap/>
            <w:vAlign w:val="center"/>
          </w:tcPr>
          <w:p>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部门：黄石港区教育事业发展服务中心</w:t>
            </w:r>
          </w:p>
        </w:tc>
        <w:tc>
          <w:tcPr>
            <w:tcW w:w="4171"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197"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2020年度</w:t>
            </w:r>
          </w:p>
        </w:tc>
        <w:tc>
          <w:tcPr>
            <w:tcW w:w="816"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438"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644"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417" w:type="dxa"/>
            <w:tcBorders>
              <w:top w:val="nil"/>
              <w:left w:val="nil"/>
              <w:bottom w:val="single" w:color="000000" w:sz="4" w:space="0"/>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tblPrEx>
          <w:tblLayout w:type="fixed"/>
          <w:tblCellMar>
            <w:top w:w="0" w:type="dxa"/>
            <w:left w:w="108" w:type="dxa"/>
            <w:bottom w:w="0" w:type="dxa"/>
            <w:right w:w="108" w:type="dxa"/>
          </w:tblCellMar>
        </w:tblPrEx>
        <w:trPr>
          <w:trHeight w:val="300" w:hRule="atLeast"/>
        </w:trPr>
        <w:tc>
          <w:tcPr>
            <w:tcW w:w="4646" w:type="dxa"/>
            <w:gridSpan w:val="3"/>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收     入</w:t>
            </w:r>
          </w:p>
        </w:tc>
        <w:tc>
          <w:tcPr>
            <w:tcW w:w="9683" w:type="dxa"/>
            <w:gridSpan w:val="6"/>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支     出</w:t>
            </w:r>
          </w:p>
        </w:tc>
      </w:tr>
      <w:tr>
        <w:tblPrEx>
          <w:tblLayout w:type="fixed"/>
          <w:tblCellMar>
            <w:top w:w="0" w:type="dxa"/>
            <w:left w:w="108" w:type="dxa"/>
            <w:bottom w:w="0" w:type="dxa"/>
            <w:right w:w="108" w:type="dxa"/>
          </w:tblCellMar>
        </w:tblPrEx>
        <w:trPr>
          <w:trHeight w:val="319" w:hRule="atLeast"/>
        </w:trPr>
        <w:tc>
          <w:tcPr>
            <w:tcW w:w="2706" w:type="dxa"/>
            <w:vMerge w:val="restart"/>
            <w:tcBorders>
              <w:top w:val="nil"/>
              <w:left w:val="single" w:color="000000" w:sz="4" w:space="0"/>
              <w:bottom w:val="single" w:color="000000" w:sz="4" w:space="0"/>
              <w:right w:val="single" w:color="000000" w:sz="4" w:space="0"/>
            </w:tcBorders>
            <w:shd w:val="clear" w:color="000000" w:fill="C0C0C0"/>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502"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1438"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金额</w:t>
            </w:r>
          </w:p>
        </w:tc>
        <w:tc>
          <w:tcPr>
            <w:tcW w:w="4171" w:type="dxa"/>
            <w:vMerge w:val="restart"/>
            <w:tcBorders>
              <w:top w:val="nil"/>
              <w:left w:val="nil"/>
              <w:bottom w:val="single" w:color="000000" w:sz="4" w:space="0"/>
              <w:right w:val="single" w:color="000000" w:sz="4" w:space="0"/>
            </w:tcBorders>
            <w:shd w:val="clear" w:color="000000" w:fill="C0C0C0"/>
            <w:vAlign w:val="bottom"/>
          </w:tcPr>
          <w:p>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1197"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816" w:type="dxa"/>
            <w:vMerge w:val="restart"/>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1438"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一般公共预算财政拨款</w:t>
            </w:r>
          </w:p>
        </w:tc>
        <w:tc>
          <w:tcPr>
            <w:tcW w:w="644"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政府性基金预算财政拨款</w:t>
            </w:r>
          </w:p>
        </w:tc>
        <w:tc>
          <w:tcPr>
            <w:tcW w:w="1417"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国有资本经营预算财政拨款</w:t>
            </w:r>
          </w:p>
        </w:tc>
      </w:tr>
      <w:tr>
        <w:tblPrEx>
          <w:tblLayout w:type="fixed"/>
          <w:tblCellMar>
            <w:top w:w="0" w:type="dxa"/>
            <w:left w:w="108" w:type="dxa"/>
            <w:bottom w:w="0" w:type="dxa"/>
            <w:right w:w="108" w:type="dxa"/>
          </w:tblCellMar>
        </w:tblPrEx>
        <w:trPr>
          <w:trHeight w:val="600" w:hRule="atLeast"/>
        </w:trPr>
        <w:tc>
          <w:tcPr>
            <w:tcW w:w="270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502"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438"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4171"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19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8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438"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64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41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Layout w:type="fixed"/>
          <w:tblCellMar>
            <w:top w:w="0" w:type="dxa"/>
            <w:left w:w="108" w:type="dxa"/>
            <w:bottom w:w="0" w:type="dxa"/>
            <w:right w:w="108" w:type="dxa"/>
          </w:tblCellMar>
        </w:tblPrEx>
        <w:trPr>
          <w:trHeight w:val="300" w:hRule="atLeast"/>
        </w:trPr>
        <w:tc>
          <w:tcPr>
            <w:tcW w:w="270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5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1438"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4171" w:type="dxa"/>
            <w:tcBorders>
              <w:top w:val="nil"/>
              <w:left w:val="nil"/>
              <w:bottom w:val="single" w:color="000000" w:sz="4" w:space="0"/>
              <w:right w:val="single" w:color="000000" w:sz="4" w:space="0"/>
            </w:tcBorders>
            <w:shd w:val="clear" w:color="000000" w:fill="C0C0C0"/>
            <w:noWrap/>
            <w:vAlign w:val="bottom"/>
          </w:tcPr>
          <w:p>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1197"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81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438"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644"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417"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r>
      <w:tr>
        <w:tblPrEx>
          <w:tblLayout w:type="fixed"/>
          <w:tblCellMar>
            <w:top w:w="0" w:type="dxa"/>
            <w:left w:w="108" w:type="dxa"/>
            <w:bottom w:w="0" w:type="dxa"/>
            <w:right w:w="108" w:type="dxa"/>
          </w:tblCellMar>
        </w:tblPrEx>
        <w:trPr>
          <w:trHeight w:val="300" w:hRule="atLeast"/>
        </w:trPr>
        <w:tc>
          <w:tcPr>
            <w:tcW w:w="270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一、一般公共预算财政拨款</w:t>
            </w:r>
          </w:p>
        </w:tc>
        <w:tc>
          <w:tcPr>
            <w:tcW w:w="5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279.56</w:t>
            </w:r>
          </w:p>
        </w:tc>
        <w:tc>
          <w:tcPr>
            <w:tcW w:w="417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一、一般公共服务支出</w:t>
            </w:r>
          </w:p>
        </w:tc>
        <w:tc>
          <w:tcPr>
            <w:tcW w:w="1197"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33</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270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二、政府性基金预算财政拨款</w:t>
            </w:r>
          </w:p>
        </w:tc>
        <w:tc>
          <w:tcPr>
            <w:tcW w:w="5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17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二、外交支出</w:t>
            </w:r>
          </w:p>
        </w:tc>
        <w:tc>
          <w:tcPr>
            <w:tcW w:w="1197"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34</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270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三、国有资本经营财政拨款</w:t>
            </w:r>
          </w:p>
        </w:tc>
        <w:tc>
          <w:tcPr>
            <w:tcW w:w="5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17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三、国防支出</w:t>
            </w:r>
          </w:p>
        </w:tc>
        <w:tc>
          <w:tcPr>
            <w:tcW w:w="1197"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35</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270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17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四、公共安全支出</w:t>
            </w:r>
          </w:p>
        </w:tc>
        <w:tc>
          <w:tcPr>
            <w:tcW w:w="1197"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36</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270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17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五、教育支出</w:t>
            </w:r>
          </w:p>
        </w:tc>
        <w:tc>
          <w:tcPr>
            <w:tcW w:w="1197"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37</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279.56</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279.56</w:t>
            </w:r>
          </w:p>
        </w:tc>
        <w:tc>
          <w:tcPr>
            <w:tcW w:w="6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270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17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六、科学技术支出</w:t>
            </w:r>
          </w:p>
        </w:tc>
        <w:tc>
          <w:tcPr>
            <w:tcW w:w="1197"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38</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270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17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七、文化旅游体育与传媒支出</w:t>
            </w:r>
          </w:p>
        </w:tc>
        <w:tc>
          <w:tcPr>
            <w:tcW w:w="1197"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39</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270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8</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17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八、社会保障和就业支出</w:t>
            </w:r>
          </w:p>
        </w:tc>
        <w:tc>
          <w:tcPr>
            <w:tcW w:w="1197"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40</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270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9</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17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九、卫生健康支出</w:t>
            </w:r>
          </w:p>
        </w:tc>
        <w:tc>
          <w:tcPr>
            <w:tcW w:w="1197"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41</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270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10</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17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十、节能环保支出</w:t>
            </w:r>
          </w:p>
        </w:tc>
        <w:tc>
          <w:tcPr>
            <w:tcW w:w="1197"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42</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270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11</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17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十一、城乡社区支出</w:t>
            </w:r>
          </w:p>
        </w:tc>
        <w:tc>
          <w:tcPr>
            <w:tcW w:w="1197"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43</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270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12</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17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十二、农林水支出</w:t>
            </w:r>
          </w:p>
        </w:tc>
        <w:tc>
          <w:tcPr>
            <w:tcW w:w="1197"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44</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270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13</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17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十三、交通运输支出</w:t>
            </w:r>
          </w:p>
        </w:tc>
        <w:tc>
          <w:tcPr>
            <w:tcW w:w="1197"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45</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270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14</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17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十四、资源勘探工业信息等支出</w:t>
            </w:r>
          </w:p>
        </w:tc>
        <w:tc>
          <w:tcPr>
            <w:tcW w:w="1197"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46</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270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15</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17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十五、商业服务业等支出</w:t>
            </w:r>
          </w:p>
        </w:tc>
        <w:tc>
          <w:tcPr>
            <w:tcW w:w="1197"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47</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270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16</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17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十六、金融支出</w:t>
            </w:r>
          </w:p>
        </w:tc>
        <w:tc>
          <w:tcPr>
            <w:tcW w:w="1197"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48</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270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17</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17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十七、援助其他地区支出</w:t>
            </w:r>
          </w:p>
        </w:tc>
        <w:tc>
          <w:tcPr>
            <w:tcW w:w="1197"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49</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270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18</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17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十八、自然资源海洋气象等支出</w:t>
            </w:r>
          </w:p>
        </w:tc>
        <w:tc>
          <w:tcPr>
            <w:tcW w:w="1197"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50</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270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19</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17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十九、住房保障支出</w:t>
            </w:r>
          </w:p>
        </w:tc>
        <w:tc>
          <w:tcPr>
            <w:tcW w:w="1197"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51</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270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20</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17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二十、粮油物资储备支出</w:t>
            </w:r>
          </w:p>
        </w:tc>
        <w:tc>
          <w:tcPr>
            <w:tcW w:w="1197"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52</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270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21</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17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二十一、国有资本经营预算支出</w:t>
            </w:r>
          </w:p>
        </w:tc>
        <w:tc>
          <w:tcPr>
            <w:tcW w:w="1197"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53</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270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22</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17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二十二、灾害防治及应急管理支出</w:t>
            </w:r>
          </w:p>
        </w:tc>
        <w:tc>
          <w:tcPr>
            <w:tcW w:w="1197"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54</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270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23</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17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二十三、其他支出</w:t>
            </w:r>
          </w:p>
        </w:tc>
        <w:tc>
          <w:tcPr>
            <w:tcW w:w="1197"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55</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270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5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24</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17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二十四、债务还本支出</w:t>
            </w:r>
          </w:p>
        </w:tc>
        <w:tc>
          <w:tcPr>
            <w:tcW w:w="1197"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56</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270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25</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17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二十五、债务付息支出</w:t>
            </w:r>
          </w:p>
        </w:tc>
        <w:tc>
          <w:tcPr>
            <w:tcW w:w="1197"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57</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270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26</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17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二十六、抗疫特别国债安排的支出</w:t>
            </w:r>
          </w:p>
        </w:tc>
        <w:tc>
          <w:tcPr>
            <w:tcW w:w="1197"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58</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270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本年收入合计</w:t>
            </w:r>
          </w:p>
        </w:tc>
        <w:tc>
          <w:tcPr>
            <w:tcW w:w="5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27</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279.56</w:t>
            </w:r>
          </w:p>
        </w:tc>
        <w:tc>
          <w:tcPr>
            <w:tcW w:w="4171"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本年支出合计</w:t>
            </w:r>
          </w:p>
        </w:tc>
        <w:tc>
          <w:tcPr>
            <w:tcW w:w="1197"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59</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279.56</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279.56</w:t>
            </w:r>
          </w:p>
        </w:tc>
        <w:tc>
          <w:tcPr>
            <w:tcW w:w="6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270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年初财政拨款结转和结余</w:t>
            </w:r>
          </w:p>
        </w:tc>
        <w:tc>
          <w:tcPr>
            <w:tcW w:w="5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28</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0.30</w:t>
            </w:r>
          </w:p>
        </w:tc>
        <w:tc>
          <w:tcPr>
            <w:tcW w:w="417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年末财政拨款结转和结余</w:t>
            </w:r>
          </w:p>
        </w:tc>
        <w:tc>
          <w:tcPr>
            <w:tcW w:w="1197"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60</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0.30</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0.30</w:t>
            </w:r>
          </w:p>
        </w:tc>
        <w:tc>
          <w:tcPr>
            <w:tcW w:w="6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270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一般公共预算财政拨款</w:t>
            </w:r>
          </w:p>
        </w:tc>
        <w:tc>
          <w:tcPr>
            <w:tcW w:w="5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29</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0.30</w:t>
            </w:r>
          </w:p>
        </w:tc>
        <w:tc>
          <w:tcPr>
            <w:tcW w:w="417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197"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61</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6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Layout w:type="fixed"/>
          <w:tblCellMar>
            <w:top w:w="0" w:type="dxa"/>
            <w:left w:w="108" w:type="dxa"/>
            <w:bottom w:w="0" w:type="dxa"/>
            <w:right w:w="108" w:type="dxa"/>
          </w:tblCellMar>
        </w:tblPrEx>
        <w:trPr>
          <w:trHeight w:val="300" w:hRule="atLeast"/>
        </w:trPr>
        <w:tc>
          <w:tcPr>
            <w:tcW w:w="270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政府性基金预算财政拨款</w:t>
            </w:r>
          </w:p>
        </w:tc>
        <w:tc>
          <w:tcPr>
            <w:tcW w:w="5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30</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17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197"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62</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6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Layout w:type="fixed"/>
          <w:tblCellMar>
            <w:top w:w="0" w:type="dxa"/>
            <w:left w:w="108" w:type="dxa"/>
            <w:bottom w:w="0" w:type="dxa"/>
            <w:right w:w="108" w:type="dxa"/>
          </w:tblCellMar>
        </w:tblPrEx>
        <w:trPr>
          <w:trHeight w:val="300" w:hRule="atLeast"/>
        </w:trPr>
        <w:tc>
          <w:tcPr>
            <w:tcW w:w="270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国有资本经营预算财政拨款</w:t>
            </w:r>
          </w:p>
        </w:tc>
        <w:tc>
          <w:tcPr>
            <w:tcW w:w="50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31</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17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197"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63</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6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Layout w:type="fixed"/>
          <w:tblCellMar>
            <w:top w:w="0" w:type="dxa"/>
            <w:left w:w="108" w:type="dxa"/>
            <w:bottom w:w="0" w:type="dxa"/>
            <w:right w:w="108" w:type="dxa"/>
          </w:tblCellMar>
        </w:tblPrEx>
        <w:trPr>
          <w:trHeight w:val="300" w:hRule="atLeast"/>
        </w:trPr>
        <w:tc>
          <w:tcPr>
            <w:tcW w:w="2706"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502" w:type="dxa"/>
            <w:tcBorders>
              <w:top w:val="nil"/>
              <w:left w:val="nil"/>
              <w:bottom w:val="single" w:color="000000" w:sz="12"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32</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279.87</w:t>
            </w:r>
          </w:p>
        </w:tc>
        <w:tc>
          <w:tcPr>
            <w:tcW w:w="4171"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1197"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64</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279.87</w:t>
            </w:r>
          </w:p>
        </w:tc>
        <w:tc>
          <w:tcPr>
            <w:tcW w:w="14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279.87</w:t>
            </w:r>
          </w:p>
        </w:tc>
        <w:tc>
          <w:tcPr>
            <w:tcW w:w="6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12912" w:type="dxa"/>
            <w:gridSpan w:val="8"/>
            <w:tcBorders>
              <w:top w:val="nil"/>
              <w:left w:val="nil"/>
              <w:bottom w:val="nil"/>
              <w:right w:val="nil"/>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注：本表反映部门本年度一般公共预算财政拨款、政府性基金预算财政拨款和国有资本经营预算财政拨款的总收支和年末结转结余情况。</w:t>
            </w:r>
          </w:p>
        </w:tc>
        <w:tc>
          <w:tcPr>
            <w:tcW w:w="1417"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r>
    </w:tbl>
    <w:p>
      <w:pPr>
        <w:jc w:val="center"/>
      </w:pPr>
    </w:p>
    <w:p>
      <w:pPr>
        <w:jc w:val="center"/>
      </w:pPr>
    </w:p>
    <w:tbl>
      <w:tblPr>
        <w:tblStyle w:val="9"/>
        <w:tblW w:w="13029" w:type="dxa"/>
        <w:tblInd w:w="96" w:type="dxa"/>
        <w:tblLayout w:type="fixed"/>
        <w:tblCellMar>
          <w:top w:w="0" w:type="dxa"/>
          <w:left w:w="108" w:type="dxa"/>
          <w:bottom w:w="0" w:type="dxa"/>
          <w:right w:w="108" w:type="dxa"/>
        </w:tblCellMar>
      </w:tblPr>
      <w:tblGrid>
        <w:gridCol w:w="1255"/>
        <w:gridCol w:w="1255"/>
        <w:gridCol w:w="1255"/>
        <w:gridCol w:w="2484"/>
        <w:gridCol w:w="2260"/>
        <w:gridCol w:w="2260"/>
        <w:gridCol w:w="2260"/>
      </w:tblGrid>
      <w:tr>
        <w:tblPrEx>
          <w:tblLayout w:type="fixed"/>
          <w:tblCellMar>
            <w:top w:w="0" w:type="dxa"/>
            <w:left w:w="108" w:type="dxa"/>
            <w:bottom w:w="0" w:type="dxa"/>
            <w:right w:w="108" w:type="dxa"/>
          </w:tblCellMar>
        </w:tblPrEx>
        <w:trPr>
          <w:trHeight w:val="375" w:hRule="atLeast"/>
        </w:trPr>
        <w:tc>
          <w:tcPr>
            <w:tcW w:w="1255"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55"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55"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484" w:type="dxa"/>
            <w:tcBorders>
              <w:top w:val="nil"/>
              <w:left w:val="nil"/>
              <w:bottom w:val="nil"/>
              <w:right w:val="nil"/>
            </w:tcBorders>
            <w:shd w:val="clear" w:color="000000" w:fill="FFFFFF"/>
            <w:noWrap/>
            <w:vAlign w:val="center"/>
          </w:tcPr>
          <w:p>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一般公共预算财政拨款支出决算表</w:t>
            </w:r>
          </w:p>
        </w:tc>
        <w:tc>
          <w:tcPr>
            <w:tcW w:w="226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6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6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r>
      <w:tr>
        <w:tblPrEx>
          <w:tblLayout w:type="fixed"/>
          <w:tblCellMar>
            <w:top w:w="0" w:type="dxa"/>
            <w:left w:w="108" w:type="dxa"/>
            <w:bottom w:w="0" w:type="dxa"/>
            <w:right w:w="108" w:type="dxa"/>
          </w:tblCellMar>
        </w:tblPrEx>
        <w:trPr>
          <w:trHeight w:val="300" w:hRule="atLeast"/>
        </w:trPr>
        <w:tc>
          <w:tcPr>
            <w:tcW w:w="1255"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55"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55"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48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6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6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60" w:type="dxa"/>
            <w:tcBorders>
              <w:top w:val="nil"/>
              <w:left w:val="nil"/>
              <w:bottom w:val="nil"/>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公开05表</w:t>
            </w:r>
          </w:p>
        </w:tc>
      </w:tr>
      <w:tr>
        <w:tblPrEx>
          <w:tblLayout w:type="fixed"/>
          <w:tblCellMar>
            <w:top w:w="0" w:type="dxa"/>
            <w:left w:w="108" w:type="dxa"/>
            <w:bottom w:w="0" w:type="dxa"/>
            <w:right w:w="108" w:type="dxa"/>
          </w:tblCellMar>
        </w:tblPrEx>
        <w:trPr>
          <w:trHeight w:val="300" w:hRule="atLeast"/>
        </w:trPr>
        <w:tc>
          <w:tcPr>
            <w:tcW w:w="3765" w:type="dxa"/>
            <w:gridSpan w:val="3"/>
            <w:tcBorders>
              <w:top w:val="nil"/>
              <w:left w:val="nil"/>
              <w:bottom w:val="single" w:color="000000" w:sz="4" w:space="0"/>
              <w:right w:val="nil"/>
            </w:tcBorders>
            <w:shd w:val="clear" w:color="000000" w:fill="FFFFFF"/>
            <w:noWrap/>
            <w:vAlign w:val="center"/>
          </w:tcPr>
          <w:p>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部门：黄石港区教育事业发展服务中心</w:t>
            </w:r>
          </w:p>
        </w:tc>
        <w:tc>
          <w:tcPr>
            <w:tcW w:w="2484"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2020年度</w:t>
            </w:r>
          </w:p>
        </w:tc>
        <w:tc>
          <w:tcPr>
            <w:tcW w:w="2260"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260"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260" w:type="dxa"/>
            <w:tcBorders>
              <w:top w:val="nil"/>
              <w:left w:val="nil"/>
              <w:bottom w:val="single" w:color="000000" w:sz="4" w:space="0"/>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tblPrEx>
          <w:tblLayout w:type="fixed"/>
          <w:tblCellMar>
            <w:top w:w="0" w:type="dxa"/>
            <w:left w:w="108" w:type="dxa"/>
            <w:bottom w:w="0" w:type="dxa"/>
            <w:right w:w="108" w:type="dxa"/>
          </w:tblCellMar>
        </w:tblPrEx>
        <w:trPr>
          <w:trHeight w:val="300" w:hRule="atLeast"/>
        </w:trPr>
        <w:tc>
          <w:tcPr>
            <w:tcW w:w="6249"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6780" w:type="dxa"/>
            <w:gridSpan w:val="3"/>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本年支出</w:t>
            </w:r>
          </w:p>
        </w:tc>
      </w:tr>
      <w:tr>
        <w:tblPrEx>
          <w:tblLayout w:type="fixed"/>
          <w:tblCellMar>
            <w:top w:w="0" w:type="dxa"/>
            <w:left w:w="108" w:type="dxa"/>
            <w:bottom w:w="0" w:type="dxa"/>
            <w:right w:w="108" w:type="dxa"/>
          </w:tblCellMar>
        </w:tblPrEx>
        <w:trPr>
          <w:trHeight w:val="319" w:hRule="atLeast"/>
        </w:trPr>
        <w:tc>
          <w:tcPr>
            <w:tcW w:w="3765" w:type="dxa"/>
            <w:gridSpan w:val="3"/>
            <w:vMerge w:val="restart"/>
            <w:tcBorders>
              <w:top w:val="nil"/>
              <w:left w:val="single" w:color="000000" w:sz="4" w:space="0"/>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2484" w:type="dxa"/>
            <w:vMerge w:val="restart"/>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226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小计</w:t>
            </w:r>
          </w:p>
        </w:tc>
        <w:tc>
          <w:tcPr>
            <w:tcW w:w="226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基本支出</w:t>
            </w:r>
          </w:p>
        </w:tc>
        <w:tc>
          <w:tcPr>
            <w:tcW w:w="226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项目支出</w:t>
            </w:r>
          </w:p>
        </w:tc>
      </w:tr>
      <w:tr>
        <w:tblPrEx>
          <w:tblLayout w:type="fixed"/>
          <w:tblCellMar>
            <w:top w:w="0" w:type="dxa"/>
            <w:left w:w="108" w:type="dxa"/>
            <w:bottom w:w="0" w:type="dxa"/>
            <w:right w:w="108" w:type="dxa"/>
          </w:tblCellMar>
        </w:tblPrEx>
        <w:trPr>
          <w:trHeight w:val="319" w:hRule="atLeast"/>
        </w:trPr>
        <w:tc>
          <w:tcPr>
            <w:tcW w:w="3765"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48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26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26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26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Layout w:type="fixed"/>
          <w:tblCellMar>
            <w:top w:w="0" w:type="dxa"/>
            <w:left w:w="108" w:type="dxa"/>
            <w:bottom w:w="0" w:type="dxa"/>
            <w:right w:w="108" w:type="dxa"/>
          </w:tblCellMar>
        </w:tblPrEx>
        <w:trPr>
          <w:trHeight w:val="319" w:hRule="atLeast"/>
        </w:trPr>
        <w:tc>
          <w:tcPr>
            <w:tcW w:w="3765"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48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26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26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26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Layout w:type="fixed"/>
          <w:tblCellMar>
            <w:top w:w="0" w:type="dxa"/>
            <w:left w:w="108" w:type="dxa"/>
            <w:bottom w:w="0" w:type="dxa"/>
            <w:right w:w="108" w:type="dxa"/>
          </w:tblCellMar>
        </w:tblPrEx>
        <w:trPr>
          <w:trHeight w:val="300" w:hRule="atLeast"/>
        </w:trPr>
        <w:tc>
          <w:tcPr>
            <w:tcW w:w="6249"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226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226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226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r>
      <w:tr>
        <w:tblPrEx>
          <w:tblLayout w:type="fixed"/>
          <w:tblCellMar>
            <w:top w:w="0" w:type="dxa"/>
            <w:left w:w="108" w:type="dxa"/>
            <w:bottom w:w="0" w:type="dxa"/>
            <w:right w:w="108" w:type="dxa"/>
          </w:tblCellMar>
        </w:tblPrEx>
        <w:trPr>
          <w:trHeight w:val="300" w:hRule="atLeast"/>
        </w:trPr>
        <w:tc>
          <w:tcPr>
            <w:tcW w:w="6249"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279.56</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279.56</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Layout w:type="fixed"/>
          <w:tblCellMar>
            <w:top w:w="0" w:type="dxa"/>
            <w:left w:w="108" w:type="dxa"/>
            <w:bottom w:w="0" w:type="dxa"/>
            <w:right w:w="108" w:type="dxa"/>
          </w:tblCellMar>
        </w:tblPrEx>
        <w:trPr>
          <w:trHeight w:val="300" w:hRule="atLeast"/>
        </w:trPr>
        <w:tc>
          <w:tcPr>
            <w:tcW w:w="3765" w:type="dxa"/>
            <w:gridSpan w:val="3"/>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w:t>
            </w:r>
          </w:p>
        </w:tc>
        <w:tc>
          <w:tcPr>
            <w:tcW w:w="248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教育支出</w:t>
            </w:r>
          </w:p>
        </w:tc>
        <w:tc>
          <w:tcPr>
            <w:tcW w:w="226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279.56</w:t>
            </w:r>
          </w:p>
        </w:tc>
        <w:tc>
          <w:tcPr>
            <w:tcW w:w="226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279.56</w:t>
            </w:r>
          </w:p>
        </w:tc>
        <w:tc>
          <w:tcPr>
            <w:tcW w:w="226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Layout w:type="fixed"/>
          <w:tblCellMar>
            <w:top w:w="0" w:type="dxa"/>
            <w:left w:w="108" w:type="dxa"/>
            <w:bottom w:w="0" w:type="dxa"/>
            <w:right w:w="108" w:type="dxa"/>
          </w:tblCellMar>
        </w:tblPrEx>
        <w:trPr>
          <w:trHeight w:val="300" w:hRule="atLeast"/>
        </w:trPr>
        <w:tc>
          <w:tcPr>
            <w:tcW w:w="3765" w:type="dxa"/>
            <w:gridSpan w:val="3"/>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20501</w:t>
            </w:r>
          </w:p>
        </w:tc>
        <w:tc>
          <w:tcPr>
            <w:tcW w:w="248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教育管理事务</w:t>
            </w:r>
          </w:p>
        </w:tc>
        <w:tc>
          <w:tcPr>
            <w:tcW w:w="226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279.56</w:t>
            </w:r>
          </w:p>
        </w:tc>
        <w:tc>
          <w:tcPr>
            <w:tcW w:w="226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279.56</w:t>
            </w:r>
          </w:p>
        </w:tc>
        <w:tc>
          <w:tcPr>
            <w:tcW w:w="226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Layout w:type="fixed"/>
          <w:tblCellMar>
            <w:top w:w="0" w:type="dxa"/>
            <w:left w:w="108" w:type="dxa"/>
            <w:bottom w:w="0" w:type="dxa"/>
            <w:right w:w="108" w:type="dxa"/>
          </w:tblCellMar>
        </w:tblPrEx>
        <w:trPr>
          <w:trHeight w:val="300" w:hRule="atLeast"/>
        </w:trPr>
        <w:tc>
          <w:tcPr>
            <w:tcW w:w="3765"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2050101</w:t>
            </w:r>
          </w:p>
        </w:tc>
        <w:tc>
          <w:tcPr>
            <w:tcW w:w="2484" w:type="dxa"/>
            <w:tcBorders>
              <w:top w:val="nil"/>
              <w:left w:val="nil"/>
              <w:bottom w:val="single" w:color="000000" w:sz="4" w:space="0"/>
              <w:right w:val="single" w:color="000000" w:sz="4" w:space="0"/>
            </w:tcBorders>
            <w:shd w:val="clear" w:color="000000" w:fill="CC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行政运行</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279.56</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279.56</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13029" w:type="dxa"/>
            <w:gridSpan w:val="7"/>
            <w:tcBorders>
              <w:top w:val="nil"/>
              <w:left w:val="nil"/>
              <w:bottom w:val="nil"/>
              <w:right w:val="nil"/>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注：本表反映部门本年度一般公共预算财政拨款支出情况。</w:t>
            </w:r>
          </w:p>
        </w:tc>
      </w:tr>
    </w:tbl>
    <w:p>
      <w:pPr>
        <w:jc w:val="center"/>
      </w:pPr>
    </w:p>
    <w:tbl>
      <w:tblPr>
        <w:tblStyle w:val="9"/>
        <w:tblW w:w="12924" w:type="dxa"/>
        <w:tblInd w:w="96" w:type="dxa"/>
        <w:tblLayout w:type="fixed"/>
        <w:tblCellMar>
          <w:top w:w="0" w:type="dxa"/>
          <w:left w:w="108" w:type="dxa"/>
          <w:bottom w:w="0" w:type="dxa"/>
          <w:right w:w="108" w:type="dxa"/>
        </w:tblCellMar>
      </w:tblPr>
      <w:tblGrid>
        <w:gridCol w:w="740"/>
        <w:gridCol w:w="2107"/>
        <w:gridCol w:w="1800"/>
        <w:gridCol w:w="894"/>
        <w:gridCol w:w="1713"/>
        <w:gridCol w:w="992"/>
        <w:gridCol w:w="740"/>
        <w:gridCol w:w="2138"/>
        <w:gridCol w:w="1800"/>
      </w:tblGrid>
      <w:tr>
        <w:tblPrEx>
          <w:tblLayout w:type="fixed"/>
          <w:tblCellMar>
            <w:top w:w="0" w:type="dxa"/>
            <w:left w:w="108" w:type="dxa"/>
            <w:bottom w:w="0" w:type="dxa"/>
            <w:right w:w="108" w:type="dxa"/>
          </w:tblCellMar>
        </w:tblPrEx>
        <w:trPr>
          <w:trHeight w:val="375" w:hRule="atLeast"/>
        </w:trPr>
        <w:tc>
          <w:tcPr>
            <w:tcW w:w="12924" w:type="dxa"/>
            <w:gridSpan w:val="9"/>
            <w:tcBorders>
              <w:top w:val="nil"/>
              <w:left w:val="nil"/>
              <w:bottom w:val="nil"/>
              <w:right w:val="nil"/>
            </w:tcBorders>
            <w:shd w:val="clear" w:color="000000" w:fill="FFFFFF"/>
            <w:noWrap/>
            <w:vAlign w:val="center"/>
          </w:tcPr>
          <w:p>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一般公共预算财政拨款基本支出决算表</w:t>
            </w:r>
          </w:p>
        </w:tc>
      </w:tr>
      <w:tr>
        <w:tblPrEx>
          <w:tblLayout w:type="fixed"/>
          <w:tblCellMar>
            <w:top w:w="0" w:type="dxa"/>
            <w:left w:w="108" w:type="dxa"/>
            <w:bottom w:w="0" w:type="dxa"/>
            <w:right w:w="108" w:type="dxa"/>
          </w:tblCellMar>
        </w:tblPrEx>
        <w:trPr>
          <w:trHeight w:val="300" w:hRule="atLeast"/>
        </w:trPr>
        <w:tc>
          <w:tcPr>
            <w:tcW w:w="74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22"/>
                <w:szCs w:val="22"/>
              </w:rPr>
            </w:pPr>
            <w:r>
              <w:rPr>
                <w:rFonts w:hint="eastAsia" w:ascii="宋体" w:hAnsi="宋体" w:eastAsia="宋体" w:cs="Arial"/>
                <w:kern w:val="0"/>
                <w:sz w:val="22"/>
                <w:szCs w:val="22"/>
              </w:rPr>
              <w:t>　</w:t>
            </w:r>
          </w:p>
        </w:tc>
        <w:tc>
          <w:tcPr>
            <w:tcW w:w="2107"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89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713"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992"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4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138"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r>
      <w:tr>
        <w:tblPrEx>
          <w:tblLayout w:type="fixed"/>
          <w:tblCellMar>
            <w:top w:w="0" w:type="dxa"/>
            <w:left w:w="108" w:type="dxa"/>
            <w:bottom w:w="0" w:type="dxa"/>
            <w:right w:w="108" w:type="dxa"/>
          </w:tblCellMar>
        </w:tblPrEx>
        <w:trPr>
          <w:trHeight w:val="300" w:hRule="atLeast"/>
        </w:trPr>
        <w:tc>
          <w:tcPr>
            <w:tcW w:w="74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22"/>
                <w:szCs w:val="22"/>
              </w:rPr>
            </w:pPr>
            <w:r>
              <w:rPr>
                <w:rFonts w:hint="eastAsia" w:ascii="宋体" w:hAnsi="宋体" w:eastAsia="宋体" w:cs="Arial"/>
                <w:kern w:val="0"/>
                <w:sz w:val="22"/>
                <w:szCs w:val="22"/>
              </w:rPr>
              <w:t>　</w:t>
            </w:r>
          </w:p>
        </w:tc>
        <w:tc>
          <w:tcPr>
            <w:tcW w:w="2107"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89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713"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992"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4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138"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r>
      <w:tr>
        <w:tblPrEx>
          <w:tblLayout w:type="fixed"/>
          <w:tblCellMar>
            <w:top w:w="0" w:type="dxa"/>
            <w:left w:w="108" w:type="dxa"/>
            <w:bottom w:w="0" w:type="dxa"/>
            <w:right w:w="108" w:type="dxa"/>
          </w:tblCellMar>
        </w:tblPrEx>
        <w:trPr>
          <w:trHeight w:val="300" w:hRule="atLeast"/>
        </w:trPr>
        <w:tc>
          <w:tcPr>
            <w:tcW w:w="74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107"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89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713"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992"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4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138"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nil"/>
            </w:tcBorders>
            <w:shd w:val="clear" w:color="000000" w:fill="FFFFFF"/>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公开06表</w:t>
            </w:r>
          </w:p>
        </w:tc>
      </w:tr>
      <w:tr>
        <w:tblPrEx>
          <w:tblLayout w:type="fixed"/>
          <w:tblCellMar>
            <w:top w:w="0" w:type="dxa"/>
            <w:left w:w="108" w:type="dxa"/>
            <w:bottom w:w="0" w:type="dxa"/>
            <w:right w:w="108" w:type="dxa"/>
          </w:tblCellMar>
        </w:tblPrEx>
        <w:trPr>
          <w:trHeight w:val="300" w:hRule="atLeast"/>
        </w:trPr>
        <w:tc>
          <w:tcPr>
            <w:tcW w:w="2847" w:type="dxa"/>
            <w:gridSpan w:val="2"/>
            <w:tcBorders>
              <w:top w:val="nil"/>
              <w:left w:val="nil"/>
              <w:bottom w:val="single" w:color="000000" w:sz="4" w:space="0"/>
              <w:right w:val="nil"/>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部门：黄石港区教育事业发展服务中心</w:t>
            </w:r>
          </w:p>
        </w:tc>
        <w:tc>
          <w:tcPr>
            <w:tcW w:w="1800"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894"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713"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992"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740"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138"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single" w:color="000000" w:sz="4" w:space="0"/>
              <w:right w:val="nil"/>
            </w:tcBorders>
            <w:shd w:val="clear" w:color="000000" w:fill="FFFFFF"/>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金额单位：万元</w:t>
            </w:r>
          </w:p>
        </w:tc>
      </w:tr>
      <w:tr>
        <w:tblPrEx>
          <w:tblLayout w:type="fixed"/>
          <w:tblCellMar>
            <w:top w:w="0" w:type="dxa"/>
            <w:left w:w="108" w:type="dxa"/>
            <w:bottom w:w="0" w:type="dxa"/>
            <w:right w:w="108" w:type="dxa"/>
          </w:tblCellMar>
        </w:tblPrEx>
        <w:trPr>
          <w:trHeight w:val="300" w:hRule="atLeast"/>
        </w:trPr>
        <w:tc>
          <w:tcPr>
            <w:tcW w:w="4647" w:type="dxa"/>
            <w:gridSpan w:val="3"/>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人员经费</w:t>
            </w:r>
          </w:p>
        </w:tc>
        <w:tc>
          <w:tcPr>
            <w:tcW w:w="8277" w:type="dxa"/>
            <w:gridSpan w:val="6"/>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公用经费</w:t>
            </w:r>
          </w:p>
        </w:tc>
      </w:tr>
      <w:tr>
        <w:tblPrEx>
          <w:tblLayout w:type="fixed"/>
          <w:tblCellMar>
            <w:top w:w="0" w:type="dxa"/>
            <w:left w:w="108" w:type="dxa"/>
            <w:bottom w:w="0" w:type="dxa"/>
            <w:right w:w="108" w:type="dxa"/>
          </w:tblCellMar>
        </w:tblPrEx>
        <w:trPr>
          <w:trHeight w:val="319" w:hRule="atLeast"/>
        </w:trPr>
        <w:tc>
          <w:tcPr>
            <w:tcW w:w="740" w:type="dxa"/>
            <w:vMerge w:val="restart"/>
            <w:tcBorders>
              <w:top w:val="nil"/>
              <w:left w:val="single" w:color="000000" w:sz="4" w:space="0"/>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2107"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80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c>
          <w:tcPr>
            <w:tcW w:w="894"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1713"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992"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c>
          <w:tcPr>
            <w:tcW w:w="74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2138"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80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r>
      <w:tr>
        <w:tblPrEx>
          <w:tblLayout w:type="fixed"/>
          <w:tblCellMar>
            <w:top w:w="0" w:type="dxa"/>
            <w:left w:w="108" w:type="dxa"/>
            <w:bottom w:w="0" w:type="dxa"/>
            <w:right w:w="108" w:type="dxa"/>
          </w:tblCellMar>
        </w:tblPrEx>
        <w:trPr>
          <w:trHeight w:val="319" w:hRule="atLeast"/>
        </w:trPr>
        <w:tc>
          <w:tcPr>
            <w:tcW w:w="74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10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89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71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992"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74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138"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Layout w:type="fixed"/>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w:t>
            </w:r>
          </w:p>
        </w:tc>
        <w:tc>
          <w:tcPr>
            <w:tcW w:w="210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工资福利支出</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260.40</w:t>
            </w:r>
          </w:p>
        </w:tc>
        <w:tc>
          <w:tcPr>
            <w:tcW w:w="89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w:t>
            </w:r>
          </w:p>
        </w:tc>
        <w:tc>
          <w:tcPr>
            <w:tcW w:w="1713"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商品和服务支出</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19.16</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307</w:t>
            </w:r>
          </w:p>
        </w:tc>
        <w:tc>
          <w:tcPr>
            <w:tcW w:w="2138"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债务利息及费用支出</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30101</w:t>
            </w:r>
          </w:p>
        </w:tc>
        <w:tc>
          <w:tcPr>
            <w:tcW w:w="210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基本工资</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79.35</w:t>
            </w:r>
          </w:p>
        </w:tc>
        <w:tc>
          <w:tcPr>
            <w:tcW w:w="89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30201</w:t>
            </w:r>
          </w:p>
        </w:tc>
        <w:tc>
          <w:tcPr>
            <w:tcW w:w="1713"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办公费</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2.67</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30701</w:t>
            </w:r>
          </w:p>
        </w:tc>
        <w:tc>
          <w:tcPr>
            <w:tcW w:w="2138"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国内债务付息</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30102</w:t>
            </w:r>
          </w:p>
        </w:tc>
        <w:tc>
          <w:tcPr>
            <w:tcW w:w="210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津贴补贴</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15.89</w:t>
            </w:r>
          </w:p>
        </w:tc>
        <w:tc>
          <w:tcPr>
            <w:tcW w:w="89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30202</w:t>
            </w:r>
          </w:p>
        </w:tc>
        <w:tc>
          <w:tcPr>
            <w:tcW w:w="1713"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印刷费</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6.86</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30702</w:t>
            </w:r>
          </w:p>
        </w:tc>
        <w:tc>
          <w:tcPr>
            <w:tcW w:w="2138"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国外债务付息</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30103</w:t>
            </w:r>
          </w:p>
        </w:tc>
        <w:tc>
          <w:tcPr>
            <w:tcW w:w="210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奖金</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9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30203</w:t>
            </w:r>
          </w:p>
        </w:tc>
        <w:tc>
          <w:tcPr>
            <w:tcW w:w="1713"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咨询费</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w:t>
            </w:r>
          </w:p>
        </w:tc>
        <w:tc>
          <w:tcPr>
            <w:tcW w:w="2138"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资本性支出</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30106</w:t>
            </w:r>
          </w:p>
        </w:tc>
        <w:tc>
          <w:tcPr>
            <w:tcW w:w="210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伙食补助费</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9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30204</w:t>
            </w:r>
          </w:p>
        </w:tc>
        <w:tc>
          <w:tcPr>
            <w:tcW w:w="1713"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手续费</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31001</w:t>
            </w:r>
          </w:p>
        </w:tc>
        <w:tc>
          <w:tcPr>
            <w:tcW w:w="2138"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房屋建筑物购建</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30107</w:t>
            </w:r>
          </w:p>
        </w:tc>
        <w:tc>
          <w:tcPr>
            <w:tcW w:w="210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绩效工资</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95.11</w:t>
            </w:r>
          </w:p>
        </w:tc>
        <w:tc>
          <w:tcPr>
            <w:tcW w:w="89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30205</w:t>
            </w:r>
          </w:p>
        </w:tc>
        <w:tc>
          <w:tcPr>
            <w:tcW w:w="1713"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水费</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31002</w:t>
            </w:r>
          </w:p>
        </w:tc>
        <w:tc>
          <w:tcPr>
            <w:tcW w:w="2138"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办公设备购置</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30108</w:t>
            </w:r>
          </w:p>
        </w:tc>
        <w:tc>
          <w:tcPr>
            <w:tcW w:w="210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机关事业单位基本养老保险缴费</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21.12</w:t>
            </w:r>
          </w:p>
        </w:tc>
        <w:tc>
          <w:tcPr>
            <w:tcW w:w="89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30206</w:t>
            </w:r>
          </w:p>
        </w:tc>
        <w:tc>
          <w:tcPr>
            <w:tcW w:w="1713"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电费</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31003</w:t>
            </w:r>
          </w:p>
        </w:tc>
        <w:tc>
          <w:tcPr>
            <w:tcW w:w="2138"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专用设备购置</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30109</w:t>
            </w:r>
          </w:p>
        </w:tc>
        <w:tc>
          <w:tcPr>
            <w:tcW w:w="210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职业年金缴费</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3.60</w:t>
            </w:r>
          </w:p>
        </w:tc>
        <w:tc>
          <w:tcPr>
            <w:tcW w:w="89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30207</w:t>
            </w:r>
          </w:p>
        </w:tc>
        <w:tc>
          <w:tcPr>
            <w:tcW w:w="1713"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邮电费</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31005</w:t>
            </w:r>
          </w:p>
        </w:tc>
        <w:tc>
          <w:tcPr>
            <w:tcW w:w="2138"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基础设施建设</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30110</w:t>
            </w:r>
          </w:p>
        </w:tc>
        <w:tc>
          <w:tcPr>
            <w:tcW w:w="210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职工基本医疗保险缴费</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28.38</w:t>
            </w:r>
          </w:p>
        </w:tc>
        <w:tc>
          <w:tcPr>
            <w:tcW w:w="89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30208</w:t>
            </w:r>
          </w:p>
        </w:tc>
        <w:tc>
          <w:tcPr>
            <w:tcW w:w="1713"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取暖费</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31006</w:t>
            </w:r>
          </w:p>
        </w:tc>
        <w:tc>
          <w:tcPr>
            <w:tcW w:w="2138"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大型修缮</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30111</w:t>
            </w:r>
          </w:p>
        </w:tc>
        <w:tc>
          <w:tcPr>
            <w:tcW w:w="210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公务员医疗补助缴费</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9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30209</w:t>
            </w:r>
          </w:p>
        </w:tc>
        <w:tc>
          <w:tcPr>
            <w:tcW w:w="1713"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物业管理费</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31007</w:t>
            </w:r>
          </w:p>
        </w:tc>
        <w:tc>
          <w:tcPr>
            <w:tcW w:w="2138"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信息网络及软件购置更新</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30112</w:t>
            </w:r>
          </w:p>
        </w:tc>
        <w:tc>
          <w:tcPr>
            <w:tcW w:w="210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其他社会保障缴费</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9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30211</w:t>
            </w:r>
          </w:p>
        </w:tc>
        <w:tc>
          <w:tcPr>
            <w:tcW w:w="1713"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差旅费</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31008</w:t>
            </w:r>
          </w:p>
        </w:tc>
        <w:tc>
          <w:tcPr>
            <w:tcW w:w="2138"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物资储备</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30113</w:t>
            </w:r>
          </w:p>
        </w:tc>
        <w:tc>
          <w:tcPr>
            <w:tcW w:w="210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住房公积金</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15.54</w:t>
            </w:r>
          </w:p>
        </w:tc>
        <w:tc>
          <w:tcPr>
            <w:tcW w:w="89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30212</w:t>
            </w:r>
          </w:p>
        </w:tc>
        <w:tc>
          <w:tcPr>
            <w:tcW w:w="1713"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因公出国（境）费用</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31009</w:t>
            </w:r>
          </w:p>
        </w:tc>
        <w:tc>
          <w:tcPr>
            <w:tcW w:w="2138"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土地补偿</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30114</w:t>
            </w:r>
          </w:p>
        </w:tc>
        <w:tc>
          <w:tcPr>
            <w:tcW w:w="210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医疗费</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9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30213</w:t>
            </w:r>
          </w:p>
        </w:tc>
        <w:tc>
          <w:tcPr>
            <w:tcW w:w="1713"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维修（护）费</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31010</w:t>
            </w:r>
          </w:p>
        </w:tc>
        <w:tc>
          <w:tcPr>
            <w:tcW w:w="2138"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安置补助</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30199</w:t>
            </w:r>
          </w:p>
        </w:tc>
        <w:tc>
          <w:tcPr>
            <w:tcW w:w="210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其他工资福利支出</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1.42</w:t>
            </w:r>
          </w:p>
        </w:tc>
        <w:tc>
          <w:tcPr>
            <w:tcW w:w="89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30214</w:t>
            </w:r>
          </w:p>
        </w:tc>
        <w:tc>
          <w:tcPr>
            <w:tcW w:w="1713"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租赁费</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31011</w:t>
            </w:r>
          </w:p>
        </w:tc>
        <w:tc>
          <w:tcPr>
            <w:tcW w:w="2138"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地上附着物和青苗补偿</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w:t>
            </w:r>
          </w:p>
        </w:tc>
        <w:tc>
          <w:tcPr>
            <w:tcW w:w="210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对个人和家庭的补助</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9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30215</w:t>
            </w:r>
          </w:p>
        </w:tc>
        <w:tc>
          <w:tcPr>
            <w:tcW w:w="1713"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会议费</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31012</w:t>
            </w:r>
          </w:p>
        </w:tc>
        <w:tc>
          <w:tcPr>
            <w:tcW w:w="2138"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拆迁补偿</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30301</w:t>
            </w:r>
          </w:p>
        </w:tc>
        <w:tc>
          <w:tcPr>
            <w:tcW w:w="210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离休费</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9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30216</w:t>
            </w:r>
          </w:p>
        </w:tc>
        <w:tc>
          <w:tcPr>
            <w:tcW w:w="1713"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培训费</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31013</w:t>
            </w:r>
          </w:p>
        </w:tc>
        <w:tc>
          <w:tcPr>
            <w:tcW w:w="2138"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公务用车购置</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30302</w:t>
            </w:r>
          </w:p>
        </w:tc>
        <w:tc>
          <w:tcPr>
            <w:tcW w:w="210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退休费</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9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30217</w:t>
            </w:r>
          </w:p>
        </w:tc>
        <w:tc>
          <w:tcPr>
            <w:tcW w:w="1713"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公务接待费</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31019</w:t>
            </w:r>
          </w:p>
        </w:tc>
        <w:tc>
          <w:tcPr>
            <w:tcW w:w="2138"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其他交通工具购置</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30303</w:t>
            </w:r>
          </w:p>
        </w:tc>
        <w:tc>
          <w:tcPr>
            <w:tcW w:w="210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退职（役）费</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9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30218</w:t>
            </w:r>
          </w:p>
        </w:tc>
        <w:tc>
          <w:tcPr>
            <w:tcW w:w="1713"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专用材料费</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31021</w:t>
            </w:r>
          </w:p>
        </w:tc>
        <w:tc>
          <w:tcPr>
            <w:tcW w:w="2138"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文物和陈列品购置</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30304</w:t>
            </w:r>
          </w:p>
        </w:tc>
        <w:tc>
          <w:tcPr>
            <w:tcW w:w="210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抚恤金</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9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30224</w:t>
            </w:r>
          </w:p>
        </w:tc>
        <w:tc>
          <w:tcPr>
            <w:tcW w:w="1713"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被装购置费</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31022</w:t>
            </w:r>
          </w:p>
        </w:tc>
        <w:tc>
          <w:tcPr>
            <w:tcW w:w="2138"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无形资产购置</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30305</w:t>
            </w:r>
          </w:p>
        </w:tc>
        <w:tc>
          <w:tcPr>
            <w:tcW w:w="210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生活补助</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9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30225</w:t>
            </w:r>
          </w:p>
        </w:tc>
        <w:tc>
          <w:tcPr>
            <w:tcW w:w="1713"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专用燃料费</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31099</w:t>
            </w:r>
          </w:p>
        </w:tc>
        <w:tc>
          <w:tcPr>
            <w:tcW w:w="2138"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其他资本性支出</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30306</w:t>
            </w:r>
          </w:p>
        </w:tc>
        <w:tc>
          <w:tcPr>
            <w:tcW w:w="210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救济费</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9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30226</w:t>
            </w:r>
          </w:p>
        </w:tc>
        <w:tc>
          <w:tcPr>
            <w:tcW w:w="1713"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劳务费</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3.14</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399</w:t>
            </w:r>
          </w:p>
        </w:tc>
        <w:tc>
          <w:tcPr>
            <w:tcW w:w="2138"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其他支出</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30307</w:t>
            </w:r>
          </w:p>
        </w:tc>
        <w:tc>
          <w:tcPr>
            <w:tcW w:w="210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医疗费补助</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9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30227</w:t>
            </w:r>
          </w:p>
        </w:tc>
        <w:tc>
          <w:tcPr>
            <w:tcW w:w="1713"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委托业务费</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39906</w:t>
            </w:r>
          </w:p>
        </w:tc>
        <w:tc>
          <w:tcPr>
            <w:tcW w:w="2138"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赠与</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30308</w:t>
            </w:r>
          </w:p>
        </w:tc>
        <w:tc>
          <w:tcPr>
            <w:tcW w:w="210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助学金</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9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30228</w:t>
            </w:r>
          </w:p>
        </w:tc>
        <w:tc>
          <w:tcPr>
            <w:tcW w:w="1713"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工会经费</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2.42</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39907</w:t>
            </w:r>
          </w:p>
        </w:tc>
        <w:tc>
          <w:tcPr>
            <w:tcW w:w="2138"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国家赔偿费用支出</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30309</w:t>
            </w:r>
          </w:p>
        </w:tc>
        <w:tc>
          <w:tcPr>
            <w:tcW w:w="210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奖励金</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9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30229</w:t>
            </w:r>
          </w:p>
        </w:tc>
        <w:tc>
          <w:tcPr>
            <w:tcW w:w="1713"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福利费</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2.77</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39908</w:t>
            </w:r>
          </w:p>
        </w:tc>
        <w:tc>
          <w:tcPr>
            <w:tcW w:w="2138"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对民间非营利组织和群众性自治组织补贴</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30310</w:t>
            </w:r>
          </w:p>
        </w:tc>
        <w:tc>
          <w:tcPr>
            <w:tcW w:w="210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个人农业生产补贴</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9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30231</w:t>
            </w:r>
          </w:p>
        </w:tc>
        <w:tc>
          <w:tcPr>
            <w:tcW w:w="1713"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公务用车运行维护费</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39999</w:t>
            </w:r>
          </w:p>
        </w:tc>
        <w:tc>
          <w:tcPr>
            <w:tcW w:w="2138"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其他支出</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30311</w:t>
            </w:r>
          </w:p>
        </w:tc>
        <w:tc>
          <w:tcPr>
            <w:tcW w:w="210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代缴社会保险费</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9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30239</w:t>
            </w:r>
          </w:p>
        </w:tc>
        <w:tc>
          <w:tcPr>
            <w:tcW w:w="1713"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其他交通费用</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2138"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Layout w:type="fixed"/>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30399</w:t>
            </w:r>
          </w:p>
        </w:tc>
        <w:tc>
          <w:tcPr>
            <w:tcW w:w="210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其他对个人和家庭的补助</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9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30240</w:t>
            </w:r>
          </w:p>
        </w:tc>
        <w:tc>
          <w:tcPr>
            <w:tcW w:w="1713"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税金及附加费用</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2138"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Layout w:type="fixed"/>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2107"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89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30299</w:t>
            </w:r>
          </w:p>
        </w:tc>
        <w:tc>
          <w:tcPr>
            <w:tcW w:w="1713"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其他商品和服务支出</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1.31</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2138"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Layout w:type="fixed"/>
          <w:tblCellMar>
            <w:top w:w="0" w:type="dxa"/>
            <w:left w:w="108" w:type="dxa"/>
            <w:bottom w:w="0" w:type="dxa"/>
            <w:right w:w="108" w:type="dxa"/>
          </w:tblCellMar>
        </w:tblPrEx>
        <w:trPr>
          <w:trHeight w:val="300" w:hRule="atLeast"/>
        </w:trPr>
        <w:tc>
          <w:tcPr>
            <w:tcW w:w="2847" w:type="dxa"/>
            <w:gridSpan w:val="2"/>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人员经费合计</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260.40</w:t>
            </w:r>
          </w:p>
        </w:tc>
        <w:tc>
          <w:tcPr>
            <w:tcW w:w="6477" w:type="dxa"/>
            <w:gridSpan w:val="5"/>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公用经费合计</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19.16</w:t>
            </w:r>
          </w:p>
        </w:tc>
      </w:tr>
      <w:tr>
        <w:tblPrEx>
          <w:tblLayout w:type="fixed"/>
          <w:tblCellMar>
            <w:top w:w="0" w:type="dxa"/>
            <w:left w:w="108" w:type="dxa"/>
            <w:bottom w:w="0" w:type="dxa"/>
            <w:right w:w="108" w:type="dxa"/>
          </w:tblCellMar>
        </w:tblPrEx>
        <w:trPr>
          <w:trHeight w:val="300" w:hRule="atLeast"/>
        </w:trPr>
        <w:tc>
          <w:tcPr>
            <w:tcW w:w="12924" w:type="dxa"/>
            <w:gridSpan w:val="9"/>
            <w:tcBorders>
              <w:top w:val="nil"/>
              <w:left w:val="nil"/>
              <w:bottom w:val="nil"/>
              <w:right w:val="nil"/>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注：本表反映部门本年度一般公共预算财政拨款基本支出明细情况。</w:t>
            </w:r>
          </w:p>
        </w:tc>
      </w:tr>
      <w:tr>
        <w:tblPrEx>
          <w:tblLayout w:type="fixed"/>
          <w:tblCellMar>
            <w:top w:w="0" w:type="dxa"/>
            <w:left w:w="108" w:type="dxa"/>
            <w:bottom w:w="0" w:type="dxa"/>
            <w:right w:w="108" w:type="dxa"/>
          </w:tblCellMar>
        </w:tblPrEx>
        <w:trPr>
          <w:trHeight w:val="300" w:hRule="atLeast"/>
        </w:trPr>
        <w:tc>
          <w:tcPr>
            <w:tcW w:w="12924" w:type="dxa"/>
            <w:gridSpan w:val="9"/>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r>
    </w:tbl>
    <w:p>
      <w:pPr>
        <w:jc w:val="center"/>
      </w:pPr>
    </w:p>
    <w:p>
      <w:pPr>
        <w:jc w:val="center"/>
      </w:pPr>
    </w:p>
    <w:p>
      <w:pPr>
        <w:jc w:val="center"/>
      </w:pPr>
    </w:p>
    <w:tbl>
      <w:tblPr>
        <w:tblStyle w:val="9"/>
        <w:tblW w:w="14813" w:type="dxa"/>
        <w:tblInd w:w="96" w:type="dxa"/>
        <w:tblLayout w:type="fixed"/>
        <w:tblCellMar>
          <w:top w:w="0" w:type="dxa"/>
          <w:left w:w="108" w:type="dxa"/>
          <w:bottom w:w="0" w:type="dxa"/>
          <w:right w:w="108" w:type="dxa"/>
        </w:tblCellMar>
      </w:tblPr>
      <w:tblGrid>
        <w:gridCol w:w="1005"/>
        <w:gridCol w:w="1420"/>
        <w:gridCol w:w="1324"/>
        <w:gridCol w:w="1260"/>
        <w:gridCol w:w="1202"/>
        <w:gridCol w:w="1314"/>
        <w:gridCol w:w="1134"/>
        <w:gridCol w:w="851"/>
        <w:gridCol w:w="1293"/>
        <w:gridCol w:w="1245"/>
        <w:gridCol w:w="1201"/>
        <w:gridCol w:w="1564"/>
      </w:tblGrid>
      <w:tr>
        <w:tblPrEx>
          <w:tblLayout w:type="fixed"/>
          <w:tblCellMar>
            <w:top w:w="0" w:type="dxa"/>
            <w:left w:w="108" w:type="dxa"/>
            <w:bottom w:w="0" w:type="dxa"/>
            <w:right w:w="108" w:type="dxa"/>
          </w:tblCellMar>
        </w:tblPrEx>
        <w:trPr>
          <w:trHeight w:val="555" w:hRule="atLeast"/>
        </w:trPr>
        <w:tc>
          <w:tcPr>
            <w:tcW w:w="14813" w:type="dxa"/>
            <w:gridSpan w:val="12"/>
            <w:tcBorders>
              <w:top w:val="nil"/>
              <w:left w:val="nil"/>
              <w:bottom w:val="nil"/>
              <w:right w:val="nil"/>
            </w:tcBorders>
            <w:shd w:val="clear" w:color="000000" w:fill="FFFFFF"/>
            <w:noWrap/>
            <w:vAlign w:val="center"/>
          </w:tcPr>
          <w:p>
            <w:pPr>
              <w:widowControl/>
              <w:jc w:val="center"/>
              <w:rPr>
                <w:rFonts w:ascii="黑体" w:hAnsi="黑体" w:eastAsia="黑体" w:cs="Arial"/>
                <w:kern w:val="0"/>
                <w:sz w:val="44"/>
                <w:szCs w:val="44"/>
              </w:rPr>
            </w:pPr>
            <w:r>
              <w:rPr>
                <w:rFonts w:hint="eastAsia" w:ascii="黑体" w:hAnsi="黑体" w:eastAsia="黑体" w:cs="Arial"/>
                <w:kern w:val="0"/>
                <w:sz w:val="44"/>
                <w:szCs w:val="44"/>
              </w:rPr>
              <w:t>一般公共预算财政拨款“三公”经费支出决算表</w:t>
            </w:r>
          </w:p>
        </w:tc>
      </w:tr>
      <w:tr>
        <w:tblPrEx>
          <w:tblLayout w:type="fixed"/>
          <w:tblCellMar>
            <w:top w:w="0" w:type="dxa"/>
            <w:left w:w="108" w:type="dxa"/>
            <w:bottom w:w="0" w:type="dxa"/>
            <w:right w:w="108" w:type="dxa"/>
          </w:tblCellMar>
        </w:tblPrEx>
        <w:trPr>
          <w:trHeight w:val="300" w:hRule="atLeast"/>
        </w:trPr>
        <w:tc>
          <w:tcPr>
            <w:tcW w:w="2425" w:type="dxa"/>
            <w:gridSpan w:val="2"/>
            <w:tcBorders>
              <w:top w:val="nil"/>
              <w:left w:val="nil"/>
              <w:bottom w:val="nil"/>
              <w:right w:val="nil"/>
            </w:tcBorders>
            <w:shd w:val="clear" w:color="000000" w:fill="FFFFFF"/>
            <w:noWrap/>
            <w:vAlign w:val="center"/>
          </w:tcPr>
          <w:p>
            <w:pPr>
              <w:widowControl/>
              <w:jc w:val="left"/>
              <w:rPr>
                <w:rFonts w:ascii="宋体" w:hAnsi="宋体" w:eastAsia="宋体" w:cs="Arial"/>
                <w:kern w:val="0"/>
                <w:sz w:val="22"/>
                <w:szCs w:val="22"/>
              </w:rPr>
            </w:pPr>
            <w:r>
              <w:rPr>
                <w:rFonts w:hint="eastAsia" w:ascii="宋体" w:hAnsi="宋体" w:eastAsia="宋体" w:cs="Arial"/>
                <w:kern w:val="0"/>
                <w:sz w:val="22"/>
                <w:szCs w:val="22"/>
              </w:rPr>
              <w:t>预算代码：{FMDM[YSDM]}</w:t>
            </w:r>
          </w:p>
        </w:tc>
        <w:tc>
          <w:tcPr>
            <w:tcW w:w="132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6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02"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31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13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851"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93"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45"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01"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564" w:type="dxa"/>
            <w:tcBorders>
              <w:top w:val="nil"/>
              <w:left w:val="nil"/>
              <w:bottom w:val="nil"/>
              <w:right w:val="nil"/>
            </w:tcBorders>
            <w:shd w:val="clear" w:color="000000" w:fill="FFFFFF"/>
            <w:noWrap/>
            <w:vAlign w:val="center"/>
          </w:tcPr>
          <w:p>
            <w:pPr>
              <w:widowControl/>
              <w:jc w:val="right"/>
              <w:rPr>
                <w:rFonts w:ascii="宋体" w:hAnsi="宋体" w:eastAsia="宋体" w:cs="Arial"/>
                <w:kern w:val="0"/>
                <w:sz w:val="22"/>
                <w:szCs w:val="22"/>
              </w:rPr>
            </w:pPr>
            <w:r>
              <w:rPr>
                <w:rFonts w:hint="eastAsia" w:ascii="宋体" w:hAnsi="宋体" w:eastAsia="宋体" w:cs="Arial"/>
                <w:kern w:val="0"/>
                <w:sz w:val="22"/>
                <w:szCs w:val="22"/>
              </w:rPr>
              <w:t>公开07表</w:t>
            </w:r>
          </w:p>
        </w:tc>
      </w:tr>
      <w:tr>
        <w:tblPrEx>
          <w:tblLayout w:type="fixed"/>
          <w:tblCellMar>
            <w:top w:w="0" w:type="dxa"/>
            <w:left w:w="108" w:type="dxa"/>
            <w:bottom w:w="0" w:type="dxa"/>
            <w:right w:w="108" w:type="dxa"/>
          </w:tblCellMar>
        </w:tblPrEx>
        <w:trPr>
          <w:trHeight w:val="300" w:hRule="atLeast"/>
        </w:trPr>
        <w:tc>
          <w:tcPr>
            <w:tcW w:w="3749" w:type="dxa"/>
            <w:gridSpan w:val="3"/>
            <w:tcBorders>
              <w:top w:val="nil"/>
              <w:left w:val="nil"/>
              <w:bottom w:val="single" w:color="000000" w:sz="4" w:space="0"/>
              <w:right w:val="nil"/>
            </w:tcBorders>
            <w:shd w:val="clear" w:color="000000" w:fill="FFFFFF"/>
            <w:noWrap/>
            <w:vAlign w:val="center"/>
          </w:tcPr>
          <w:p>
            <w:pPr>
              <w:widowControl/>
              <w:jc w:val="left"/>
              <w:rPr>
                <w:rFonts w:ascii="宋体" w:hAnsi="宋体" w:eastAsia="宋体" w:cs="Arial"/>
                <w:kern w:val="0"/>
                <w:sz w:val="22"/>
                <w:szCs w:val="22"/>
              </w:rPr>
            </w:pPr>
            <w:r>
              <w:rPr>
                <w:rFonts w:hint="eastAsia" w:ascii="宋体" w:hAnsi="宋体" w:eastAsia="宋体" w:cs="Arial"/>
                <w:kern w:val="0"/>
                <w:sz w:val="22"/>
                <w:szCs w:val="22"/>
              </w:rPr>
              <w:t>部门：黄石港区教育事业发展服务中心</w:t>
            </w:r>
          </w:p>
        </w:tc>
        <w:tc>
          <w:tcPr>
            <w:tcW w:w="1260"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202"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314"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22"/>
                <w:szCs w:val="22"/>
              </w:rPr>
            </w:pPr>
          </w:p>
        </w:tc>
        <w:tc>
          <w:tcPr>
            <w:tcW w:w="1134"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851"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293"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245"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201"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564" w:type="dxa"/>
            <w:tcBorders>
              <w:top w:val="nil"/>
              <w:left w:val="nil"/>
              <w:bottom w:val="single" w:color="000000" w:sz="4" w:space="0"/>
              <w:right w:val="nil"/>
            </w:tcBorders>
            <w:shd w:val="clear" w:color="000000" w:fill="FFFFFF"/>
            <w:noWrap/>
            <w:vAlign w:val="center"/>
          </w:tcPr>
          <w:p>
            <w:pPr>
              <w:widowControl/>
              <w:jc w:val="right"/>
              <w:rPr>
                <w:rFonts w:ascii="宋体" w:hAnsi="宋体" w:eastAsia="宋体" w:cs="Arial"/>
                <w:kern w:val="0"/>
                <w:sz w:val="22"/>
                <w:szCs w:val="22"/>
              </w:rPr>
            </w:pPr>
            <w:r>
              <w:rPr>
                <w:rFonts w:hint="eastAsia" w:ascii="宋体" w:hAnsi="宋体" w:eastAsia="宋体" w:cs="Arial"/>
                <w:kern w:val="0"/>
                <w:sz w:val="22"/>
                <w:szCs w:val="22"/>
              </w:rPr>
              <w:t>金额单位：万元</w:t>
            </w:r>
          </w:p>
        </w:tc>
      </w:tr>
      <w:tr>
        <w:tblPrEx>
          <w:tblLayout w:type="fixed"/>
          <w:tblCellMar>
            <w:top w:w="0" w:type="dxa"/>
            <w:left w:w="108" w:type="dxa"/>
            <w:bottom w:w="0" w:type="dxa"/>
            <w:right w:w="108" w:type="dxa"/>
          </w:tblCellMar>
        </w:tblPrEx>
        <w:trPr>
          <w:trHeight w:val="300" w:hRule="atLeast"/>
        </w:trPr>
        <w:tc>
          <w:tcPr>
            <w:tcW w:w="7525" w:type="dxa"/>
            <w:gridSpan w:val="6"/>
            <w:tcBorders>
              <w:top w:val="nil"/>
              <w:left w:val="single" w:color="000000" w:sz="4" w:space="0"/>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预算数</w:t>
            </w:r>
          </w:p>
        </w:tc>
        <w:tc>
          <w:tcPr>
            <w:tcW w:w="7288" w:type="dxa"/>
            <w:gridSpan w:val="6"/>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r>
      <w:tr>
        <w:tblPrEx>
          <w:tblLayout w:type="fixed"/>
          <w:tblCellMar>
            <w:top w:w="0" w:type="dxa"/>
            <w:left w:w="108" w:type="dxa"/>
            <w:bottom w:w="0" w:type="dxa"/>
            <w:right w:w="108" w:type="dxa"/>
          </w:tblCellMar>
        </w:tblPrEx>
        <w:trPr>
          <w:trHeight w:val="300" w:hRule="atLeast"/>
        </w:trPr>
        <w:tc>
          <w:tcPr>
            <w:tcW w:w="1005" w:type="dxa"/>
            <w:vMerge w:val="restart"/>
            <w:tcBorders>
              <w:top w:val="nil"/>
              <w:left w:val="single" w:color="000000" w:sz="4" w:space="0"/>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142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因公出国（境）费</w:t>
            </w:r>
          </w:p>
        </w:tc>
        <w:tc>
          <w:tcPr>
            <w:tcW w:w="3786" w:type="dxa"/>
            <w:gridSpan w:val="3"/>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公务用车购置及运行费</w:t>
            </w:r>
          </w:p>
        </w:tc>
        <w:tc>
          <w:tcPr>
            <w:tcW w:w="1314"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公务接待费</w:t>
            </w:r>
          </w:p>
        </w:tc>
        <w:tc>
          <w:tcPr>
            <w:tcW w:w="1134"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851"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因公出国（境）费</w:t>
            </w:r>
          </w:p>
        </w:tc>
        <w:tc>
          <w:tcPr>
            <w:tcW w:w="3739" w:type="dxa"/>
            <w:gridSpan w:val="3"/>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公务用车购置及运行费</w:t>
            </w:r>
          </w:p>
        </w:tc>
        <w:tc>
          <w:tcPr>
            <w:tcW w:w="1564"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公务接待费</w:t>
            </w:r>
          </w:p>
        </w:tc>
      </w:tr>
      <w:tr>
        <w:tblPrEx>
          <w:tblLayout w:type="fixed"/>
          <w:tblCellMar>
            <w:top w:w="0" w:type="dxa"/>
            <w:left w:w="108" w:type="dxa"/>
            <w:bottom w:w="0" w:type="dxa"/>
            <w:right w:w="108" w:type="dxa"/>
          </w:tblCellMar>
        </w:tblPrEx>
        <w:trPr>
          <w:trHeight w:val="600" w:hRule="atLeast"/>
        </w:trPr>
        <w:tc>
          <w:tcPr>
            <w:tcW w:w="100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42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324"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小计</w:t>
            </w:r>
          </w:p>
        </w:tc>
        <w:tc>
          <w:tcPr>
            <w:tcW w:w="1260"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公务用车购置费</w:t>
            </w:r>
          </w:p>
        </w:tc>
        <w:tc>
          <w:tcPr>
            <w:tcW w:w="1202"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公务用车运行费</w:t>
            </w:r>
          </w:p>
        </w:tc>
        <w:tc>
          <w:tcPr>
            <w:tcW w:w="131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851"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293"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小计</w:t>
            </w:r>
          </w:p>
        </w:tc>
        <w:tc>
          <w:tcPr>
            <w:tcW w:w="1245"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公务用车购置费</w:t>
            </w:r>
          </w:p>
        </w:tc>
        <w:tc>
          <w:tcPr>
            <w:tcW w:w="1201"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公务用车运行费</w:t>
            </w:r>
          </w:p>
        </w:tc>
        <w:tc>
          <w:tcPr>
            <w:tcW w:w="156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Layout w:type="fixed"/>
          <w:tblCellMar>
            <w:top w:w="0" w:type="dxa"/>
            <w:left w:w="108" w:type="dxa"/>
            <w:bottom w:w="0" w:type="dxa"/>
            <w:right w:w="108" w:type="dxa"/>
          </w:tblCellMar>
        </w:tblPrEx>
        <w:trPr>
          <w:trHeight w:val="300" w:hRule="atLeast"/>
        </w:trPr>
        <w:tc>
          <w:tcPr>
            <w:tcW w:w="1005" w:type="dxa"/>
            <w:tcBorders>
              <w:top w:val="nil"/>
              <w:left w:val="single" w:color="000000" w:sz="4" w:space="0"/>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420"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324"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260"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202"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314"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1134"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851"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8</w:t>
            </w:r>
          </w:p>
        </w:tc>
        <w:tc>
          <w:tcPr>
            <w:tcW w:w="1293"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9</w:t>
            </w:r>
          </w:p>
        </w:tc>
        <w:tc>
          <w:tcPr>
            <w:tcW w:w="1245"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10</w:t>
            </w:r>
          </w:p>
        </w:tc>
        <w:tc>
          <w:tcPr>
            <w:tcW w:w="1201"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11</w:t>
            </w:r>
          </w:p>
        </w:tc>
        <w:tc>
          <w:tcPr>
            <w:tcW w:w="1564"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12</w:t>
            </w:r>
          </w:p>
        </w:tc>
      </w:tr>
      <w:tr>
        <w:tblPrEx>
          <w:tblLayout w:type="fixed"/>
          <w:tblCellMar>
            <w:top w:w="0" w:type="dxa"/>
            <w:left w:w="108" w:type="dxa"/>
            <w:bottom w:w="0" w:type="dxa"/>
            <w:right w:w="108" w:type="dxa"/>
          </w:tblCellMar>
        </w:tblPrEx>
        <w:trPr>
          <w:trHeight w:val="300" w:hRule="atLeast"/>
        </w:trPr>
        <w:tc>
          <w:tcPr>
            <w:tcW w:w="1005"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4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2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2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1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5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4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0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6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930" w:hRule="atLeast"/>
        </w:trPr>
        <w:tc>
          <w:tcPr>
            <w:tcW w:w="14813" w:type="dxa"/>
            <w:gridSpan w:val="12"/>
            <w:tcBorders>
              <w:top w:val="nil"/>
              <w:left w:val="nil"/>
              <w:bottom w:val="nil"/>
              <w:right w:val="nil"/>
            </w:tcBorders>
            <w:shd w:val="clear" w:color="000000" w:fill="FFFFFF"/>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财政拨款“三公”经费支出预决算情况。其中，预算数为“三公”经费年初预算数，包括一般公共预算财政拨款预算数和政府性基金财政拨款及国有资本经营预算财政拨款预算数，此数据由单位自己填报。决算数包括当年一般公共预算财政拨款、政府性基金预算财政拨款、国有资本经营预算财政拨款和以前年度结转资金安排的实际支出。</w:t>
            </w:r>
          </w:p>
        </w:tc>
      </w:tr>
    </w:tbl>
    <w:p>
      <w:pPr>
        <w:jc w:val="center"/>
      </w:pPr>
    </w:p>
    <w:p>
      <w:pPr>
        <w:jc w:val="center"/>
      </w:pPr>
    </w:p>
    <w:p>
      <w:pPr>
        <w:jc w:val="center"/>
      </w:pPr>
    </w:p>
    <w:tbl>
      <w:tblPr>
        <w:tblStyle w:val="9"/>
        <w:tblpPr w:leftFromText="180" w:rightFromText="180" w:vertAnchor="text" w:horzAnchor="page" w:tblpX="1303" w:tblpY="184"/>
        <w:tblOverlap w:val="never"/>
        <w:tblW w:w="13820" w:type="dxa"/>
        <w:tblInd w:w="0" w:type="dxa"/>
        <w:shd w:val="clear" w:color="auto" w:fill="auto"/>
        <w:tblLayout w:type="fixed"/>
        <w:tblCellMar>
          <w:top w:w="0" w:type="dxa"/>
          <w:left w:w="0" w:type="dxa"/>
          <w:bottom w:w="0" w:type="dxa"/>
          <w:right w:w="0" w:type="dxa"/>
        </w:tblCellMar>
      </w:tblPr>
      <w:tblGrid>
        <w:gridCol w:w="4240"/>
        <w:gridCol w:w="1329"/>
        <w:gridCol w:w="843"/>
        <w:gridCol w:w="843"/>
        <w:gridCol w:w="843"/>
        <w:gridCol w:w="843"/>
        <w:gridCol w:w="843"/>
        <w:gridCol w:w="4036"/>
      </w:tblGrid>
      <w:tr>
        <w:tblPrEx>
          <w:tblLayout w:type="fixed"/>
          <w:tblCellMar>
            <w:top w:w="0" w:type="dxa"/>
            <w:left w:w="0" w:type="dxa"/>
            <w:bottom w:w="0" w:type="dxa"/>
            <w:right w:w="0" w:type="dxa"/>
          </w:tblCellMar>
        </w:tblPrEx>
        <w:trPr>
          <w:trHeight w:val="215" w:hRule="atLeast"/>
        </w:trPr>
        <w:tc>
          <w:tcPr>
            <w:tcW w:w="1382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黑体" w:hAnsi="宋体" w:eastAsia="黑体" w:cs="黑体"/>
                <w:i w:val="0"/>
                <w:color w:val="000000"/>
                <w:kern w:val="0"/>
                <w:sz w:val="44"/>
                <w:szCs w:val="44"/>
                <w:u w:val="none"/>
                <w:lang w:val="en-US" w:eastAsia="zh-CN" w:bidi="ar"/>
              </w:rPr>
              <w:t>政府性基金预算财政拨款收入支出决算表</w:t>
            </w:r>
          </w:p>
        </w:tc>
      </w:tr>
      <w:tr>
        <w:tblPrEx>
          <w:shd w:val="clear" w:color="auto" w:fill="auto"/>
          <w:tblLayout w:type="fixed"/>
          <w:tblCellMar>
            <w:top w:w="0" w:type="dxa"/>
            <w:left w:w="0" w:type="dxa"/>
            <w:bottom w:w="0" w:type="dxa"/>
            <w:right w:w="0" w:type="dxa"/>
          </w:tblCellMar>
        </w:tblPrEx>
        <w:trPr>
          <w:trHeight w:val="110" w:hRule="atLeast"/>
        </w:trPr>
        <w:tc>
          <w:tcPr>
            <w:tcW w:w="1382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shd w:val="clear" w:color="auto" w:fill="auto"/>
          <w:tblLayout w:type="fixed"/>
          <w:tblCellMar>
            <w:top w:w="0" w:type="dxa"/>
            <w:left w:w="0" w:type="dxa"/>
            <w:bottom w:w="0" w:type="dxa"/>
            <w:right w:w="0" w:type="dxa"/>
          </w:tblCellMar>
        </w:tblPrEx>
        <w:trPr>
          <w:trHeight w:val="110" w:hRule="atLeast"/>
        </w:trPr>
        <w:tc>
          <w:tcPr>
            <w:tcW w:w="5569"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宋体"/>
                <w:i w:val="0"/>
                <w:color w:val="000000"/>
                <w:kern w:val="0"/>
                <w:sz w:val="22"/>
                <w:szCs w:val="22"/>
                <w:u w:val="none"/>
                <w:lang w:val="en-US" w:eastAsia="zh-CN" w:bidi="ar"/>
              </w:rPr>
              <w:t>黄石港区教育事业发展服务中心</w:t>
            </w: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403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shd w:val="clear" w:color="auto" w:fill="auto"/>
          <w:tblLayout w:type="fixed"/>
          <w:tblCellMar>
            <w:top w:w="0" w:type="dxa"/>
            <w:left w:w="0" w:type="dxa"/>
            <w:bottom w:w="0" w:type="dxa"/>
            <w:right w:w="0" w:type="dxa"/>
          </w:tblCellMar>
        </w:tblPrEx>
        <w:trPr>
          <w:trHeight w:val="114" w:hRule="atLeast"/>
        </w:trPr>
        <w:tc>
          <w:tcPr>
            <w:tcW w:w="556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84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84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2529"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4036"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shd w:val="clear" w:color="auto" w:fill="auto"/>
          <w:tblLayout w:type="fixed"/>
          <w:tblCellMar>
            <w:top w:w="0" w:type="dxa"/>
            <w:left w:w="0" w:type="dxa"/>
            <w:bottom w:w="0" w:type="dxa"/>
            <w:right w:w="0" w:type="dxa"/>
          </w:tblCellMar>
        </w:tblPrEx>
        <w:trPr>
          <w:trHeight w:val="312" w:hRule="atLeast"/>
        </w:trPr>
        <w:tc>
          <w:tcPr>
            <w:tcW w:w="4240"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1329"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12" w:hRule="atLeast"/>
        </w:trPr>
        <w:tc>
          <w:tcPr>
            <w:tcW w:w="424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29"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12" w:hRule="atLeast"/>
        </w:trPr>
        <w:tc>
          <w:tcPr>
            <w:tcW w:w="424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29"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114" w:hRule="atLeast"/>
        </w:trPr>
        <w:tc>
          <w:tcPr>
            <w:tcW w:w="5569"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0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Layout w:type="fixed"/>
          <w:tblCellMar>
            <w:top w:w="0" w:type="dxa"/>
            <w:left w:w="0" w:type="dxa"/>
            <w:bottom w:w="0" w:type="dxa"/>
            <w:right w:w="0" w:type="dxa"/>
          </w:tblCellMar>
        </w:tblPrEx>
        <w:trPr>
          <w:trHeight w:val="114" w:hRule="atLeast"/>
        </w:trPr>
        <w:tc>
          <w:tcPr>
            <w:tcW w:w="5569"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4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r>
      <w:tr>
        <w:tblPrEx>
          <w:shd w:val="clear" w:color="auto" w:fill="auto"/>
          <w:tblLayout w:type="fixed"/>
          <w:tblCellMar>
            <w:top w:w="0" w:type="dxa"/>
            <w:left w:w="0" w:type="dxa"/>
            <w:bottom w:w="0" w:type="dxa"/>
            <w:right w:w="0" w:type="dxa"/>
          </w:tblCellMar>
        </w:tblPrEx>
        <w:trPr>
          <w:trHeight w:val="114" w:hRule="atLeast"/>
        </w:trPr>
        <w:tc>
          <w:tcPr>
            <w:tcW w:w="42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114" w:hRule="atLeast"/>
        </w:trPr>
        <w:tc>
          <w:tcPr>
            <w:tcW w:w="1382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pPr>
        <w:jc w:val="center"/>
      </w:pPr>
    </w:p>
    <w:p/>
    <w:p/>
    <w:p/>
    <w:p>
      <w:pPr>
        <w:pStyle w:val="6"/>
        <w:widowControl/>
        <w:numPr>
          <w:ilvl w:val="0"/>
          <w:numId w:val="2"/>
        </w:numPr>
        <w:spacing w:before="76" w:beforeAutospacing="0" w:after="76" w:afterAutospacing="0" w:line="450" w:lineRule="atLeast"/>
        <w:ind w:firstLine="420"/>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2020年部门决算情况说明</w:t>
      </w:r>
    </w:p>
    <w:p>
      <w:pPr>
        <w:pStyle w:val="6"/>
        <w:widowControl/>
        <w:spacing w:before="76" w:beforeAutospacing="0" w:after="76" w:afterAutospacing="0" w:line="450" w:lineRule="atLeast"/>
        <w:ind w:left="420"/>
        <w:rPr>
          <w:rFonts w:ascii="微软雅黑" w:hAnsi="微软雅黑" w:eastAsia="微软雅黑" w:cs="微软雅黑"/>
          <w:b/>
          <w:bCs/>
          <w:color w:val="333333"/>
          <w:shd w:val="clear" w:color="auto" w:fill="FFFFFF"/>
        </w:rPr>
      </w:pPr>
      <w:r>
        <w:rPr>
          <w:rFonts w:hint="eastAsia" w:asciiTheme="minorEastAsia" w:hAnsiTheme="minorEastAsia" w:cstheme="minorEastAsia"/>
          <w:b/>
          <w:bCs/>
          <w:color w:val="333333"/>
          <w:sz w:val="28"/>
          <w:szCs w:val="28"/>
          <w:shd w:val="clear" w:color="auto" w:fill="FFFFFF"/>
        </w:rPr>
        <w:t>（一）预算执行情况分析</w:t>
      </w:r>
    </w:p>
    <w:p>
      <w:pPr>
        <w:ind w:firstLine="420" w:firstLineChars="150"/>
        <w:jc w:val="left"/>
        <w:rPr>
          <w:rFonts w:ascii="宋体" w:cs="宋体"/>
          <w:sz w:val="28"/>
          <w:szCs w:val="28"/>
          <w:shd w:val="clear" w:color="auto" w:fill="FFFFFF"/>
        </w:rPr>
      </w:pPr>
      <w:r>
        <w:rPr>
          <w:rFonts w:ascii="宋体" w:hAnsi="宋体" w:cs="宋体"/>
          <w:sz w:val="28"/>
          <w:szCs w:val="28"/>
          <w:shd w:val="clear" w:color="auto" w:fill="FFFFFF"/>
        </w:rPr>
        <w:t>20</w:t>
      </w:r>
      <w:r>
        <w:rPr>
          <w:rFonts w:hint="eastAsia" w:ascii="宋体" w:hAnsi="宋体" w:cs="宋体"/>
          <w:sz w:val="28"/>
          <w:szCs w:val="28"/>
          <w:shd w:val="clear" w:color="auto" w:fill="FFFFFF"/>
        </w:rPr>
        <w:t>20年度财政收入预算数214.4万元，其中人员经费191万元，公用经费23.4万元；</w:t>
      </w:r>
      <w:r>
        <w:rPr>
          <w:rFonts w:ascii="宋体" w:hAnsi="宋体" w:cs="宋体"/>
          <w:sz w:val="28"/>
          <w:szCs w:val="28"/>
          <w:shd w:val="clear" w:color="auto" w:fill="FFFFFF"/>
        </w:rPr>
        <w:t>2019</w:t>
      </w:r>
      <w:r>
        <w:rPr>
          <w:rFonts w:hint="eastAsia" w:ascii="宋体" w:hAnsi="宋体" w:cs="宋体"/>
          <w:sz w:val="28"/>
          <w:szCs w:val="28"/>
          <w:shd w:val="clear" w:color="auto" w:fill="FFFFFF"/>
        </w:rPr>
        <w:t>年度财政收入预算数</w:t>
      </w:r>
      <w:r>
        <w:rPr>
          <w:rFonts w:ascii="宋体" w:hAnsi="宋体" w:cs="宋体"/>
          <w:sz w:val="28"/>
          <w:szCs w:val="28"/>
          <w:shd w:val="clear" w:color="auto" w:fill="FFFFFF"/>
        </w:rPr>
        <w:t>172.8</w:t>
      </w:r>
      <w:r>
        <w:rPr>
          <w:rFonts w:hint="eastAsia" w:ascii="宋体" w:hAnsi="宋体" w:cs="宋体"/>
          <w:sz w:val="28"/>
          <w:szCs w:val="28"/>
          <w:shd w:val="clear" w:color="auto" w:fill="FFFFFF"/>
        </w:rPr>
        <w:t>万元，其中人员经费</w:t>
      </w:r>
      <w:r>
        <w:rPr>
          <w:rFonts w:ascii="宋体" w:hAnsi="宋体" w:cs="宋体"/>
          <w:sz w:val="28"/>
          <w:szCs w:val="28"/>
          <w:shd w:val="clear" w:color="auto" w:fill="FFFFFF"/>
        </w:rPr>
        <w:t>152.8</w:t>
      </w:r>
      <w:r>
        <w:rPr>
          <w:rFonts w:hint="eastAsia" w:ascii="宋体" w:hAnsi="宋体" w:cs="宋体"/>
          <w:sz w:val="28"/>
          <w:szCs w:val="28"/>
          <w:shd w:val="clear" w:color="auto" w:fill="FFFFFF"/>
        </w:rPr>
        <w:t>万元，公用经费</w:t>
      </w:r>
      <w:r>
        <w:rPr>
          <w:rFonts w:ascii="宋体" w:hAnsi="宋体" w:cs="宋体"/>
          <w:sz w:val="28"/>
          <w:szCs w:val="28"/>
          <w:shd w:val="clear" w:color="auto" w:fill="FFFFFF"/>
        </w:rPr>
        <w:t>20</w:t>
      </w:r>
      <w:r>
        <w:rPr>
          <w:rFonts w:hint="eastAsia" w:ascii="宋体" w:hAnsi="宋体" w:cs="宋体"/>
          <w:sz w:val="28"/>
          <w:szCs w:val="28"/>
          <w:shd w:val="clear" w:color="auto" w:fill="FFFFFF"/>
        </w:rPr>
        <w:t>万元；</w:t>
      </w:r>
      <w:r>
        <w:rPr>
          <w:rFonts w:ascii="宋体" w:hAnsi="宋体" w:cs="宋体"/>
          <w:sz w:val="28"/>
          <w:szCs w:val="28"/>
          <w:shd w:val="clear" w:color="auto" w:fill="FFFFFF"/>
        </w:rPr>
        <w:t>2018</w:t>
      </w:r>
      <w:r>
        <w:rPr>
          <w:rFonts w:hint="eastAsia" w:ascii="宋体" w:hAnsi="宋体" w:cs="宋体"/>
          <w:sz w:val="28"/>
          <w:szCs w:val="28"/>
          <w:shd w:val="clear" w:color="auto" w:fill="FFFFFF"/>
        </w:rPr>
        <w:t>年度财政收入预算数</w:t>
      </w:r>
      <w:r>
        <w:rPr>
          <w:rFonts w:ascii="宋体" w:hAnsi="宋体" w:cs="宋体"/>
          <w:sz w:val="28"/>
          <w:szCs w:val="28"/>
          <w:shd w:val="clear" w:color="auto" w:fill="FFFFFF"/>
        </w:rPr>
        <w:t>170.3</w:t>
      </w:r>
      <w:r>
        <w:rPr>
          <w:rFonts w:hint="eastAsia" w:ascii="宋体" w:hAnsi="宋体" w:cs="宋体"/>
          <w:sz w:val="28"/>
          <w:szCs w:val="28"/>
          <w:shd w:val="clear" w:color="auto" w:fill="FFFFFF"/>
        </w:rPr>
        <w:t>万元，其中人员经费</w:t>
      </w:r>
      <w:r>
        <w:rPr>
          <w:rFonts w:ascii="宋体" w:hAnsi="宋体" w:cs="宋体"/>
          <w:sz w:val="28"/>
          <w:szCs w:val="28"/>
          <w:shd w:val="clear" w:color="auto" w:fill="FFFFFF"/>
        </w:rPr>
        <w:t>150.2</w:t>
      </w:r>
      <w:r>
        <w:rPr>
          <w:rFonts w:hint="eastAsia" w:ascii="宋体" w:hAnsi="宋体" w:cs="宋体"/>
          <w:sz w:val="28"/>
          <w:szCs w:val="28"/>
          <w:shd w:val="clear" w:color="auto" w:fill="FFFFFF"/>
        </w:rPr>
        <w:t>万元，公用经费</w:t>
      </w:r>
      <w:r>
        <w:rPr>
          <w:rFonts w:ascii="宋体" w:hAnsi="宋体" w:cs="宋体"/>
          <w:sz w:val="28"/>
          <w:szCs w:val="28"/>
          <w:shd w:val="clear" w:color="auto" w:fill="FFFFFF"/>
        </w:rPr>
        <w:t>20</w:t>
      </w:r>
      <w:r>
        <w:rPr>
          <w:rFonts w:hint="eastAsia" w:ascii="宋体" w:hAnsi="宋体" w:cs="宋体"/>
          <w:sz w:val="28"/>
          <w:szCs w:val="28"/>
          <w:shd w:val="clear" w:color="auto" w:fill="FFFFFF"/>
        </w:rPr>
        <w:t>万元。</w:t>
      </w:r>
      <w:r>
        <w:rPr>
          <w:rFonts w:ascii="宋体" w:hAnsi="宋体" w:cs="宋体"/>
          <w:sz w:val="28"/>
          <w:szCs w:val="28"/>
          <w:shd w:val="clear" w:color="auto" w:fill="FFFFFF"/>
        </w:rPr>
        <w:t>2018</w:t>
      </w:r>
      <w:r>
        <w:rPr>
          <w:rFonts w:hint="eastAsia" w:ascii="宋体" w:hAnsi="宋体" w:cs="宋体"/>
          <w:sz w:val="28"/>
          <w:szCs w:val="28"/>
          <w:shd w:val="clear" w:color="auto" w:fill="FFFFFF"/>
        </w:rPr>
        <w:t>年度财政支出预算数</w:t>
      </w:r>
      <w:r>
        <w:rPr>
          <w:rFonts w:ascii="宋体" w:hAnsi="宋体" w:cs="宋体"/>
          <w:sz w:val="28"/>
          <w:szCs w:val="28"/>
          <w:shd w:val="clear" w:color="auto" w:fill="FFFFFF"/>
        </w:rPr>
        <w:t>186.1</w:t>
      </w:r>
      <w:r>
        <w:rPr>
          <w:rFonts w:hint="eastAsia" w:ascii="宋体" w:hAnsi="宋体" w:cs="宋体"/>
          <w:sz w:val="28"/>
          <w:szCs w:val="28"/>
          <w:shd w:val="clear" w:color="auto" w:fill="FFFFFF"/>
        </w:rPr>
        <w:t>万元，其中人员经费</w:t>
      </w:r>
      <w:r>
        <w:rPr>
          <w:rFonts w:ascii="宋体" w:hAnsi="宋体" w:cs="宋体"/>
          <w:sz w:val="28"/>
          <w:szCs w:val="28"/>
        </w:rPr>
        <w:t>160.5</w:t>
      </w:r>
      <w:r>
        <w:rPr>
          <w:rFonts w:hint="eastAsia" w:ascii="宋体" w:hAnsi="宋体" w:cs="宋体"/>
          <w:sz w:val="28"/>
          <w:szCs w:val="28"/>
        </w:rPr>
        <w:t>万</w:t>
      </w:r>
      <w:r>
        <w:rPr>
          <w:rFonts w:hint="eastAsia" w:ascii="宋体" w:hAnsi="宋体" w:cs="宋体"/>
          <w:sz w:val="28"/>
          <w:szCs w:val="28"/>
          <w:shd w:val="clear" w:color="auto" w:fill="FFFFFF"/>
        </w:rPr>
        <w:t>元，公用经费</w:t>
      </w:r>
      <w:r>
        <w:rPr>
          <w:rFonts w:ascii="宋体" w:hAnsi="宋体" w:cs="宋体"/>
          <w:sz w:val="28"/>
          <w:szCs w:val="28"/>
          <w:shd w:val="clear" w:color="auto" w:fill="FFFFFF"/>
        </w:rPr>
        <w:t>25.6</w:t>
      </w:r>
      <w:r>
        <w:rPr>
          <w:rFonts w:hint="eastAsia" w:ascii="宋体" w:hAnsi="宋体" w:cs="宋体"/>
          <w:sz w:val="28"/>
          <w:szCs w:val="28"/>
          <w:shd w:val="clear" w:color="auto" w:fill="FFFFFF"/>
        </w:rPr>
        <w:t>万元。</w:t>
      </w:r>
      <w:r>
        <w:rPr>
          <w:rFonts w:ascii="宋体" w:hAnsi="宋体" w:cs="宋体"/>
          <w:sz w:val="28"/>
          <w:szCs w:val="28"/>
          <w:shd w:val="clear" w:color="auto" w:fill="FFFFFF"/>
        </w:rPr>
        <w:t>2017</w:t>
      </w:r>
      <w:r>
        <w:rPr>
          <w:rFonts w:hint="eastAsia" w:ascii="宋体" w:hAnsi="宋体" w:cs="宋体"/>
          <w:sz w:val="28"/>
          <w:szCs w:val="28"/>
          <w:shd w:val="clear" w:color="auto" w:fill="FFFFFF"/>
        </w:rPr>
        <w:t>年度财政收入预算数</w:t>
      </w:r>
      <w:r>
        <w:rPr>
          <w:rFonts w:ascii="宋体" w:hAnsi="宋体" w:cs="宋体"/>
          <w:sz w:val="28"/>
          <w:szCs w:val="28"/>
          <w:shd w:val="clear" w:color="auto" w:fill="FFFFFF"/>
        </w:rPr>
        <w:t>192.9</w:t>
      </w:r>
      <w:r>
        <w:rPr>
          <w:rFonts w:hint="eastAsia" w:ascii="宋体" w:hAnsi="宋体" w:cs="宋体"/>
          <w:sz w:val="28"/>
          <w:szCs w:val="28"/>
          <w:shd w:val="clear" w:color="auto" w:fill="FFFFFF"/>
        </w:rPr>
        <w:t>万元，其中人员经费</w:t>
      </w:r>
      <w:r>
        <w:rPr>
          <w:rFonts w:ascii="宋体" w:hAnsi="宋体" w:cs="宋体"/>
          <w:sz w:val="28"/>
          <w:szCs w:val="28"/>
        </w:rPr>
        <w:t>175.6</w:t>
      </w:r>
      <w:r>
        <w:rPr>
          <w:rFonts w:hint="eastAsia" w:ascii="宋体" w:hAnsi="宋体" w:cs="宋体"/>
          <w:sz w:val="28"/>
          <w:szCs w:val="28"/>
        </w:rPr>
        <w:t>万</w:t>
      </w:r>
      <w:r>
        <w:rPr>
          <w:rFonts w:hint="eastAsia" w:ascii="宋体" w:hAnsi="宋体" w:cs="宋体"/>
          <w:sz w:val="28"/>
          <w:szCs w:val="28"/>
          <w:shd w:val="clear" w:color="auto" w:fill="FFFFFF"/>
        </w:rPr>
        <w:t>元，公用经费</w:t>
      </w:r>
      <w:r>
        <w:rPr>
          <w:rFonts w:ascii="宋体" w:hAnsi="宋体" w:cs="宋体"/>
          <w:sz w:val="28"/>
          <w:szCs w:val="28"/>
          <w:shd w:val="clear" w:color="auto" w:fill="FFFFFF"/>
        </w:rPr>
        <w:t>17.3</w:t>
      </w:r>
      <w:r>
        <w:rPr>
          <w:rFonts w:hint="eastAsia" w:ascii="宋体" w:hAnsi="宋体" w:cs="宋体"/>
          <w:sz w:val="28"/>
          <w:szCs w:val="28"/>
          <w:shd w:val="clear" w:color="auto" w:fill="FFFFFF"/>
        </w:rPr>
        <w:t>万元。</w:t>
      </w:r>
    </w:p>
    <w:p>
      <w:pPr>
        <w:pStyle w:val="6"/>
        <w:widowControl/>
        <w:tabs>
          <w:tab w:val="right" w:pos="8306"/>
        </w:tabs>
        <w:spacing w:beforeAutospacing="0" w:afterAutospacing="0"/>
        <w:ind w:firstLine="560"/>
        <w:rPr>
          <w:rFonts w:ascii="宋体" w:cs="宋体"/>
          <w:sz w:val="28"/>
          <w:szCs w:val="28"/>
          <w:shd w:val="clear" w:color="auto" w:fill="FFFFFF"/>
        </w:rPr>
      </w:pPr>
      <w:r>
        <w:rPr>
          <w:rFonts w:ascii="宋体" w:hAnsi="宋体" w:cs="宋体"/>
          <w:sz w:val="28"/>
          <w:szCs w:val="28"/>
          <w:shd w:val="clear" w:color="auto" w:fill="FFFFFF"/>
        </w:rPr>
        <w:t>1</w:t>
      </w:r>
      <w:r>
        <w:rPr>
          <w:rFonts w:hint="eastAsia" w:ascii="宋体" w:hAnsi="宋体" w:cs="宋体"/>
          <w:sz w:val="28"/>
          <w:szCs w:val="28"/>
          <w:shd w:val="clear" w:color="auto" w:fill="FFFFFF"/>
        </w:rPr>
        <w:t>、收入与预算对比分析</w:t>
      </w:r>
      <w:r>
        <w:rPr>
          <w:rFonts w:ascii="宋体" w:cs="宋体"/>
          <w:sz w:val="28"/>
          <w:szCs w:val="28"/>
          <w:shd w:val="clear" w:color="auto" w:fill="FFFFFF"/>
        </w:rPr>
        <w:tab/>
      </w:r>
    </w:p>
    <w:p>
      <w:pPr>
        <w:pStyle w:val="6"/>
        <w:widowControl/>
        <w:spacing w:beforeAutospacing="0" w:afterAutospacing="0"/>
        <w:ind w:firstLine="560"/>
        <w:rPr>
          <w:rFonts w:ascii="宋体" w:hAnsi="宋体" w:cs="宋体"/>
          <w:sz w:val="28"/>
          <w:szCs w:val="28"/>
          <w:shd w:val="clear" w:color="auto" w:fill="FFFFFF"/>
        </w:rPr>
      </w:pPr>
      <w:r>
        <w:rPr>
          <w:rFonts w:ascii="宋体" w:hAnsi="宋体" w:cs="宋体"/>
          <w:sz w:val="28"/>
          <w:szCs w:val="28"/>
          <w:shd w:val="clear" w:color="auto" w:fill="FFFFFF"/>
        </w:rPr>
        <w:t>20</w:t>
      </w:r>
      <w:r>
        <w:rPr>
          <w:rFonts w:hint="eastAsia" w:ascii="宋体" w:hAnsi="宋体" w:cs="宋体"/>
          <w:sz w:val="28"/>
          <w:szCs w:val="28"/>
          <w:shd w:val="clear" w:color="auto" w:fill="FFFFFF"/>
        </w:rPr>
        <w:t>20年全年总收入286.1万元。其中财政决算收入279.5万元，其他收入6.6万元。</w:t>
      </w:r>
      <w:r>
        <w:rPr>
          <w:rFonts w:ascii="宋体" w:hAnsi="宋体" w:cs="宋体"/>
          <w:sz w:val="28"/>
          <w:szCs w:val="28"/>
          <w:shd w:val="clear" w:color="auto" w:fill="FFFFFF"/>
        </w:rPr>
        <w:t>20</w:t>
      </w:r>
      <w:r>
        <w:rPr>
          <w:rFonts w:hint="eastAsia" w:ascii="宋体" w:hAnsi="宋体" w:cs="宋体"/>
          <w:sz w:val="28"/>
          <w:szCs w:val="28"/>
          <w:shd w:val="clear" w:color="auto" w:fill="FFFFFF"/>
        </w:rPr>
        <w:t>20年全年决算总支出286.1万元，其中财政决算支出279.5万元，其他资金支出6.6万元。</w:t>
      </w:r>
      <w:r>
        <w:rPr>
          <w:rFonts w:ascii="宋体" w:hAnsi="宋体" w:cs="宋体"/>
          <w:sz w:val="28"/>
          <w:szCs w:val="28"/>
          <w:shd w:val="clear" w:color="auto" w:fill="FFFFFF"/>
        </w:rPr>
        <w:t>20</w:t>
      </w:r>
      <w:r>
        <w:rPr>
          <w:rFonts w:hint="eastAsia" w:ascii="宋体" w:hAnsi="宋体" w:cs="宋体"/>
          <w:sz w:val="28"/>
          <w:szCs w:val="28"/>
          <w:shd w:val="clear" w:color="auto" w:fill="FFFFFF"/>
        </w:rPr>
        <w:t>20年度财政收入预算数214.4万元，财拔决算比预算多71.7万元，增幅33.4</w:t>
      </w:r>
      <w:r>
        <w:rPr>
          <w:rFonts w:ascii="宋体" w:hAnsi="宋体" w:cs="宋体"/>
          <w:sz w:val="28"/>
          <w:szCs w:val="28"/>
          <w:shd w:val="clear" w:color="auto" w:fill="FFFFFF"/>
        </w:rPr>
        <w:t>%</w:t>
      </w:r>
      <w:r>
        <w:rPr>
          <w:rFonts w:hint="eastAsia" w:ascii="宋体" w:hAnsi="宋体" w:cs="宋体"/>
          <w:sz w:val="28"/>
          <w:szCs w:val="28"/>
          <w:shd w:val="clear" w:color="auto" w:fill="FFFFFF"/>
        </w:rPr>
        <w:t>，原因为</w:t>
      </w:r>
      <w:r>
        <w:rPr>
          <w:rFonts w:ascii="宋体" w:hAnsi="宋体" w:cs="宋体"/>
          <w:sz w:val="28"/>
          <w:szCs w:val="28"/>
          <w:shd w:val="clear" w:color="auto" w:fill="FFFFFF"/>
        </w:rPr>
        <w:t>20</w:t>
      </w:r>
      <w:r>
        <w:rPr>
          <w:rFonts w:hint="eastAsia" w:ascii="宋体" w:hAnsi="宋体" w:cs="宋体"/>
          <w:sz w:val="28"/>
          <w:szCs w:val="28"/>
          <w:shd w:val="clear" w:color="auto" w:fill="FFFFFF"/>
        </w:rPr>
        <w:t>20年发放奖励性绩效工资、级别滚动补发等。</w:t>
      </w:r>
    </w:p>
    <w:p>
      <w:pPr>
        <w:pStyle w:val="6"/>
        <w:widowControl/>
        <w:spacing w:beforeAutospacing="0" w:afterAutospacing="0"/>
        <w:ind w:firstLine="560"/>
        <w:rPr>
          <w:rFonts w:ascii="宋体" w:cs="宋体"/>
          <w:sz w:val="28"/>
          <w:szCs w:val="28"/>
          <w:shd w:val="clear" w:color="auto" w:fill="FFFFFF"/>
        </w:rPr>
      </w:pPr>
      <w:r>
        <w:rPr>
          <w:rFonts w:ascii="宋体" w:hAnsi="宋体" w:cs="宋体"/>
          <w:sz w:val="28"/>
          <w:szCs w:val="28"/>
          <w:shd w:val="clear" w:color="auto" w:fill="FFFFFF"/>
        </w:rPr>
        <w:t>2</w:t>
      </w:r>
      <w:r>
        <w:rPr>
          <w:rFonts w:hint="eastAsia" w:ascii="宋体" w:hAnsi="宋体" w:cs="宋体"/>
          <w:sz w:val="28"/>
          <w:szCs w:val="28"/>
          <w:shd w:val="clear" w:color="auto" w:fill="FFFFFF"/>
        </w:rPr>
        <w:t>、收入结构分析</w:t>
      </w:r>
    </w:p>
    <w:p>
      <w:pPr>
        <w:pStyle w:val="6"/>
        <w:widowControl/>
        <w:spacing w:beforeAutospacing="0" w:afterAutospacing="0"/>
        <w:ind w:firstLine="560"/>
        <w:rPr>
          <w:rFonts w:ascii="宋体" w:cs="宋体"/>
          <w:sz w:val="28"/>
          <w:szCs w:val="28"/>
          <w:shd w:val="clear" w:color="auto" w:fill="FFFFFF"/>
        </w:rPr>
      </w:pPr>
      <w:r>
        <w:rPr>
          <w:rFonts w:ascii="宋体" w:hAnsi="宋体" w:cs="宋体"/>
          <w:sz w:val="28"/>
          <w:szCs w:val="28"/>
          <w:shd w:val="clear" w:color="auto" w:fill="FFFFFF"/>
        </w:rPr>
        <w:t>20</w:t>
      </w:r>
      <w:r>
        <w:rPr>
          <w:rFonts w:hint="eastAsia" w:ascii="宋体" w:hAnsi="宋体" w:cs="宋体"/>
          <w:sz w:val="28"/>
          <w:szCs w:val="28"/>
          <w:shd w:val="clear" w:color="auto" w:fill="FFFFFF"/>
        </w:rPr>
        <w:t>20年全年总收入286.1万元。其中财政决算收入279.5万元，其他收入6.6万元；</w:t>
      </w:r>
      <w:r>
        <w:rPr>
          <w:rFonts w:ascii="宋体" w:hAnsi="宋体" w:cs="宋体"/>
          <w:sz w:val="28"/>
          <w:szCs w:val="28"/>
          <w:shd w:val="clear" w:color="auto" w:fill="FFFFFF"/>
        </w:rPr>
        <w:t>20</w:t>
      </w:r>
      <w:r>
        <w:rPr>
          <w:rFonts w:hint="eastAsia" w:ascii="宋体" w:hAnsi="宋体" w:cs="宋体"/>
          <w:sz w:val="28"/>
          <w:szCs w:val="28"/>
          <w:shd w:val="clear" w:color="auto" w:fill="FFFFFF"/>
        </w:rPr>
        <w:t>20年全年决算总支出286.1万元，其中财政决算支出279.5万元，其他资金支出6.6万元。</w:t>
      </w:r>
    </w:p>
    <w:p>
      <w:pPr>
        <w:pStyle w:val="6"/>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支出按以下分类说明</w:t>
      </w:r>
    </w:p>
    <w:p>
      <w:pPr>
        <w:pStyle w:val="6"/>
        <w:widowControl/>
        <w:spacing w:beforeAutospacing="0" w:afterAutospacing="0"/>
        <w:ind w:firstLine="560" w:firstLineChars="200"/>
        <w:rPr>
          <w:rFonts w:ascii="宋体" w:cs="宋体"/>
          <w:sz w:val="28"/>
          <w:szCs w:val="28"/>
          <w:shd w:val="clear" w:color="auto" w:fill="FFFFFF"/>
        </w:rPr>
      </w:pPr>
      <w:r>
        <w:rPr>
          <w:rFonts w:hint="eastAsia" w:cs="宋体" w:asciiTheme="minorEastAsia" w:hAnsiTheme="minorEastAsia"/>
          <w:sz w:val="28"/>
          <w:szCs w:val="28"/>
          <w:shd w:val="clear" w:color="auto" w:fill="FFFFFF"/>
        </w:rPr>
        <w:t>①</w:t>
      </w:r>
      <w:r>
        <w:rPr>
          <w:rFonts w:hint="eastAsia" w:ascii="宋体" w:hAnsi="宋体" w:cs="宋体"/>
          <w:sz w:val="28"/>
          <w:szCs w:val="28"/>
          <w:shd w:val="clear" w:color="auto" w:fill="FFFFFF"/>
        </w:rPr>
        <w:t>出功能分类：286.1万元，办公室及相关机构事务。</w:t>
      </w:r>
    </w:p>
    <w:p>
      <w:pPr>
        <w:pStyle w:val="6"/>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②支出性质分类：286.1万元，其中人员经费262.4万元；公用经费23.7万元。</w:t>
      </w:r>
    </w:p>
    <w:p>
      <w:pPr>
        <w:pStyle w:val="6"/>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③支出经济分类：286.1万元。其中工资福利262.4万元；商品服务支出23.7万元；对个人和家庭的补助支出</w:t>
      </w:r>
      <w:r>
        <w:rPr>
          <w:rFonts w:ascii="宋体" w:hAnsi="宋体" w:cs="宋体"/>
          <w:sz w:val="28"/>
          <w:szCs w:val="28"/>
          <w:shd w:val="clear" w:color="auto" w:fill="FFFFFF"/>
        </w:rPr>
        <w:t xml:space="preserve"> 0</w:t>
      </w:r>
      <w:r>
        <w:rPr>
          <w:rFonts w:hint="eastAsia" w:ascii="宋体" w:hAnsi="宋体" w:cs="宋体"/>
          <w:sz w:val="28"/>
          <w:szCs w:val="28"/>
          <w:shd w:val="clear" w:color="auto" w:fill="FFFFFF"/>
        </w:rPr>
        <w:t>万元；其它资本性支出</w:t>
      </w:r>
      <w:r>
        <w:rPr>
          <w:rFonts w:ascii="宋体" w:hAnsi="宋体" w:cs="宋体"/>
          <w:sz w:val="28"/>
          <w:szCs w:val="28"/>
          <w:shd w:val="clear" w:color="auto" w:fill="FFFFFF"/>
        </w:rPr>
        <w:t>0</w:t>
      </w:r>
      <w:r>
        <w:rPr>
          <w:rFonts w:hint="eastAsia" w:ascii="宋体" w:hAnsi="宋体" w:cs="宋体"/>
          <w:sz w:val="28"/>
          <w:szCs w:val="28"/>
          <w:shd w:val="clear" w:color="auto" w:fill="FFFFFF"/>
        </w:rPr>
        <w:t>万元。</w:t>
      </w:r>
    </w:p>
    <w:p>
      <w:pPr>
        <w:pStyle w:val="6"/>
        <w:widowControl/>
        <w:spacing w:beforeAutospacing="0" w:afterAutospacing="0"/>
        <w:ind w:firstLine="560"/>
        <w:rPr>
          <w:rFonts w:ascii="宋体" w:cs="宋体"/>
          <w:b/>
          <w:bCs/>
          <w:sz w:val="28"/>
          <w:szCs w:val="28"/>
          <w:shd w:val="clear" w:color="auto" w:fill="FFFFFF"/>
        </w:rPr>
      </w:pPr>
      <w:r>
        <w:rPr>
          <w:rFonts w:hint="eastAsia" w:ascii="宋体" w:hAnsi="宋体" w:cs="宋体"/>
          <w:b/>
          <w:bCs/>
          <w:sz w:val="28"/>
          <w:szCs w:val="28"/>
          <w:shd w:val="clear" w:color="auto" w:fill="FFFFFF"/>
        </w:rPr>
        <w:t>（二）关于“三公”经费支出说明</w:t>
      </w:r>
    </w:p>
    <w:p>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sz w:val="28"/>
          <w:szCs w:val="28"/>
          <w:shd w:val="clear" w:color="auto" w:fill="FFFFFF"/>
        </w:rPr>
        <w:t>本年度三公经费0万元。</w:t>
      </w:r>
    </w:p>
    <w:p>
      <w:pPr>
        <w:pStyle w:val="6"/>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本年无出国费用支出，无车辆费用支出。</w:t>
      </w:r>
    </w:p>
    <w:p>
      <w:pPr>
        <w:pStyle w:val="6"/>
        <w:widowControl/>
        <w:spacing w:beforeAutospacing="0" w:afterAutospacing="0"/>
        <w:ind w:firstLine="560"/>
        <w:rPr>
          <w:rFonts w:ascii="宋体" w:cs="宋体"/>
          <w:b/>
          <w:bCs/>
          <w:sz w:val="28"/>
          <w:szCs w:val="28"/>
          <w:shd w:val="clear" w:color="auto" w:fill="FFFFFF"/>
        </w:rPr>
      </w:pPr>
      <w:r>
        <w:rPr>
          <w:rFonts w:hint="eastAsia" w:ascii="宋体" w:hAnsi="宋体" w:cs="宋体"/>
          <w:b/>
          <w:bCs/>
          <w:sz w:val="28"/>
          <w:szCs w:val="28"/>
          <w:shd w:val="clear" w:color="auto" w:fill="FFFFFF"/>
        </w:rPr>
        <w:t>（三）关于机关运行经费支出说明</w:t>
      </w:r>
    </w:p>
    <w:p>
      <w:pPr>
        <w:pStyle w:val="6"/>
        <w:widowControl/>
        <w:spacing w:beforeAutospacing="0" w:afterAutospacing="0"/>
        <w:ind w:firstLine="560"/>
        <w:rPr>
          <w:rFonts w:ascii="宋体" w:cs="宋体"/>
          <w:sz w:val="28"/>
          <w:szCs w:val="28"/>
          <w:shd w:val="clear" w:color="auto" w:fill="FFFFFF"/>
        </w:rPr>
      </w:pPr>
      <w:r>
        <w:rPr>
          <w:rFonts w:ascii="宋体" w:hAnsi="宋体" w:cs="宋体"/>
          <w:sz w:val="28"/>
          <w:szCs w:val="28"/>
          <w:shd w:val="clear" w:color="auto" w:fill="FFFFFF"/>
        </w:rPr>
        <w:t>20</w:t>
      </w:r>
      <w:r>
        <w:rPr>
          <w:rFonts w:hint="eastAsia" w:ascii="宋体" w:hAnsi="宋体" w:cs="宋体"/>
          <w:sz w:val="28"/>
          <w:szCs w:val="28"/>
          <w:shd w:val="clear" w:color="auto" w:fill="FFFFFF"/>
        </w:rPr>
        <w:t>20年度机关运行经费支出286.1万元，比年初预算数214.4万元增加71.7万元，增长33.4</w:t>
      </w:r>
      <w:r>
        <w:rPr>
          <w:rFonts w:ascii="宋体" w:hAnsi="宋体" w:cs="宋体"/>
          <w:sz w:val="28"/>
          <w:szCs w:val="28"/>
          <w:shd w:val="clear" w:color="auto" w:fill="FFFFFF"/>
        </w:rPr>
        <w:t>%</w:t>
      </w:r>
      <w:r>
        <w:rPr>
          <w:rFonts w:hint="eastAsia" w:ascii="宋体" w:hAnsi="宋体" w:cs="宋体"/>
          <w:sz w:val="28"/>
          <w:szCs w:val="28"/>
          <w:shd w:val="clear" w:color="auto" w:fill="FFFFFF"/>
        </w:rPr>
        <w:t>。主要原因是：人员经费上涨，人员经费实际支出262.4万元；预算数191万元；涨幅原因</w:t>
      </w:r>
      <w:r>
        <w:rPr>
          <w:rFonts w:ascii="宋体" w:hAnsi="宋体" w:cs="宋体"/>
          <w:sz w:val="28"/>
          <w:szCs w:val="28"/>
          <w:shd w:val="clear" w:color="auto" w:fill="FFFFFF"/>
        </w:rPr>
        <w:t>20</w:t>
      </w:r>
      <w:r>
        <w:rPr>
          <w:rFonts w:hint="eastAsia" w:ascii="宋体" w:hAnsi="宋体" w:cs="宋体"/>
          <w:sz w:val="28"/>
          <w:szCs w:val="28"/>
          <w:shd w:val="clear" w:color="auto" w:fill="FFFFFF"/>
        </w:rPr>
        <w:t>20年发放奖励性绩效工资、级别滚动补发等。公用经费基本持平。</w:t>
      </w:r>
    </w:p>
    <w:p>
      <w:pPr>
        <w:pStyle w:val="6"/>
        <w:widowControl/>
        <w:spacing w:beforeAutospacing="0" w:afterAutospacing="0"/>
        <w:ind w:firstLine="560"/>
        <w:rPr>
          <w:rFonts w:ascii="宋体" w:cs="宋体"/>
          <w:b/>
          <w:bCs/>
          <w:sz w:val="28"/>
          <w:szCs w:val="28"/>
          <w:shd w:val="clear" w:color="auto" w:fill="FFFFFF"/>
        </w:rPr>
      </w:pPr>
      <w:r>
        <w:rPr>
          <w:rFonts w:hint="eastAsia" w:ascii="宋体" w:hAnsi="宋体" w:cs="宋体"/>
          <w:b/>
          <w:bCs/>
          <w:sz w:val="28"/>
          <w:szCs w:val="28"/>
          <w:shd w:val="clear" w:color="auto" w:fill="FFFFFF"/>
        </w:rPr>
        <w:t>（四）关于政府采购支出说明</w:t>
      </w:r>
    </w:p>
    <w:p>
      <w:pPr>
        <w:pStyle w:val="6"/>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本年无政府采购支出。</w:t>
      </w:r>
    </w:p>
    <w:p>
      <w:pPr>
        <w:pStyle w:val="6"/>
        <w:widowControl/>
        <w:spacing w:beforeAutospacing="0" w:afterAutospacing="0"/>
        <w:ind w:firstLine="560"/>
        <w:rPr>
          <w:rFonts w:ascii="宋体" w:cs="宋体"/>
          <w:b/>
          <w:bCs/>
          <w:sz w:val="28"/>
          <w:szCs w:val="28"/>
          <w:shd w:val="clear" w:color="auto" w:fill="FFFFFF"/>
        </w:rPr>
      </w:pPr>
      <w:r>
        <w:rPr>
          <w:rFonts w:hint="eastAsia" w:ascii="宋体" w:hAnsi="宋体" w:cs="宋体"/>
          <w:b/>
          <w:bCs/>
          <w:sz w:val="28"/>
          <w:szCs w:val="28"/>
          <w:shd w:val="clear" w:color="auto" w:fill="FFFFFF"/>
        </w:rPr>
        <w:t>（五）关于国有资产占用情况说明</w:t>
      </w:r>
    </w:p>
    <w:p>
      <w:pPr>
        <w:pStyle w:val="6"/>
        <w:widowControl/>
        <w:spacing w:beforeAutospacing="0" w:afterAutospacing="0"/>
        <w:ind w:firstLine="560"/>
        <w:rPr>
          <w:rFonts w:hint="eastAsia" w:ascii="宋体" w:hAnsi="宋体" w:cs="宋体"/>
          <w:sz w:val="28"/>
          <w:szCs w:val="28"/>
          <w:shd w:val="clear" w:color="auto" w:fill="FFFFFF"/>
        </w:rPr>
      </w:pPr>
      <w:r>
        <w:rPr>
          <w:rFonts w:hint="eastAsia" w:ascii="宋体" w:hAnsi="宋体" w:cs="宋体"/>
          <w:sz w:val="28"/>
          <w:szCs w:val="28"/>
          <w:shd w:val="clear" w:color="auto" w:fill="FFFFFF"/>
        </w:rPr>
        <w:t>本单位无公车和大型设备。</w:t>
      </w:r>
    </w:p>
    <w:p>
      <w:pPr>
        <w:keepNext w:val="0"/>
        <w:keepLines w:val="0"/>
        <w:pageBreakBefore w:val="0"/>
        <w:widowControl/>
        <w:shd w:val="clear" w:color="auto" w:fill="FFFFFF"/>
        <w:kinsoku/>
        <w:wordWrap/>
        <w:overflowPunct/>
        <w:topLinePunct w:val="0"/>
        <w:autoSpaceDE/>
        <w:autoSpaceDN/>
        <w:bidi w:val="0"/>
        <w:adjustRightInd/>
        <w:snapToGrid/>
        <w:ind w:firstLine="562" w:firstLineChars="200"/>
        <w:jc w:val="left"/>
        <w:textAlignment w:val="auto"/>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（六）重点绩效评价结果等预算绩效情况说明</w:t>
      </w:r>
    </w:p>
    <w:p>
      <w:pPr>
        <w:pStyle w:val="12"/>
        <w:spacing w:line="540" w:lineRule="exact"/>
        <w:ind w:firstLine="560" w:firstLineChars="200"/>
        <w:rPr>
          <w:rFonts w:hint="eastAsia" w:asciiTheme="minorEastAsia" w:hAnsiTheme="minorEastAsia" w:eastAsiaTheme="minorEastAsia" w:cstheme="minorEastAsia"/>
          <w:kern w:val="0"/>
          <w:sz w:val="28"/>
          <w:szCs w:val="28"/>
          <w:highlight w:val="none"/>
          <w:lang w:val="en-US" w:eastAsia="zh-CN" w:bidi="ar"/>
        </w:rPr>
      </w:pPr>
      <w:r>
        <w:rPr>
          <w:rFonts w:hint="eastAsia" w:asciiTheme="minorEastAsia" w:hAnsiTheme="minorEastAsia" w:eastAsiaTheme="minorEastAsia" w:cstheme="minorEastAsia"/>
          <w:kern w:val="0"/>
          <w:sz w:val="28"/>
          <w:szCs w:val="28"/>
          <w:highlight w:val="none"/>
          <w:lang w:val="en-US" w:eastAsia="zh-CN" w:bidi="ar"/>
        </w:rPr>
        <w:t>2020年，我单位本年度没有重点项目，因此未展开绩效评价。</w:t>
      </w:r>
    </w:p>
    <w:p>
      <w:pPr>
        <w:keepNext w:val="0"/>
        <w:keepLines w:val="0"/>
        <w:pageBreakBefore w:val="0"/>
        <w:widowControl/>
        <w:shd w:val="clear" w:color="auto" w:fill="FFFFFF"/>
        <w:kinsoku/>
        <w:wordWrap/>
        <w:overflowPunct/>
        <w:topLinePunct w:val="0"/>
        <w:autoSpaceDE/>
        <w:autoSpaceDN/>
        <w:bidi w:val="0"/>
        <w:adjustRightInd/>
        <w:snapToGrid/>
        <w:ind w:firstLine="562" w:firstLineChars="200"/>
        <w:jc w:val="left"/>
        <w:textAlignment w:val="auto"/>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（七）决算收支增减变化情况</w:t>
      </w:r>
    </w:p>
    <w:p>
      <w:pPr>
        <w:pStyle w:val="6"/>
        <w:widowControl/>
        <w:spacing w:beforeAutospacing="0" w:afterAutospacing="0"/>
        <w:ind w:firstLine="560"/>
        <w:rPr>
          <w:rFonts w:hint="eastAsia" w:ascii="宋体" w:hAnsi="宋体" w:cs="宋体"/>
          <w:sz w:val="28"/>
          <w:szCs w:val="28"/>
          <w:shd w:val="clear" w:color="auto" w:fill="FFFFFF"/>
        </w:rPr>
      </w:pPr>
      <w:r>
        <w:rPr>
          <w:rFonts w:hint="eastAsia" w:ascii="宋体" w:hAnsi="宋体" w:cs="宋体"/>
          <w:sz w:val="28"/>
          <w:szCs w:val="28"/>
          <w:shd w:val="clear" w:color="auto" w:fill="FFFFFF"/>
        </w:rPr>
        <w:t>1、收入增减变化情况</w:t>
      </w:r>
    </w:p>
    <w:p>
      <w:pPr>
        <w:pStyle w:val="6"/>
        <w:widowControl/>
        <w:spacing w:beforeAutospacing="0" w:afterAutospacing="0"/>
        <w:ind w:firstLine="560"/>
        <w:rPr>
          <w:rFonts w:hint="eastAsia" w:ascii="宋体" w:hAnsi="宋体" w:cs="宋体"/>
          <w:sz w:val="28"/>
          <w:szCs w:val="28"/>
          <w:shd w:val="clear" w:color="auto" w:fill="FFFFFF"/>
        </w:rPr>
      </w:pPr>
      <w:r>
        <w:rPr>
          <w:rFonts w:hint="eastAsia" w:ascii="宋体" w:hAnsi="宋体" w:cs="宋体"/>
          <w:sz w:val="28"/>
          <w:szCs w:val="28"/>
          <w:shd w:val="clear" w:color="auto" w:fill="FFFFFF"/>
        </w:rPr>
        <w:t>2019年全年总收入</w:t>
      </w:r>
      <w:r>
        <w:rPr>
          <w:rFonts w:hint="eastAsia" w:ascii="宋体" w:hAnsi="宋体" w:cs="宋体"/>
          <w:sz w:val="28"/>
          <w:szCs w:val="28"/>
          <w:shd w:val="clear" w:color="auto" w:fill="FFFFFF"/>
          <w:lang w:val="en-US" w:eastAsia="zh-CN"/>
        </w:rPr>
        <w:t>239.3万</w:t>
      </w:r>
      <w:r>
        <w:rPr>
          <w:rFonts w:hint="eastAsia" w:ascii="宋体" w:hAnsi="宋体" w:cs="宋体"/>
          <w:sz w:val="28"/>
          <w:szCs w:val="28"/>
          <w:shd w:val="clear" w:color="auto" w:fill="FFFFFF"/>
        </w:rPr>
        <w:t>元,2020年全年总收入</w:t>
      </w:r>
      <w:r>
        <w:rPr>
          <w:rFonts w:hint="eastAsia" w:ascii="宋体" w:hAnsi="宋体" w:cs="宋体"/>
          <w:sz w:val="28"/>
          <w:szCs w:val="28"/>
          <w:shd w:val="clear" w:color="auto" w:fill="FFFFFF"/>
          <w:lang w:val="en-US" w:eastAsia="zh-CN"/>
        </w:rPr>
        <w:t>286.19万</w:t>
      </w:r>
      <w:r>
        <w:rPr>
          <w:rFonts w:hint="eastAsia" w:ascii="宋体" w:hAnsi="宋体" w:cs="宋体"/>
          <w:sz w:val="28"/>
          <w:szCs w:val="28"/>
          <w:shd w:val="clear" w:color="auto" w:fill="FFFFFF"/>
        </w:rPr>
        <w:t>元，同比上年增加</w:t>
      </w:r>
      <w:r>
        <w:rPr>
          <w:rFonts w:hint="eastAsia" w:ascii="宋体" w:hAnsi="宋体" w:cs="宋体"/>
          <w:sz w:val="28"/>
          <w:szCs w:val="28"/>
          <w:shd w:val="clear" w:color="auto" w:fill="FFFFFF"/>
          <w:lang w:val="en-US" w:eastAsia="zh-CN"/>
        </w:rPr>
        <w:t>46.89万</w:t>
      </w:r>
      <w:r>
        <w:rPr>
          <w:rFonts w:hint="eastAsia" w:ascii="宋体" w:hAnsi="宋体" w:cs="宋体"/>
          <w:sz w:val="28"/>
          <w:szCs w:val="28"/>
          <w:shd w:val="clear" w:color="auto" w:fill="FFFFFF"/>
        </w:rPr>
        <w:t>元，原因是业务量增加。</w:t>
      </w:r>
    </w:p>
    <w:p>
      <w:pPr>
        <w:pStyle w:val="6"/>
        <w:widowControl/>
        <w:spacing w:beforeAutospacing="0" w:afterAutospacing="0"/>
        <w:ind w:firstLine="560"/>
        <w:rPr>
          <w:rFonts w:hint="eastAsia" w:ascii="宋体" w:hAnsi="宋体" w:cs="宋体"/>
          <w:sz w:val="28"/>
          <w:szCs w:val="28"/>
          <w:shd w:val="clear" w:color="auto" w:fill="FFFFFF"/>
        </w:rPr>
      </w:pPr>
      <w:r>
        <w:rPr>
          <w:rFonts w:hint="eastAsia" w:ascii="宋体" w:hAnsi="宋体" w:cs="宋体"/>
          <w:sz w:val="28"/>
          <w:szCs w:val="28"/>
          <w:shd w:val="clear" w:color="auto" w:fill="FFFFFF"/>
        </w:rPr>
        <w:t>2、支出增减变化情况</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宋体" w:hAnsi="宋体" w:cs="宋体"/>
          <w:sz w:val="28"/>
          <w:szCs w:val="28"/>
          <w:shd w:val="clear" w:color="auto" w:fill="FFFFFF"/>
        </w:rPr>
        <w:t>2019年全年总</w:t>
      </w:r>
      <w:r>
        <w:rPr>
          <w:rFonts w:hint="eastAsia" w:ascii="宋体" w:hAnsi="宋体" w:cs="宋体"/>
          <w:sz w:val="28"/>
          <w:szCs w:val="28"/>
          <w:shd w:val="clear" w:color="auto" w:fill="FFFFFF"/>
          <w:lang w:val="en-US" w:eastAsia="zh-CN"/>
        </w:rPr>
        <w:t>支出239.3万</w:t>
      </w:r>
      <w:r>
        <w:rPr>
          <w:rFonts w:hint="eastAsia" w:ascii="宋体" w:hAnsi="宋体" w:cs="宋体"/>
          <w:sz w:val="28"/>
          <w:szCs w:val="28"/>
          <w:shd w:val="clear" w:color="auto" w:fill="FFFFFF"/>
        </w:rPr>
        <w:t>元,2020年全年总</w:t>
      </w:r>
      <w:r>
        <w:rPr>
          <w:rFonts w:hint="eastAsia" w:ascii="宋体" w:hAnsi="宋体" w:cs="宋体"/>
          <w:sz w:val="28"/>
          <w:szCs w:val="28"/>
          <w:shd w:val="clear" w:color="auto" w:fill="FFFFFF"/>
          <w:lang w:val="en-US" w:eastAsia="zh-CN"/>
        </w:rPr>
        <w:t>支出286.19万</w:t>
      </w:r>
      <w:r>
        <w:rPr>
          <w:rFonts w:hint="eastAsia" w:ascii="宋体" w:hAnsi="宋体" w:cs="宋体"/>
          <w:sz w:val="28"/>
          <w:szCs w:val="28"/>
          <w:shd w:val="clear" w:color="auto" w:fill="FFFFFF"/>
        </w:rPr>
        <w:t>元，同比上年增加</w:t>
      </w:r>
      <w:r>
        <w:rPr>
          <w:rFonts w:hint="eastAsia" w:ascii="宋体" w:hAnsi="宋体" w:cs="宋体"/>
          <w:sz w:val="28"/>
          <w:szCs w:val="28"/>
          <w:shd w:val="clear" w:color="auto" w:fill="FFFFFF"/>
          <w:lang w:val="en-US" w:eastAsia="zh-CN"/>
        </w:rPr>
        <w:t>46.89万</w:t>
      </w:r>
      <w:r>
        <w:rPr>
          <w:rFonts w:hint="eastAsia" w:ascii="宋体" w:hAnsi="宋体" w:cs="宋体"/>
          <w:sz w:val="28"/>
          <w:szCs w:val="28"/>
          <w:shd w:val="clear" w:color="auto" w:fill="FFFFFF"/>
        </w:rPr>
        <w:t>元，原因是业务量增加。</w:t>
      </w:r>
      <w:bookmarkStart w:id="0" w:name="_GoBack"/>
      <w:bookmarkEnd w:id="0"/>
    </w:p>
    <w:p>
      <w:pPr>
        <w:pStyle w:val="6"/>
        <w:widowControl/>
        <w:spacing w:beforeAutospacing="0" w:afterAutospacing="0"/>
        <w:ind w:firstLine="560"/>
        <w:rPr>
          <w:rFonts w:ascii="微软雅黑" w:hAnsi="微软雅黑" w:eastAsia="微软雅黑" w:cs="微软雅黑"/>
          <w:b/>
          <w:bCs/>
          <w:shd w:val="clear" w:color="auto" w:fill="FFFFFF"/>
        </w:rPr>
      </w:pPr>
      <w:r>
        <w:rPr>
          <w:rFonts w:hint="eastAsia" w:ascii="微软雅黑" w:hAnsi="微软雅黑" w:eastAsia="微软雅黑" w:cs="微软雅黑"/>
          <w:b/>
          <w:bCs/>
          <w:shd w:val="clear" w:color="auto" w:fill="FFFFFF"/>
        </w:rPr>
        <w:t>第四部分 名词解释</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一、财政补助收入：指县级财政当年拨付的资金。</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二、其他收入：指除“财政拨款收入”、“上级补助收入”、“事业收入”、“经营收入”等以外的收入。主要是存款利息收入等。</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三、年初结转和结余：指以前年度尚未完成、结转到本年按有关规定继续使用的资金。</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四、一般公共服务（类）行政运行（项）：指县行政单位及参照公务员管理事业单位用于保障机构正常运行、开展日常工作的基本支出。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五、一般公共服务（类）一般行政管理事务（项）：指县行政单位及参照公务员管理事业单位用于开展立法调研、财政信息宣传、非税收入征管等未单独设置项级科目的专门性财政管理工作的项目支出。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六、一般公共服务（类）机关服务（项）：指县黄石港区教研室服务中心为机关提供办公楼日常维修、维护等后勤保障服务的支出。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七、一般公共服务（类）其他一般公共服务支出（款）其他一般公共服务支出（项）：指黄石港区教研室用于其他一般公共服务方面的支出。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八、教育（类）普通教育（款）高等教育（项）：指黄石港区教研室厅支持地方高校的重点发展和特色办学，组织专家对省属院校申报的建设规划和项目预算进行评审等相关工作的支出。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九、社会保障和就业(类)行政事业单位离退休（款）归口管理的行政单位离退休（项）：指黄石港区教研室用于离退休人员的支出、退休人员支出，以及提供管理服务工作的离退休干部处的支出。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十、社会保障和就业(类)行政事业单位离退休（款）其他行政事业单位离退休支出（项）：指黄石港区教研室用于离退休方面的其他支出。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十一、医疗卫生与计划生育（类）医疗保障（款）行政单位医疗（项）：指黄石港区教研室用于机关干部职工及离退休人员医疗方面的支出。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十二、住房保障（类）住房改革支出（款）购房补贴（项）：指按照相关住房分配货币化改革的政策规定和标准，对无房和住房未达标职工发放的住房分配货币化补贴资金。</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十三、年末结转和结余：指本年度或以前年度预算安排、因客观条件发生变化无法按原计划实施，需要延迟到以后年度按有关规定继续使用的资金。</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十四、基本支出：指为保障机构正常运转、完成日常工作任务而发生的人员支出（包括基本工资、津贴补贴等）和公用支出（包括办公费、水电费、邮电费、交通费、差旅费等）。</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十五、项目支出：指在基本支出之外为完成特定行政任务和事业发展目标所发生的支出。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十六、“三公”经费：是指用财政拨款安排的因公出国（境）费、公务用车购置及运行维护费、公务接待费。</w:t>
      </w:r>
    </w:p>
    <w:p>
      <w:pPr>
        <w:pStyle w:val="6"/>
        <w:widowControl/>
        <w:spacing w:beforeAutospacing="0" w:afterAutospacing="0"/>
        <w:ind w:firstLine="560"/>
        <w:rPr>
          <w:rFonts w:asciiTheme="minorEastAsia" w:hAnsiTheme="minorEastAsia" w:cstheme="minorEastAsia"/>
          <w:sz w:val="28"/>
          <w:szCs w:val="28"/>
          <w:shd w:val="clear" w:color="auto" w:fill="FFFFFF"/>
        </w:rPr>
      </w:pPr>
    </w:p>
    <w:sectPr>
      <w:pgSz w:w="16838" w:h="11906" w:orient="landscape"/>
      <w:pgMar w:top="1020" w:right="1440" w:bottom="567"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A875F9"/>
    <w:multiLevelType w:val="singleLevel"/>
    <w:tmpl w:val="8AA875F9"/>
    <w:lvl w:ilvl="0" w:tentative="0">
      <w:start w:val="2"/>
      <w:numFmt w:val="chineseCounting"/>
      <w:suff w:val="space"/>
      <w:lvlText w:val="第%1部分"/>
      <w:lvlJc w:val="left"/>
      <w:rPr>
        <w:rFonts w:hint="eastAsia"/>
      </w:rPr>
    </w:lvl>
  </w:abstractNum>
  <w:abstractNum w:abstractNumId="1">
    <w:nsid w:val="AA4D6B93"/>
    <w:multiLevelType w:val="singleLevel"/>
    <w:tmpl w:val="AA4D6B93"/>
    <w:lvl w:ilvl="0" w:tentative="0">
      <w:start w:val="3"/>
      <w:numFmt w:val="chineseCounting"/>
      <w:suff w:val="nothing"/>
      <w:lvlText w:val="（%1）"/>
      <w:lvlJc w:val="left"/>
      <w:rPr>
        <w:rFonts w:hint="eastAsia"/>
        <w:lang w:val="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91B32"/>
    <w:rsid w:val="000079F7"/>
    <w:rsid w:val="0025109F"/>
    <w:rsid w:val="00383169"/>
    <w:rsid w:val="00440BAD"/>
    <w:rsid w:val="00484BB3"/>
    <w:rsid w:val="004E1726"/>
    <w:rsid w:val="005007A2"/>
    <w:rsid w:val="005C58E4"/>
    <w:rsid w:val="007165B3"/>
    <w:rsid w:val="0072269B"/>
    <w:rsid w:val="00740C47"/>
    <w:rsid w:val="007B4F76"/>
    <w:rsid w:val="007B5179"/>
    <w:rsid w:val="007C6B4D"/>
    <w:rsid w:val="00812E7F"/>
    <w:rsid w:val="008E44D5"/>
    <w:rsid w:val="00925F91"/>
    <w:rsid w:val="00B64A5C"/>
    <w:rsid w:val="00B84C82"/>
    <w:rsid w:val="00BF021E"/>
    <w:rsid w:val="00BF5A6D"/>
    <w:rsid w:val="00C36815"/>
    <w:rsid w:val="00CB3E2A"/>
    <w:rsid w:val="00F62E0C"/>
    <w:rsid w:val="16AF67C4"/>
    <w:rsid w:val="1CE10904"/>
    <w:rsid w:val="1D0A6B5A"/>
    <w:rsid w:val="20425963"/>
    <w:rsid w:val="213C234F"/>
    <w:rsid w:val="28385A6F"/>
    <w:rsid w:val="2ED40676"/>
    <w:rsid w:val="30887CC1"/>
    <w:rsid w:val="30920D9D"/>
    <w:rsid w:val="35687F4F"/>
    <w:rsid w:val="35A91B32"/>
    <w:rsid w:val="37333E90"/>
    <w:rsid w:val="4A76603E"/>
    <w:rsid w:val="4B6B6006"/>
    <w:rsid w:val="4D7C648F"/>
    <w:rsid w:val="553E0BF9"/>
    <w:rsid w:val="55A925D9"/>
    <w:rsid w:val="571A201F"/>
    <w:rsid w:val="5CF6057B"/>
    <w:rsid w:val="61C00770"/>
    <w:rsid w:val="649C7F93"/>
    <w:rsid w:val="69306998"/>
    <w:rsid w:val="706719C9"/>
    <w:rsid w:val="70884955"/>
    <w:rsid w:val="757929CD"/>
    <w:rsid w:val="757E759E"/>
    <w:rsid w:val="76F76D0B"/>
    <w:rsid w:val="77AC74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5"/>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10">
    <w:name w:val="ca-2"/>
    <w:basedOn w:val="7"/>
    <w:qFormat/>
    <w:uiPriority w:val="0"/>
  </w:style>
  <w:style w:type="character" w:customStyle="1" w:styleId="11">
    <w:name w:val="ca-3"/>
    <w:basedOn w:val="7"/>
    <w:qFormat/>
    <w:uiPriority w:val="0"/>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13">
    <w:name w:val="页眉 Char"/>
    <w:basedOn w:val="7"/>
    <w:link w:val="5"/>
    <w:qFormat/>
    <w:uiPriority w:val="0"/>
    <w:rPr>
      <w:rFonts w:asciiTheme="minorHAnsi" w:hAnsiTheme="minorHAnsi" w:eastAsiaTheme="minorEastAsia" w:cstheme="minorBidi"/>
      <w:kern w:val="2"/>
      <w:sz w:val="18"/>
      <w:szCs w:val="18"/>
    </w:rPr>
  </w:style>
  <w:style w:type="character" w:customStyle="1" w:styleId="14">
    <w:name w:val="页脚 Char"/>
    <w:basedOn w:val="7"/>
    <w:link w:val="4"/>
    <w:qFormat/>
    <w:uiPriority w:val="0"/>
    <w:rPr>
      <w:rFonts w:asciiTheme="minorHAnsi" w:hAnsiTheme="minorHAnsi" w:eastAsiaTheme="minorEastAsia" w:cstheme="minorBidi"/>
      <w:kern w:val="2"/>
      <w:sz w:val="18"/>
      <w:szCs w:val="18"/>
    </w:rPr>
  </w:style>
  <w:style w:type="character" w:customStyle="1" w:styleId="15">
    <w:name w:val="批注框文本 Char"/>
    <w:basedOn w:val="7"/>
    <w:link w:val="3"/>
    <w:qFormat/>
    <w:uiPriority w:val="0"/>
    <w:rPr>
      <w:rFonts w:asciiTheme="minorHAnsi" w:hAnsiTheme="minorHAnsi" w:eastAsiaTheme="minorEastAsia" w:cstheme="minorBidi"/>
      <w:kern w:val="2"/>
      <w:sz w:val="18"/>
      <w:szCs w:val="18"/>
    </w:rPr>
  </w:style>
  <w:style w:type="paragraph" w:customStyle="1" w:styleId="16">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1348</Words>
  <Characters>7688</Characters>
  <Lines>64</Lines>
  <Paragraphs>18</Paragraphs>
  <TotalTime>1</TotalTime>
  <ScaleCrop>false</ScaleCrop>
  <LinksUpToDate>false</LinksUpToDate>
  <CharactersWithSpaces>9018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2019-09-04T04:30:00Z</dcterms:created>
  <dc:creator>米</dc:creator>
  <cp:lastModifiedBy>Administrator</cp:lastModifiedBy>
  <dcterms:modified xsi:type="dcterms:W3CDTF">2021-09-15T01:00:55Z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