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黄石港区教研室2020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黄石港区教研室2020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黄石港区教研室坐落于黄石市磁湖路28号（沈家营小学内）。</w:t>
      </w:r>
      <w:r>
        <w:rPr>
          <w:rFonts w:hint="eastAsia" w:asciiTheme="minorEastAsia" w:hAnsiTheme="minorEastAsia" w:eastAsiaTheme="minorEastAsia" w:cstheme="minorEastAsia"/>
          <w:color w:val="000000"/>
          <w:spacing w:val="2"/>
          <w:sz w:val="28"/>
          <w:szCs w:val="28"/>
          <w:lang w:val="zh-CN"/>
        </w:rPr>
        <w:t>是教育局下属的二级单位，主要基本职能是：</w:t>
      </w:r>
      <w:r>
        <w:rPr>
          <w:rFonts w:hint="eastAsia" w:asciiTheme="minorEastAsia" w:hAnsiTheme="minorEastAsia" w:eastAsiaTheme="minorEastAsia" w:cstheme="minorEastAsia"/>
          <w:color w:val="000000"/>
          <w:spacing w:val="2"/>
          <w:sz w:val="28"/>
          <w:szCs w:val="28"/>
        </w:rPr>
        <w:t>教学研究指导与服务。前身是黄石港区教学研究室，于一九八七年成立，编制5人，位于磁湖北岸磁湖路28号，毗邻湖北师范学院。2011年黄石港区教师继续教育培训中心挂牌，职能合并，人员编制增加到11人，升为正科级单位，领导职数为主任1人、副主任2人。</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现在在职在编人员10人，其中中教高级8人，中级2人。年初事业编制在职人员10人，年末在职人数14人（其中4人工资关系未调入），</w:t>
      </w:r>
      <w:r>
        <w:rPr>
          <w:rFonts w:hint="default" w:asciiTheme="minorEastAsia" w:hAnsiTheme="minorEastAsia" w:eastAsiaTheme="minorEastAsia" w:cstheme="minorEastAsia"/>
          <w:color w:val="000000"/>
          <w:spacing w:val="2"/>
          <w:sz w:val="28"/>
          <w:szCs w:val="28"/>
          <w:lang w:val="en"/>
        </w:rPr>
        <w:t>2019年</w:t>
      </w:r>
      <w:r>
        <w:rPr>
          <w:rFonts w:hint="eastAsia" w:asciiTheme="minorEastAsia" w:hAnsiTheme="minorEastAsia" w:eastAsiaTheme="minorEastAsia" w:cstheme="minorEastAsia"/>
          <w:color w:val="000000"/>
          <w:spacing w:val="2"/>
          <w:sz w:val="28"/>
          <w:szCs w:val="28"/>
        </w:rPr>
        <w:t>3月1位退休老师进社保发工资，另有1人未入社保。</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黄石港区教研室2020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 w:eastAsia="zh-CN"/>
              </w:rPr>
            </w:pPr>
            <w:r>
              <w:rPr>
                <w:rFonts w:hint="default" w:ascii="宋体" w:hAnsi="宋体" w:cs="宋体"/>
                <w:kern w:val="0"/>
                <w:sz w:val="24"/>
                <w:lang w:val="en" w:eastAsia="zh-CN"/>
              </w:rPr>
              <w:t>2144818</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2144818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default"/>
                <w:lang w:val="en"/>
              </w:rPr>
            </w:pPr>
            <w:r>
              <w:rPr>
                <w:rFonts w:hint="eastAsia" w:ascii="宋体" w:hAnsi="宋体" w:cs="宋体"/>
                <w:kern w:val="0"/>
                <w:sz w:val="24"/>
              </w:rPr>
              <w:t>　　</w:t>
            </w:r>
            <w:r>
              <w:rPr>
                <w:rFonts w:hint="default" w:ascii="宋体" w:hAnsi="宋体" w:cs="宋体"/>
                <w:kern w:val="0"/>
                <w:sz w:val="24"/>
                <w:lang w:val="en" w:eastAsia="zh-CN"/>
              </w:rPr>
              <w:t>2144818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2099818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2099818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20501</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教育管理事务</w:t>
            </w:r>
          </w:p>
        </w:tc>
        <w:tc>
          <w:tcPr>
            <w:tcW w:w="1035"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2099818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2050101</w:t>
            </w:r>
          </w:p>
        </w:tc>
        <w:tc>
          <w:tcPr>
            <w:tcW w:w="1965" w:type="dxa"/>
            <w:vAlign w:val="center"/>
          </w:tcPr>
          <w:p>
            <w:pPr>
              <w:widowControl/>
              <w:jc w:val="center"/>
            </w:pPr>
            <w:r>
              <w:rPr>
                <w:rFonts w:hint="eastAsia" w:ascii="宋体" w:hAnsi="宋体" w:cs="宋体"/>
                <w:kern w:val="0"/>
                <w:sz w:val="24"/>
              </w:rPr>
              <w:t>行政运行</w:t>
            </w:r>
          </w:p>
        </w:tc>
        <w:tc>
          <w:tcPr>
            <w:tcW w:w="103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2144818</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2099818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default"/>
                <w:lang w:val="en"/>
              </w:rPr>
            </w:pPr>
            <w:r>
              <w:rPr>
                <w:rFonts w:hint="default" w:ascii="宋体" w:hAnsi="宋体" w:cs="宋体"/>
                <w:kern w:val="0"/>
                <w:sz w:val="24"/>
                <w:lang w:val="en" w:eastAsia="zh-CN"/>
              </w:rPr>
              <w:t>2144818</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2144818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2144818</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2144818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黄石港区教研室2020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2144818</w:t>
            </w:r>
          </w:p>
        </w:tc>
        <w:tc>
          <w:tcPr>
            <w:tcW w:w="1815" w:type="dxa"/>
            <w:shd w:val="clear" w:color="auto" w:fill="D7D7D7" w:themeFill="background1" w:themeFillShade="D8"/>
            <w:vAlign w:val="center"/>
          </w:tcPr>
          <w:p>
            <w:pPr>
              <w:widowControl/>
              <w:jc w:val="center"/>
              <w:rPr>
                <w:rFonts w:hint="default"/>
                <w:lang w:val="en"/>
              </w:rPr>
            </w:pPr>
            <w:r>
              <w:rPr>
                <w:rFonts w:hint="default" w:ascii="宋体" w:hAnsi="宋体" w:cs="宋体"/>
                <w:kern w:val="0"/>
                <w:sz w:val="24"/>
                <w:lang w:val="en" w:eastAsia="zh-CN"/>
              </w:rPr>
              <w:t>2099818</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2144818</w:t>
            </w:r>
          </w:p>
        </w:tc>
        <w:tc>
          <w:tcPr>
            <w:tcW w:w="181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2099818</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20501</w:t>
            </w:r>
          </w:p>
        </w:tc>
        <w:tc>
          <w:tcPr>
            <w:tcW w:w="2100" w:type="dxa"/>
            <w:vAlign w:val="center"/>
          </w:tcPr>
          <w:p>
            <w:pPr>
              <w:widowControl/>
              <w:jc w:val="center"/>
            </w:pPr>
            <w:r>
              <w:rPr>
                <w:rFonts w:hint="eastAsia" w:ascii="宋体" w:hAnsi="宋体" w:cs="宋体"/>
                <w:kern w:val="0"/>
                <w:sz w:val="24"/>
                <w:lang w:eastAsia="zh-CN"/>
              </w:rPr>
              <w:t>教育管理事务</w:t>
            </w:r>
          </w:p>
        </w:tc>
        <w:tc>
          <w:tcPr>
            <w:tcW w:w="1830" w:type="dxa"/>
            <w:vAlign w:val="center"/>
          </w:tcPr>
          <w:p>
            <w:pPr>
              <w:widowControl/>
              <w:jc w:val="center"/>
              <w:rPr>
                <w:rFonts w:hint="default" w:ascii="宋体" w:hAnsi="宋体" w:eastAsia="宋体" w:cs="宋体"/>
                <w:kern w:val="0"/>
                <w:sz w:val="24"/>
                <w:szCs w:val="24"/>
                <w:lang w:val="en" w:eastAsia="zh-CN" w:bidi="ar-SA"/>
              </w:rPr>
            </w:pPr>
            <w:r>
              <w:rPr>
                <w:rFonts w:hint="default" w:ascii="宋体" w:hAnsi="宋体" w:cs="宋体"/>
                <w:kern w:val="0"/>
                <w:sz w:val="24"/>
                <w:lang w:val="en" w:eastAsia="zh-CN"/>
              </w:rPr>
              <w:t>2144818</w:t>
            </w:r>
          </w:p>
        </w:tc>
        <w:tc>
          <w:tcPr>
            <w:tcW w:w="1815" w:type="dxa"/>
            <w:vAlign w:val="center"/>
          </w:tcPr>
          <w:p>
            <w:pPr>
              <w:widowControl/>
              <w:jc w:val="center"/>
              <w:rPr>
                <w:rFonts w:hint="default"/>
                <w:lang w:val="en"/>
              </w:rPr>
            </w:pPr>
            <w:r>
              <w:rPr>
                <w:rFonts w:hint="default" w:ascii="宋体" w:hAnsi="宋体" w:cs="宋体"/>
                <w:kern w:val="0"/>
                <w:sz w:val="24"/>
                <w:lang w:val="en" w:eastAsia="zh-CN"/>
              </w:rPr>
              <w:t>2099818</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kern w:val="0"/>
                <w:sz w:val="24"/>
              </w:rPr>
            </w:pPr>
            <w:r>
              <w:rPr>
                <w:rFonts w:hint="eastAsia" w:ascii="宋体" w:hAnsi="宋体" w:cs="宋体"/>
                <w:kern w:val="0"/>
                <w:sz w:val="24"/>
                <w:lang w:val="en-US" w:eastAsia="zh-CN"/>
              </w:rPr>
              <w:t>2050101</w:t>
            </w:r>
          </w:p>
        </w:tc>
        <w:tc>
          <w:tcPr>
            <w:tcW w:w="2100" w:type="dxa"/>
            <w:vAlign w:val="center"/>
          </w:tcPr>
          <w:p>
            <w:pPr>
              <w:widowControl/>
              <w:jc w:val="center"/>
              <w:rPr>
                <w:rFonts w:ascii="宋体" w:hAnsi="宋体" w:cs="宋体"/>
                <w:kern w:val="0"/>
                <w:sz w:val="24"/>
              </w:rPr>
            </w:pPr>
            <w:r>
              <w:rPr>
                <w:rFonts w:hint="eastAsia" w:ascii="宋体" w:hAnsi="宋体" w:cs="宋体"/>
                <w:kern w:val="0"/>
                <w:sz w:val="24"/>
              </w:rPr>
              <w:t>行政运行</w:t>
            </w:r>
          </w:p>
        </w:tc>
        <w:tc>
          <w:tcPr>
            <w:tcW w:w="1830"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2144818</w:t>
            </w:r>
          </w:p>
        </w:tc>
        <w:tc>
          <w:tcPr>
            <w:tcW w:w="1815"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2099818</w:t>
            </w:r>
          </w:p>
        </w:tc>
        <w:tc>
          <w:tcPr>
            <w:tcW w:w="1702"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w:t>
            </w:r>
            <w:r>
              <w:rPr>
                <w:rFonts w:hint="eastAsia" w:ascii="微软雅黑" w:hAnsi="微软雅黑" w:eastAsia="微软雅黑" w:cs="微软雅黑"/>
                <w:b/>
                <w:i w:val="0"/>
                <w:color w:val="333333"/>
                <w:kern w:val="0"/>
                <w:sz w:val="32"/>
                <w:szCs w:val="32"/>
                <w:u w:val="none"/>
                <w:lang w:val="en-US" w:eastAsia="zh-CN" w:bidi="ar"/>
              </w:rPr>
              <w:t>教研室2020</w:t>
            </w:r>
            <w:r>
              <w:rPr>
                <w:rFonts w:ascii="微软雅黑" w:hAnsi="微软雅黑" w:eastAsia="微软雅黑" w:cs="微软雅黑"/>
                <w:b/>
                <w:i w:val="0"/>
                <w:color w:val="333333"/>
                <w:kern w:val="0"/>
                <w:sz w:val="32"/>
                <w:szCs w:val="32"/>
                <w:u w:val="none"/>
                <w:lang w:val="en-US" w:eastAsia="zh-CN" w:bidi="ar"/>
              </w:rPr>
              <w:t>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default" w:ascii="宋体" w:hAnsi="宋体" w:cs="宋体"/>
                <w:b/>
                <w:i w:val="0"/>
                <w:color w:val="000000"/>
                <w:kern w:val="0"/>
                <w:sz w:val="24"/>
                <w:szCs w:val="24"/>
                <w:u w:val="none"/>
                <w:lang w:val="en" w:eastAsia="zh-CN" w:bidi="ar"/>
              </w:rPr>
              <w:t>2099818</w:t>
            </w:r>
            <w:r>
              <w:rPr>
                <w:rFonts w:hint="eastAsia" w:ascii="宋体" w:hAnsi="宋体" w:eastAsia="宋体" w:cs="宋体"/>
                <w:b/>
                <w:i w:val="0"/>
                <w:color w:val="000000"/>
                <w:kern w:val="0"/>
                <w:sz w:val="24"/>
                <w:szCs w:val="24"/>
                <w:u w:val="none"/>
                <w:lang w:val="en-US" w:eastAsia="zh-CN" w:bidi="ar"/>
              </w:rPr>
              <w:t xml:space="preserve">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1842436</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1842436</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857728</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857728</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358416</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358416</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450160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450160</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145764</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145764</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188541</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188541</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6</w:t>
            </w:r>
            <w:r>
              <w:rPr>
                <w:rFonts w:hint="eastAsia" w:ascii="宋体" w:hAnsi="宋体" w:eastAsia="宋体" w:cs="宋体"/>
                <w:i w:val="0"/>
                <w:color w:val="000000"/>
                <w:kern w:val="0"/>
                <w:sz w:val="24"/>
                <w:szCs w:val="24"/>
                <w:u w:val="none"/>
                <w:lang w:val="en-US" w:eastAsia="zh-CN" w:bidi="ar"/>
              </w:rPr>
              <w:t xml:space="preserve">000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84</w:t>
            </w:r>
            <w:r>
              <w:rPr>
                <w:rFonts w:hint="eastAsia" w:ascii="宋体" w:hAnsi="宋体" w:eastAsia="宋体" w:cs="宋体"/>
                <w:i w:val="0"/>
                <w:color w:val="000000"/>
                <w:kern w:val="0"/>
                <w:sz w:val="24"/>
                <w:szCs w:val="24"/>
                <w:u w:val="none"/>
                <w:lang w:val="en-US" w:eastAsia="zh-CN" w:bidi="ar"/>
              </w:rPr>
              <w:t xml:space="preserve">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84</w:t>
            </w:r>
            <w:r>
              <w:rPr>
                <w:rFonts w:hint="eastAsia" w:ascii="宋体" w:hAnsi="宋体" w:eastAsia="宋体" w:cs="宋体"/>
                <w:i w:val="0"/>
                <w:color w:val="000000"/>
                <w:kern w:val="0"/>
                <w:sz w:val="24"/>
                <w:szCs w:val="24"/>
                <w:u w:val="none"/>
                <w:lang w:val="en-US" w:eastAsia="zh-CN" w:bidi="ar"/>
              </w:rPr>
              <w:t xml:space="preserve">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default" w:ascii="宋体" w:hAnsi="宋体" w:cs="宋体"/>
                <w:i w:val="0"/>
                <w:color w:val="000000"/>
                <w:kern w:val="0"/>
                <w:sz w:val="24"/>
                <w:szCs w:val="24"/>
                <w:u w:val="none"/>
                <w:lang w:val="en" w:eastAsia="zh-CN" w:bidi="ar"/>
              </w:rPr>
              <w:t>600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eastAsia="zh-CN"/>
              </w:rPr>
            </w:pPr>
            <w:r>
              <w:rPr>
                <w:rFonts w:hint="default" w:ascii="宋体" w:hAnsi="宋体" w:cs="宋体"/>
                <w:i w:val="0"/>
                <w:color w:val="000000"/>
                <w:kern w:val="0"/>
                <w:sz w:val="24"/>
                <w:szCs w:val="24"/>
                <w:u w:val="none"/>
                <w:lang w:val="en" w:eastAsia="zh-CN" w:bidi="ar"/>
              </w:rPr>
              <w:t>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12240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12240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11280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11280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33600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33600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12000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12000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default" w:ascii="宋体" w:hAnsi="宋体" w:cs="宋体"/>
                <w:i w:val="0"/>
                <w:color w:val="000000"/>
                <w:kern w:val="0"/>
                <w:sz w:val="24"/>
                <w:szCs w:val="24"/>
                <w:u w:val="none"/>
                <w:lang w:val="en" w:eastAsia="zh-CN" w:bidi="ar"/>
              </w:rPr>
              <w:t>18221</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18221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 w:eastAsia="zh-CN"/>
              </w:rPr>
            </w:pPr>
            <w:r>
              <w:rPr>
                <w:rFonts w:hint="default" w:ascii="宋体" w:hAnsi="宋体" w:cs="宋体"/>
                <w:i w:val="0"/>
                <w:color w:val="000000"/>
                <w:kern w:val="0"/>
                <w:sz w:val="24"/>
                <w:szCs w:val="24"/>
                <w:u w:val="none"/>
                <w:lang w:val="en" w:eastAsia="zh-CN" w:bidi="ar"/>
              </w:rPr>
              <w:t>24153</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24153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default" w:ascii="宋体" w:hAnsi="宋体" w:cs="宋体"/>
                <w:i w:val="0"/>
                <w:color w:val="000000"/>
                <w:kern w:val="0"/>
                <w:sz w:val="24"/>
                <w:szCs w:val="24"/>
                <w:u w:val="none"/>
                <w:lang w:val="en" w:eastAsia="zh-CN" w:bidi="ar"/>
              </w:rPr>
              <w:t>30368</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30368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31680</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31680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68841</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68841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 w:eastAsia="zh-CN" w:bidi="ar"/>
              </w:rPr>
              <w:t>68841</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68841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黄石港区教研室2020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黄石港区教研室2020年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default" w:ascii="宋体" w:hAnsi="宋体"/>
          <w:color w:val="000000"/>
          <w:spacing w:val="2"/>
          <w:kern w:val="2"/>
          <w:sz w:val="28"/>
          <w:szCs w:val="28"/>
          <w:highlight w:val="none"/>
          <w:lang w:val="en" w:eastAsia="zh-CN"/>
        </w:rPr>
        <w:t>2144818</w:t>
      </w:r>
      <w:r>
        <w:rPr>
          <w:rFonts w:hint="eastAsia" w:ascii="宋体" w:hAnsi="宋体"/>
          <w:color w:val="000000"/>
          <w:spacing w:val="2"/>
          <w:kern w:val="2"/>
          <w:sz w:val="28"/>
          <w:szCs w:val="28"/>
          <w:highlight w:val="none"/>
        </w:rPr>
        <w:t>元，其中：工资福利支出</w:t>
      </w:r>
      <w:r>
        <w:rPr>
          <w:rFonts w:hint="default" w:ascii="宋体" w:hAnsi="宋体" w:cs="宋体"/>
          <w:kern w:val="0"/>
          <w:sz w:val="28"/>
          <w:szCs w:val="28"/>
          <w:highlight w:val="none"/>
          <w:lang w:val="en" w:eastAsia="zh-CN"/>
        </w:rPr>
        <w:t>1842436</w:t>
      </w:r>
      <w:r>
        <w:rPr>
          <w:rFonts w:hint="eastAsia" w:ascii="宋体" w:hAnsi="宋体"/>
          <w:color w:val="000000"/>
          <w:spacing w:val="2"/>
          <w:kern w:val="2"/>
          <w:sz w:val="28"/>
          <w:szCs w:val="28"/>
          <w:highlight w:val="none"/>
        </w:rPr>
        <w:t>元，商品服务支出</w:t>
      </w:r>
      <w:r>
        <w:rPr>
          <w:rFonts w:hint="default" w:ascii="宋体" w:hAnsi="宋体" w:cs="宋体"/>
          <w:kern w:val="0"/>
          <w:sz w:val="28"/>
          <w:szCs w:val="28"/>
          <w:highlight w:val="none"/>
          <w:lang w:val="en" w:eastAsia="zh-CN"/>
        </w:rPr>
        <w:t>188541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default" w:ascii="宋体" w:hAnsi="宋体"/>
          <w:color w:val="000000"/>
          <w:spacing w:val="2"/>
          <w:kern w:val="2"/>
          <w:sz w:val="28"/>
          <w:szCs w:val="28"/>
          <w:highlight w:val="none"/>
          <w:lang w:val="en" w:eastAsia="zh-CN"/>
        </w:rPr>
        <w:t>68841</w:t>
      </w:r>
      <w:r>
        <w:rPr>
          <w:rFonts w:hint="eastAsia" w:ascii="宋体" w:hAnsi="宋体"/>
          <w:color w:val="000000"/>
          <w:spacing w:val="2"/>
          <w:kern w:val="2"/>
          <w:sz w:val="28"/>
          <w:szCs w:val="28"/>
          <w:highlight w:val="none"/>
          <w:lang w:val="en-US" w:eastAsia="zh-CN"/>
        </w:rPr>
        <w:t>元，</w:t>
      </w:r>
      <w:r>
        <w:rPr>
          <w:rFonts w:hint="eastAsia" w:ascii="宋体" w:hAnsi="宋体"/>
          <w:color w:val="000000"/>
          <w:spacing w:val="2"/>
          <w:kern w:val="2"/>
          <w:sz w:val="28"/>
          <w:szCs w:val="28"/>
          <w:highlight w:val="none"/>
          <w:lang w:eastAsia="zh-CN"/>
        </w:rPr>
        <w:t>专项经费</w:t>
      </w:r>
      <w:r>
        <w:rPr>
          <w:rFonts w:hint="eastAsia" w:ascii="宋体" w:hAnsi="宋体"/>
          <w:color w:val="000000"/>
          <w:spacing w:val="2"/>
          <w:kern w:val="2"/>
          <w:sz w:val="28"/>
          <w:szCs w:val="28"/>
          <w:highlight w:val="none"/>
          <w:lang w:val="en-US" w:eastAsia="zh-CN"/>
        </w:rPr>
        <w:t>45000元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default" w:ascii="宋体" w:hAnsi="宋体" w:cs="宋体"/>
          <w:kern w:val="0"/>
          <w:sz w:val="28"/>
          <w:szCs w:val="28"/>
          <w:lang w:val="en" w:eastAsia="zh-CN"/>
        </w:rPr>
        <w:t>2144818</w:t>
      </w:r>
      <w:r>
        <w:rPr>
          <w:rFonts w:hint="eastAsia" w:ascii="宋体" w:hAnsi="宋体" w:cs="宋体"/>
          <w:kern w:val="0"/>
          <w:sz w:val="28"/>
          <w:szCs w:val="28"/>
        </w:rPr>
        <w:t>元，比</w:t>
      </w:r>
      <w:r>
        <w:rPr>
          <w:rFonts w:hint="default" w:ascii="宋体" w:hAnsi="宋体" w:cs="宋体"/>
          <w:kern w:val="0"/>
          <w:sz w:val="28"/>
          <w:szCs w:val="28"/>
          <w:lang w:val="en" w:eastAsia="zh-CN"/>
        </w:rPr>
        <w:t>2019年</w:t>
      </w:r>
      <w:r>
        <w:rPr>
          <w:rFonts w:hint="eastAsia" w:ascii="宋体" w:hAnsi="宋体" w:cs="宋体"/>
          <w:kern w:val="0"/>
          <w:sz w:val="28"/>
          <w:szCs w:val="28"/>
        </w:rPr>
        <w:t>预算收支</w:t>
      </w:r>
      <w:r>
        <w:rPr>
          <w:rFonts w:hint="eastAsia" w:ascii="宋体" w:hAnsi="宋体" w:cs="宋体"/>
          <w:kern w:val="0"/>
          <w:sz w:val="24"/>
          <w:lang w:val="en-US" w:eastAsia="zh-CN"/>
        </w:rPr>
        <w:t>1728172</w:t>
      </w:r>
      <w:r>
        <w:rPr>
          <w:rFonts w:hint="eastAsia" w:ascii="宋体" w:hAnsi="宋体" w:cs="宋体"/>
          <w:sz w:val="28"/>
          <w:szCs w:val="28"/>
          <w:lang w:eastAsia="zh-CN"/>
        </w:rPr>
        <w:t>元增加</w:t>
      </w:r>
      <w:r>
        <w:rPr>
          <w:rFonts w:hint="default" w:ascii="宋体" w:hAnsi="宋体" w:cs="宋体"/>
          <w:sz w:val="28"/>
          <w:szCs w:val="28"/>
          <w:lang w:val="en" w:eastAsia="zh-CN"/>
        </w:rPr>
        <w:t>416646</w:t>
      </w:r>
      <w:r>
        <w:rPr>
          <w:rFonts w:hint="eastAsia" w:ascii="宋体" w:hAnsi="宋体" w:cs="宋体"/>
          <w:kern w:val="0"/>
          <w:sz w:val="28"/>
          <w:szCs w:val="28"/>
        </w:rPr>
        <w:t>元。</w:t>
      </w:r>
      <w:r>
        <w:rPr>
          <w:rFonts w:hint="eastAsia" w:ascii="宋体" w:hAnsi="宋体" w:cs="宋体"/>
          <w:kern w:val="0"/>
          <w:sz w:val="28"/>
          <w:szCs w:val="28"/>
          <w:lang w:eastAsia="zh-CN"/>
        </w:rPr>
        <w:t>增加原因：人员增加</w:t>
      </w:r>
      <w:r>
        <w:rPr>
          <w:rFonts w:hint="eastAsia" w:ascii="宋体" w:hAnsi="宋体" w:cs="宋体"/>
          <w:kern w:val="0"/>
          <w:sz w:val="28"/>
          <w:szCs w:val="28"/>
          <w:lang w:val="en-US" w:eastAsia="zh-CN"/>
        </w:rPr>
        <w:t>。</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0"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bookmarkStart w:id="0" w:name="_GoBack" w:colFirst="0" w:colLast="3"/>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15712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188541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2400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8400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12240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11280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33600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31680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31680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24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1214704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18221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1207650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24153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1214704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30368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bookmarkEnd w:id="0"/>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default" w:ascii="宋体" w:hAnsi="宋体" w:cs="宋体"/>
          <w:sz w:val="28"/>
          <w:szCs w:val="28"/>
          <w:lang w:val="en"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Noto Sans CJK SC"/>
    <w:panose1 w:val="020B0503020204020204"/>
    <w:charset w:val="86"/>
    <w:family w:val="swiss"/>
    <w:pitch w:val="default"/>
    <w:sig w:usb0="00000000" w:usb1="00000000" w:usb2="00000016" w:usb3="00000000" w:csb0="0004001F" w:csb1="00000000"/>
  </w:font>
  <w:font w:name="仿宋_GB2312">
    <w:altName w:val="Noto Sans CJK SC"/>
    <w:panose1 w:val="00000000000000000000"/>
    <w:charset w:val="86"/>
    <w:family w:val="modern"/>
    <w:pitch w:val="default"/>
    <w:sig w:usb0="00000000" w:usb1="00000000" w:usb2="0000001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4CC28AB"/>
    <w:rsid w:val="05A70D2B"/>
    <w:rsid w:val="06C3302C"/>
    <w:rsid w:val="06F60F42"/>
    <w:rsid w:val="15E37A96"/>
    <w:rsid w:val="1890717A"/>
    <w:rsid w:val="1AFC74FE"/>
    <w:rsid w:val="26A70433"/>
    <w:rsid w:val="270616CB"/>
    <w:rsid w:val="2E871533"/>
    <w:rsid w:val="329A5123"/>
    <w:rsid w:val="32B576AB"/>
    <w:rsid w:val="36FA19D7"/>
    <w:rsid w:val="38AA0644"/>
    <w:rsid w:val="3BB97AB6"/>
    <w:rsid w:val="3FFA23C8"/>
    <w:rsid w:val="46F70386"/>
    <w:rsid w:val="4873326C"/>
    <w:rsid w:val="4AA53B74"/>
    <w:rsid w:val="4B0525FC"/>
    <w:rsid w:val="4DBFDF36"/>
    <w:rsid w:val="55403DF7"/>
    <w:rsid w:val="55772D74"/>
    <w:rsid w:val="56ED31E9"/>
    <w:rsid w:val="582D2750"/>
    <w:rsid w:val="5FAA5B11"/>
    <w:rsid w:val="62A94F66"/>
    <w:rsid w:val="651B4AA2"/>
    <w:rsid w:val="6CC3303B"/>
    <w:rsid w:val="6CE62BE1"/>
    <w:rsid w:val="6D807C9F"/>
    <w:rsid w:val="71A41E06"/>
    <w:rsid w:val="72A6454D"/>
    <w:rsid w:val="7E0021A0"/>
    <w:rsid w:val="7F4D72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thtf</cp:lastModifiedBy>
  <cp:lastPrinted>2019-10-25T08:30:00Z</cp:lastPrinted>
  <dcterms:modified xsi:type="dcterms:W3CDTF">2020-08-07T15:42:53Z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2052-11.1.0.9615</vt:lpwstr>
  </property>
</Properties>
</file>