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9E32">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黄石市市府路小学2021年决算公开</w:t>
      </w:r>
    </w:p>
    <w:bookmarkEnd w:id="0"/>
    <w:p w14:paraId="042901AE">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黄石市市府路小学2021年决算公开</w:t>
      </w:r>
    </w:p>
    <w:p w14:paraId="3F44A735">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BC62D0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1E46F86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0BCB327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28751E9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4C33F2A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5A6C0DC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5C8FE03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24195A5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5DFF59A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6FF21C2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7D406D22">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1F798335">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39E9E5A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00C11295">
      <w:pPr>
        <w:pStyle w:val="6"/>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第三部分：部门2021年部门决算情况说明</w:t>
      </w:r>
    </w:p>
    <w:p w14:paraId="3C107732">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11C5EA6F">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2128782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5DE7882B">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0B6416C6">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4D9C8873">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7AE07356">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289BBEC1">
      <w:pPr>
        <w:pStyle w:val="6"/>
        <w:widowControl/>
        <w:spacing w:before="76" w:beforeAutospacing="0" w:after="76" w:afterAutospacing="0" w:line="450" w:lineRule="atLeast"/>
        <w:ind w:firstLine="480" w:firstLineChars="200"/>
        <w:rPr>
          <w:rFonts w:hint="eastAsia" w:ascii="微软雅黑" w:hAnsi="微软雅黑" w:eastAsia="微软雅黑" w:cs="微软雅黑"/>
          <w:color w:val="333333"/>
          <w:shd w:val="clear" w:color="auto" w:fill="FFFFFF"/>
        </w:rPr>
      </w:pPr>
    </w:p>
    <w:p w14:paraId="205D2A9D">
      <w:pPr>
        <w:pStyle w:val="6"/>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第四部分：名词解释 </w:t>
      </w:r>
    </w:p>
    <w:p w14:paraId="3A13A110">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568EF9C7">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38654229">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67B5D574">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01995918">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4E883C09">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012F0CAD">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2878DD86">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1717E7D5">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48A15D7A">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3401D9BD">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2021年部门决算</w:t>
      </w:r>
    </w:p>
    <w:p w14:paraId="4C2F51AC">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第一部分部门概况</w:t>
      </w:r>
    </w:p>
    <w:p w14:paraId="0E51DFC2">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（一）主要职责</w:t>
      </w:r>
    </w:p>
    <w:p w14:paraId="783DFCFB">
      <w:pPr>
        <w:widowControl/>
        <w:spacing w:line="360" w:lineRule="auto"/>
        <w:ind w:firstLine="560" w:firstLineChars="200"/>
        <w:rPr>
          <w:rFonts w:ascii="宋体" w:hAnsi="宋体" w:cs="楷体_GB2312"/>
          <w:bCs/>
          <w:sz w:val="28"/>
          <w:szCs w:val="28"/>
        </w:rPr>
      </w:pPr>
      <w:r>
        <w:rPr>
          <w:rFonts w:hint="eastAsia" w:ascii="宋体" w:hAnsi="宋体" w:cs="楷体_GB2312"/>
          <w:bCs/>
          <w:sz w:val="28"/>
          <w:szCs w:val="28"/>
        </w:rPr>
        <w:t>上善若水，水利万物而不争。“善”是良好的内涵素质，是机智的学习策略。学校以“小善大爱”为校训，通过推行“市小义工”践行善小而为、善行一生的校风；通过党建带团建、队建根植“</w:t>
      </w:r>
      <w:r>
        <w:rPr>
          <w:rFonts w:hint="eastAsia" w:ascii="宋体" w:hAnsi="宋体"/>
          <w:sz w:val="28"/>
          <w:szCs w:val="28"/>
        </w:rPr>
        <w:t>以爱育善、善教善创</w:t>
      </w:r>
      <w:r>
        <w:rPr>
          <w:rFonts w:hint="eastAsia" w:ascii="宋体" w:hAnsi="宋体" w:cs="楷体_GB2312"/>
          <w:bCs/>
          <w:sz w:val="28"/>
          <w:szCs w:val="28"/>
        </w:rPr>
        <w:t>”的教风；通过打造“三人行”合作学习善学课堂培养行而择善、学而善思的学风；逐步构建了特色鲜明的“善”文化体系。</w:t>
      </w:r>
    </w:p>
    <w:p w14:paraId="68E54CC2">
      <w:pPr>
        <w:spacing w:line="360" w:lineRule="auto"/>
        <w:ind w:firstLine="560" w:firstLineChars="200"/>
        <w:rPr>
          <w:rFonts w:ascii="宋体" w:hAnsi="宋体" w:cs="楷体_GB2312"/>
          <w:bCs/>
          <w:color w:val="000000"/>
          <w:kern w:val="0"/>
          <w:sz w:val="28"/>
          <w:szCs w:val="28"/>
        </w:rPr>
      </w:pPr>
      <w:r>
        <w:rPr>
          <w:rFonts w:hint="eastAsia" w:ascii="宋体" w:hAnsi="宋体" w:cs="楷体_GB2312"/>
          <w:bCs/>
          <w:sz w:val="28"/>
          <w:szCs w:val="28"/>
        </w:rPr>
        <w:t>学校</w:t>
      </w:r>
      <w:r>
        <w:rPr>
          <w:rFonts w:hint="eastAsia" w:ascii="宋体" w:hAnsi="宋体" w:cs="楷体_GB2312"/>
          <w:bCs/>
          <w:kern w:val="0"/>
          <w:sz w:val="28"/>
          <w:szCs w:val="28"/>
        </w:rPr>
        <w:t>通过“师德铸基、全员培训、培青提高”三大工程的实施，推进师资三个梯队建设，打造了敬业爱生、勤奋务实的师资队伍。学校</w:t>
      </w:r>
      <w:r>
        <w:rPr>
          <w:rFonts w:hint="eastAsia" w:ascii="宋体" w:hAnsi="宋体"/>
          <w:color w:val="000000"/>
          <w:sz w:val="28"/>
          <w:szCs w:val="28"/>
        </w:rPr>
        <w:t>坚持“小切口、大纵深”的工作理念，依托“曹竹少先队名师工作室”，</w:t>
      </w:r>
      <w:r>
        <w:rPr>
          <w:rFonts w:hint="eastAsia" w:ascii="宋体" w:hAnsi="宋体"/>
          <w:sz w:val="28"/>
          <w:szCs w:val="28"/>
        </w:rPr>
        <w:t>通过“打造三支队伍、注重三个结合、推出三类课程、渗透三种文化”这“四个3”的少先队工作体系构建，深入推进少先队改革方案的落实。希望把市府路小学</w:t>
      </w:r>
      <w:r>
        <w:rPr>
          <w:rFonts w:hint="eastAsia" w:ascii="宋体" w:hAnsi="宋体" w:cs="楷体_GB2312"/>
          <w:bCs/>
          <w:color w:val="000000"/>
          <w:kern w:val="0"/>
          <w:sz w:val="28"/>
          <w:szCs w:val="28"/>
        </w:rPr>
        <w:t>办成一所教师幸福生活、学生健康成长、家长满意放心、社会高度认可的现代化学校！</w:t>
      </w:r>
    </w:p>
    <w:p w14:paraId="33A47D9A">
      <w:pPr>
        <w:widowControl/>
        <w:shd w:val="clear" w:color="auto" w:fill="FFFFFF"/>
        <w:ind w:firstLine="480"/>
        <w:jc w:val="left"/>
        <w:rPr>
          <w:rFonts w:hint="eastAsia" w:ascii="宋体" w:hAnsi="宋体" w:cs="宋体"/>
          <w:b/>
          <w:bCs/>
          <w:sz w:val="28"/>
          <w:szCs w:val="28"/>
        </w:rPr>
      </w:pPr>
    </w:p>
    <w:p w14:paraId="1BBF2313">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（二）单位基本信息(机构设置等)</w:t>
      </w:r>
    </w:p>
    <w:p w14:paraId="3B764766">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r>
        <w:rPr>
          <w:rFonts w:hint="eastAsia" w:ascii="宋体" w:hAnsi="宋体" w:cs="宋体"/>
          <w:color w:val="222222"/>
          <w:kern w:val="0"/>
          <w:sz w:val="28"/>
          <w:szCs w:val="28"/>
        </w:rPr>
        <w:t>黄石市市府路小学2021年末单位机构数1，预算单位数1，机构无变动情况，是</w:t>
      </w:r>
      <w:r>
        <w:rPr>
          <w:rFonts w:hint="eastAsia" w:ascii="宋体" w:hAnsi="宋体" w:cs="宋体"/>
          <w:sz w:val="28"/>
          <w:szCs w:val="28"/>
        </w:rPr>
        <w:t>由区教育局管理的全额拨款事业单位。</w:t>
      </w:r>
      <w:r>
        <w:rPr>
          <w:rFonts w:hint="eastAsia" w:ascii="宋体" w:hAnsi="宋体" w:cs="宋体"/>
          <w:color w:val="222222"/>
          <w:kern w:val="0"/>
          <w:sz w:val="28"/>
          <w:szCs w:val="28"/>
        </w:rPr>
        <w:t>2021年末财政供养人数为：在职人员56人，与上年人数相比减少1人,变动原因招考4人，调出2人，辞职1人.退休2人；退休人员51人，与上年人数相比增加1人。</w:t>
      </w:r>
    </w:p>
    <w:p w14:paraId="695084E3">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p>
    <w:p w14:paraId="43D0B0AB">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p>
    <w:p w14:paraId="131236BD">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p>
    <w:p w14:paraId="33B73F3E">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p>
    <w:p w14:paraId="69DABE78">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p>
    <w:p w14:paraId="18440A12">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p>
    <w:p w14:paraId="7C4B5638">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p>
    <w:p w14:paraId="66FD2D74">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p>
    <w:p w14:paraId="06FB87B8">
      <w:pPr>
        <w:pStyle w:val="6"/>
        <w:widowControl/>
        <w:numPr>
          <w:ilvl w:val="0"/>
          <w:numId w:val="1"/>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部门2021年部门决算表</w:t>
      </w:r>
    </w:p>
    <w:p w14:paraId="18B94B46">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ascii="微软雅黑" w:hAnsi="微软雅黑" w:eastAsia="微软雅黑" w:cs="微软雅黑"/>
          <w:b/>
          <w:color w:val="333333"/>
          <w:shd w:val="clear" w:color="auto" w:fill="FFFFFF"/>
        </w:rPr>
        <w:drawing>
          <wp:inline distT="0" distB="0" distL="0" distR="0">
            <wp:extent cx="8658225" cy="4752975"/>
            <wp:effectExtent l="19050" t="0" r="0" b="0"/>
            <wp:docPr id="1" name="图片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png"/>
                    <pic:cNvPicPr>
                      <a:picLocks noChangeAspect="1"/>
                    </pic:cNvPicPr>
                  </pic:nvPicPr>
                  <pic:blipFill>
                    <a:blip r:embed="rId4"/>
                    <a:stretch>
                      <a:fillRect/>
                    </a:stretch>
                  </pic:blipFill>
                  <pic:spPr>
                    <a:xfrm>
                      <a:off x="0" y="0"/>
                      <a:ext cx="8658319" cy="4753027"/>
                    </a:xfrm>
                    <a:prstGeom prst="rect">
                      <a:avLst/>
                    </a:prstGeom>
                  </pic:spPr>
                </pic:pic>
              </a:graphicData>
            </a:graphic>
          </wp:inline>
        </w:drawing>
      </w:r>
    </w:p>
    <w:p w14:paraId="2E3B3C69">
      <w:pPr>
        <w:pStyle w:val="6"/>
        <w:widowControl/>
        <w:spacing w:before="76" w:beforeAutospacing="0" w:after="76" w:afterAutospacing="0" w:line="450" w:lineRule="atLeast"/>
        <w:rPr>
          <w:rStyle w:val="9"/>
          <w:rFonts w:ascii="微软雅黑" w:hAnsi="微软雅黑" w:eastAsia="微软雅黑" w:cs="微软雅黑"/>
          <w:color w:val="333333"/>
          <w:shd w:val="clear" w:color="auto" w:fill="FFFFFF"/>
        </w:rPr>
      </w:pPr>
    </w:p>
    <w:p w14:paraId="4E79F672">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ascii="微软雅黑" w:hAnsi="微软雅黑" w:eastAsia="微软雅黑" w:cs="微软雅黑"/>
          <w:b/>
          <w:color w:val="333333"/>
          <w:shd w:val="clear" w:color="auto" w:fill="FFFFFF"/>
        </w:rPr>
        <w:drawing>
          <wp:inline distT="0" distB="0" distL="0" distR="0">
            <wp:extent cx="8698865" cy="3676650"/>
            <wp:effectExtent l="19050" t="0" r="6442" b="0"/>
            <wp:docPr id="2" name="图片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png"/>
                    <pic:cNvPicPr>
                      <a:picLocks noChangeAspect="1"/>
                    </pic:cNvPicPr>
                  </pic:nvPicPr>
                  <pic:blipFill>
                    <a:blip r:embed="rId5"/>
                    <a:stretch>
                      <a:fillRect/>
                    </a:stretch>
                  </pic:blipFill>
                  <pic:spPr>
                    <a:xfrm>
                      <a:off x="0" y="0"/>
                      <a:ext cx="8718460" cy="3684702"/>
                    </a:xfrm>
                    <a:prstGeom prst="rect">
                      <a:avLst/>
                    </a:prstGeom>
                  </pic:spPr>
                </pic:pic>
              </a:graphicData>
            </a:graphic>
          </wp:inline>
        </w:drawing>
      </w:r>
    </w:p>
    <w:p w14:paraId="53A6AD8D">
      <w:pPr>
        <w:pStyle w:val="6"/>
        <w:widowControl/>
        <w:spacing w:before="76" w:beforeAutospacing="0" w:after="76" w:afterAutospacing="0" w:line="450" w:lineRule="atLeast"/>
        <w:ind w:left="420"/>
        <w:rPr>
          <w:shd w:val="clear" w:color="auto" w:fill="FFFFFF"/>
        </w:rPr>
      </w:pPr>
    </w:p>
    <w:p w14:paraId="09EB4EBD">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ascii="微软雅黑" w:hAnsi="微软雅黑" w:eastAsia="微软雅黑" w:cs="微软雅黑"/>
          <w:b/>
          <w:color w:val="333333"/>
          <w:shd w:val="clear" w:color="auto" w:fill="FFFFFF"/>
        </w:rPr>
        <w:drawing>
          <wp:inline distT="0" distB="0" distL="0" distR="0">
            <wp:extent cx="8324215" cy="3667125"/>
            <wp:effectExtent l="19050" t="0" r="470" b="0"/>
            <wp:docPr id="3"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png"/>
                    <pic:cNvPicPr>
                      <a:picLocks noChangeAspect="1"/>
                    </pic:cNvPicPr>
                  </pic:nvPicPr>
                  <pic:blipFill>
                    <a:blip r:embed="rId6"/>
                    <a:stretch>
                      <a:fillRect/>
                    </a:stretch>
                  </pic:blipFill>
                  <pic:spPr>
                    <a:xfrm>
                      <a:off x="0" y="0"/>
                      <a:ext cx="8338174" cy="3673202"/>
                    </a:xfrm>
                    <a:prstGeom prst="rect">
                      <a:avLst/>
                    </a:prstGeom>
                  </pic:spPr>
                </pic:pic>
              </a:graphicData>
            </a:graphic>
          </wp:inline>
        </w:drawing>
      </w:r>
    </w:p>
    <w:p w14:paraId="1A7F3A21">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p w14:paraId="7F43D38F">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p w14:paraId="3B7C3C63">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ascii="微软雅黑" w:hAnsi="微软雅黑" w:eastAsia="微软雅黑" w:cs="微软雅黑"/>
          <w:b/>
          <w:color w:val="333333"/>
          <w:shd w:val="clear" w:color="auto" w:fill="FFFFFF"/>
        </w:rPr>
        <w:drawing>
          <wp:inline distT="0" distB="0" distL="0" distR="0">
            <wp:extent cx="8620125" cy="5019675"/>
            <wp:effectExtent l="19050" t="0" r="9525" b="0"/>
            <wp:docPr id="4" name="图片 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png"/>
                    <pic:cNvPicPr>
                      <a:picLocks noChangeAspect="1"/>
                    </pic:cNvPicPr>
                  </pic:nvPicPr>
                  <pic:blipFill>
                    <a:blip r:embed="rId7"/>
                    <a:stretch>
                      <a:fillRect/>
                    </a:stretch>
                  </pic:blipFill>
                  <pic:spPr>
                    <a:xfrm>
                      <a:off x="0" y="0"/>
                      <a:ext cx="8627101" cy="5023737"/>
                    </a:xfrm>
                    <a:prstGeom prst="rect">
                      <a:avLst/>
                    </a:prstGeom>
                  </pic:spPr>
                </pic:pic>
              </a:graphicData>
            </a:graphic>
          </wp:inline>
        </w:drawing>
      </w:r>
    </w:p>
    <w:p w14:paraId="2252EAA9">
      <w:pPr>
        <w:widowControl/>
        <w:shd w:val="clear" w:color="auto" w:fill="FFFFFF"/>
        <w:jc w:val="left"/>
        <w:rPr>
          <w:rFonts w:ascii="宋体" w:hAnsi="宋体" w:cs="宋体"/>
          <w:color w:val="333333"/>
          <w:kern w:val="0"/>
          <w:sz w:val="24"/>
        </w:rPr>
      </w:pPr>
      <w:r>
        <w:rPr>
          <w:rFonts w:ascii="宋体" w:hAnsi="宋体" w:cs="宋体"/>
          <w:color w:val="333333"/>
          <w:kern w:val="0"/>
          <w:sz w:val="24"/>
        </w:rPr>
        <w:drawing>
          <wp:inline distT="0" distB="0" distL="0" distR="0">
            <wp:extent cx="8673465" cy="3562350"/>
            <wp:effectExtent l="19050" t="0" r="0" b="0"/>
            <wp:docPr id="6" name="图片 5"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5.1.png"/>
                    <pic:cNvPicPr>
                      <a:picLocks noChangeAspect="1"/>
                    </pic:cNvPicPr>
                  </pic:nvPicPr>
                  <pic:blipFill>
                    <a:blip r:embed="rId8"/>
                    <a:stretch>
                      <a:fillRect/>
                    </a:stretch>
                  </pic:blipFill>
                  <pic:spPr>
                    <a:xfrm>
                      <a:off x="0" y="0"/>
                      <a:ext cx="8685715" cy="3567327"/>
                    </a:xfrm>
                    <a:prstGeom prst="rect">
                      <a:avLst/>
                    </a:prstGeom>
                  </pic:spPr>
                </pic:pic>
              </a:graphicData>
            </a:graphic>
          </wp:inline>
        </w:drawing>
      </w:r>
    </w:p>
    <w:p w14:paraId="13E2162F">
      <w:pPr>
        <w:widowControl/>
        <w:shd w:val="clear" w:color="auto" w:fill="FFFFFF"/>
        <w:jc w:val="left"/>
        <w:rPr>
          <w:rFonts w:ascii="宋体" w:hAnsi="宋体" w:cs="宋体"/>
          <w:color w:val="333333"/>
          <w:kern w:val="0"/>
          <w:sz w:val="24"/>
        </w:rPr>
      </w:pPr>
    </w:p>
    <w:p w14:paraId="25293FDB">
      <w:pPr>
        <w:widowControl/>
        <w:shd w:val="clear" w:color="auto" w:fill="FFFFFF"/>
        <w:jc w:val="left"/>
      </w:pPr>
    </w:p>
    <w:p w14:paraId="5D742A07">
      <w:pPr>
        <w:widowControl/>
        <w:shd w:val="clear" w:color="auto" w:fill="FFFFFF"/>
        <w:jc w:val="left"/>
      </w:pPr>
    </w:p>
    <w:p w14:paraId="5AECC145">
      <w:pPr>
        <w:widowControl/>
        <w:shd w:val="clear" w:color="auto" w:fill="FFFFFF"/>
        <w:jc w:val="left"/>
      </w:pPr>
    </w:p>
    <w:p w14:paraId="09164C9D">
      <w:pPr>
        <w:widowControl/>
        <w:shd w:val="clear" w:color="auto" w:fill="FFFFFF"/>
        <w:jc w:val="left"/>
      </w:pPr>
    </w:p>
    <w:p w14:paraId="3AFD9242">
      <w:pPr>
        <w:widowControl/>
        <w:shd w:val="clear" w:color="auto" w:fill="FFFFFF"/>
        <w:jc w:val="left"/>
      </w:pPr>
    </w:p>
    <w:p w14:paraId="33F055ED">
      <w:pPr>
        <w:widowControl/>
        <w:shd w:val="clear" w:color="auto" w:fill="FFFFFF"/>
        <w:jc w:val="left"/>
      </w:pPr>
      <w:r>
        <w:drawing>
          <wp:inline distT="0" distB="0" distL="0" distR="0">
            <wp:extent cx="8829675" cy="5276850"/>
            <wp:effectExtent l="19050" t="0" r="9525" b="0"/>
            <wp:docPr id="7" name="图片 6"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6.png"/>
                    <pic:cNvPicPr>
                      <a:picLocks noChangeAspect="1"/>
                    </pic:cNvPicPr>
                  </pic:nvPicPr>
                  <pic:blipFill>
                    <a:blip r:embed="rId9"/>
                    <a:stretch>
                      <a:fillRect/>
                    </a:stretch>
                  </pic:blipFill>
                  <pic:spPr>
                    <a:xfrm>
                      <a:off x="0" y="0"/>
                      <a:ext cx="8828949" cy="5276416"/>
                    </a:xfrm>
                    <a:prstGeom prst="rect">
                      <a:avLst/>
                    </a:prstGeom>
                  </pic:spPr>
                </pic:pic>
              </a:graphicData>
            </a:graphic>
          </wp:inline>
        </w:drawing>
      </w:r>
    </w:p>
    <w:p w14:paraId="6ADFC6BB">
      <w:pPr>
        <w:widowControl/>
        <w:shd w:val="clear" w:color="auto" w:fill="FFFFFF"/>
        <w:jc w:val="left"/>
      </w:pPr>
    </w:p>
    <w:p w14:paraId="5D494744">
      <w:pPr>
        <w:widowControl/>
        <w:shd w:val="clear" w:color="auto" w:fill="FFFFFF"/>
        <w:jc w:val="left"/>
      </w:pPr>
    </w:p>
    <w:tbl>
      <w:tblPr>
        <w:tblStyle w:val="7"/>
        <w:tblW w:w="14083" w:type="dxa"/>
        <w:tblInd w:w="0" w:type="dxa"/>
        <w:shd w:val="clear" w:color="auto" w:fill="auto"/>
        <w:tblLayout w:type="fixed"/>
        <w:tblCellMar>
          <w:top w:w="0" w:type="dxa"/>
          <w:left w:w="0" w:type="dxa"/>
          <w:bottom w:w="0" w:type="dxa"/>
          <w:right w:w="0" w:type="dxa"/>
        </w:tblCellMar>
      </w:tblPr>
      <w:tblGrid>
        <w:gridCol w:w="14083"/>
      </w:tblGrid>
      <w:tr w14:paraId="3B1F0054">
        <w:tblPrEx>
          <w:shd w:val="clear" w:color="auto" w:fill="auto"/>
          <w:tblCellMar>
            <w:top w:w="0" w:type="dxa"/>
            <w:left w:w="0" w:type="dxa"/>
            <w:bottom w:w="0" w:type="dxa"/>
            <w:right w:w="0" w:type="dxa"/>
          </w:tblCellMar>
        </w:tblPrEx>
        <w:trPr>
          <w:trHeight w:val="555" w:hRule="atLeast"/>
        </w:trPr>
        <w:tc>
          <w:tcPr>
            <w:tcW w:w="14083" w:type="dxa"/>
            <w:tcBorders>
              <w:top w:val="nil"/>
              <w:left w:val="nil"/>
              <w:bottom w:val="nil"/>
              <w:right w:val="nil"/>
            </w:tcBorders>
            <w:shd w:val="clear" w:color="auto" w:fill="FFFFFF"/>
            <w:noWrap/>
            <w:tcMar>
              <w:top w:w="15" w:type="dxa"/>
              <w:left w:w="15" w:type="dxa"/>
              <w:right w:w="15" w:type="dxa"/>
            </w:tcMar>
            <w:vAlign w:val="center"/>
          </w:tcPr>
          <w:p w14:paraId="290ED49C">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bl>
    <w:p w14:paraId="30599D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pPr>
    </w:p>
    <w:tbl>
      <w:tblPr>
        <w:tblStyle w:val="7"/>
        <w:tblW w:w="13660" w:type="dxa"/>
        <w:tblInd w:w="0" w:type="dxa"/>
        <w:shd w:val="clear" w:color="auto" w:fill="auto"/>
        <w:tblLayout w:type="fixed"/>
        <w:tblCellMar>
          <w:top w:w="0" w:type="dxa"/>
          <w:left w:w="0" w:type="dxa"/>
          <w:bottom w:w="0" w:type="dxa"/>
          <w:right w:w="0" w:type="dxa"/>
        </w:tblCellMar>
      </w:tblPr>
      <w:tblGrid>
        <w:gridCol w:w="2890"/>
        <w:gridCol w:w="915"/>
        <w:gridCol w:w="915"/>
        <w:gridCol w:w="915"/>
        <w:gridCol w:w="915"/>
        <w:gridCol w:w="965"/>
        <w:gridCol w:w="915"/>
        <w:gridCol w:w="915"/>
        <w:gridCol w:w="915"/>
        <w:gridCol w:w="915"/>
        <w:gridCol w:w="915"/>
        <w:gridCol w:w="1570"/>
      </w:tblGrid>
      <w:tr w14:paraId="7BF19BA4">
        <w:tblPrEx>
          <w:shd w:val="clear" w:color="auto" w:fill="auto"/>
          <w:tblCellMar>
            <w:top w:w="0" w:type="dxa"/>
            <w:left w:w="0" w:type="dxa"/>
            <w:bottom w:w="0" w:type="dxa"/>
            <w:right w:w="0" w:type="dxa"/>
          </w:tblCellMar>
        </w:tblPrEx>
        <w:trPr>
          <w:trHeight w:val="300" w:hRule="atLeast"/>
        </w:trPr>
        <w:tc>
          <w:tcPr>
            <w:tcW w:w="2890" w:type="dxa"/>
            <w:tcBorders>
              <w:top w:val="nil"/>
              <w:left w:val="nil"/>
              <w:bottom w:val="nil"/>
              <w:right w:val="nil"/>
            </w:tcBorders>
            <w:shd w:val="clear" w:color="auto" w:fill="FFFFFF"/>
            <w:noWrap/>
            <w:tcMar>
              <w:top w:w="15" w:type="dxa"/>
              <w:left w:w="15" w:type="dxa"/>
              <w:right w:w="15" w:type="dxa"/>
            </w:tcMar>
            <w:vAlign w:val="center"/>
          </w:tcPr>
          <w:p w14:paraId="735C3065">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49C1413A">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05A5FC93">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801DC18">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7729E949">
            <w:pPr>
              <w:jc w:val="left"/>
              <w:rPr>
                <w:rFonts w:hint="eastAsia" w:ascii="宋体" w:hAnsi="宋体" w:eastAsia="宋体" w:cs="宋体"/>
                <w:i w:val="0"/>
                <w:color w:val="000000"/>
                <w:sz w:val="18"/>
                <w:szCs w:val="18"/>
                <w:u w:val="none"/>
              </w:rPr>
            </w:pPr>
          </w:p>
        </w:tc>
        <w:tc>
          <w:tcPr>
            <w:tcW w:w="965" w:type="dxa"/>
            <w:tcBorders>
              <w:top w:val="nil"/>
              <w:left w:val="nil"/>
              <w:bottom w:val="nil"/>
              <w:right w:val="nil"/>
            </w:tcBorders>
            <w:shd w:val="clear" w:color="auto" w:fill="FFFFFF"/>
            <w:noWrap/>
            <w:tcMar>
              <w:top w:w="15" w:type="dxa"/>
              <w:left w:w="15" w:type="dxa"/>
              <w:right w:w="15" w:type="dxa"/>
            </w:tcMar>
            <w:vAlign w:val="center"/>
          </w:tcPr>
          <w:p w14:paraId="1C75F185">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B023DA6">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6C636A09">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7F9BC5BE">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6A78A294">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5987636E">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18FD29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26F7DA1F">
        <w:tblPrEx>
          <w:shd w:val="clear" w:color="auto" w:fill="auto"/>
          <w:tblCellMar>
            <w:top w:w="0" w:type="dxa"/>
            <w:left w:w="0" w:type="dxa"/>
            <w:bottom w:w="0" w:type="dxa"/>
            <w:right w:w="0" w:type="dxa"/>
          </w:tblCellMar>
        </w:tblPrEx>
        <w:trPr>
          <w:trHeight w:val="300" w:hRule="atLeast"/>
        </w:trPr>
        <w:tc>
          <w:tcPr>
            <w:tcW w:w="2890" w:type="dxa"/>
            <w:tcBorders>
              <w:top w:val="nil"/>
              <w:left w:val="nil"/>
              <w:bottom w:val="single" w:color="000000" w:sz="4" w:space="0"/>
              <w:right w:val="nil"/>
            </w:tcBorders>
            <w:shd w:val="clear" w:color="auto" w:fill="FFFFFF"/>
            <w:noWrap/>
            <w:tcMar>
              <w:top w:w="15" w:type="dxa"/>
              <w:left w:w="15" w:type="dxa"/>
              <w:right w:w="15" w:type="dxa"/>
            </w:tcMar>
            <w:vAlign w:val="center"/>
          </w:tcPr>
          <w:p w14:paraId="2CCEC5A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部门：黄石市市府路小学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4518D033">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1DB56F70">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700623F5">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51D3D798">
            <w:pPr>
              <w:jc w:val="center"/>
              <w:rPr>
                <w:rFonts w:hint="eastAsia" w:ascii="宋体" w:hAnsi="宋体" w:eastAsia="宋体" w:cs="宋体"/>
                <w:i w:val="0"/>
                <w:color w:val="000000"/>
                <w:sz w:val="18"/>
                <w:szCs w:val="18"/>
                <w:u w:val="none"/>
              </w:rPr>
            </w:pPr>
          </w:p>
        </w:tc>
        <w:tc>
          <w:tcPr>
            <w:tcW w:w="965" w:type="dxa"/>
            <w:tcBorders>
              <w:top w:val="nil"/>
              <w:left w:val="nil"/>
              <w:bottom w:val="single" w:color="000000" w:sz="4" w:space="0"/>
              <w:right w:val="nil"/>
            </w:tcBorders>
            <w:shd w:val="clear" w:color="auto" w:fill="FFFFFF"/>
            <w:noWrap/>
            <w:tcMar>
              <w:top w:w="15" w:type="dxa"/>
              <w:left w:w="15" w:type="dxa"/>
              <w:right w:w="15" w:type="dxa"/>
            </w:tcMar>
            <w:vAlign w:val="center"/>
          </w:tcPr>
          <w:p w14:paraId="0601933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2021年度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4B1A2E14">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019A0ABF">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25287DDA">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3F065196">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45A60045">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6CB2DF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2931F1AC">
        <w:tblPrEx>
          <w:tblCellMar>
            <w:top w:w="0" w:type="dxa"/>
            <w:left w:w="0" w:type="dxa"/>
            <w:bottom w:w="0" w:type="dxa"/>
            <w:right w:w="0" w:type="dxa"/>
          </w:tblCellMar>
        </w:tblPrEx>
        <w:trPr>
          <w:trHeight w:val="300" w:hRule="atLeast"/>
        </w:trPr>
        <w:tc>
          <w:tcPr>
            <w:tcW w:w="751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4290B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14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FB4E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3C4C2CDA">
        <w:tblPrEx>
          <w:tblCellMar>
            <w:top w:w="0" w:type="dxa"/>
            <w:left w:w="0" w:type="dxa"/>
            <w:bottom w:w="0" w:type="dxa"/>
            <w:right w:w="0" w:type="dxa"/>
          </w:tblCellMar>
        </w:tblPrEx>
        <w:trPr>
          <w:trHeight w:val="300" w:hRule="atLeast"/>
        </w:trPr>
        <w:tc>
          <w:tcPr>
            <w:tcW w:w="28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8E89D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638B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93C0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CB70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D776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7034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8DBF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103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7FAABA9B">
        <w:tblPrEx>
          <w:shd w:val="clear" w:color="auto" w:fill="auto"/>
          <w:tblCellMar>
            <w:top w:w="0" w:type="dxa"/>
            <w:left w:w="0" w:type="dxa"/>
            <w:bottom w:w="0" w:type="dxa"/>
            <w:right w:w="0" w:type="dxa"/>
          </w:tblCellMar>
        </w:tblPrEx>
        <w:trPr>
          <w:trHeight w:val="600" w:hRule="atLeast"/>
        </w:trPr>
        <w:tc>
          <w:tcPr>
            <w:tcW w:w="28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3171C77">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53AD15">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DD3E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2A14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F70E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195896">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3AFC0D">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E0B4D7">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87B4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26FE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437C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29DC6E">
            <w:pPr>
              <w:jc w:val="center"/>
              <w:rPr>
                <w:rFonts w:hint="eastAsia" w:ascii="宋体" w:hAnsi="宋体" w:eastAsia="宋体" w:cs="宋体"/>
                <w:i w:val="0"/>
                <w:color w:val="000000"/>
                <w:sz w:val="20"/>
                <w:szCs w:val="20"/>
                <w:u w:val="none"/>
              </w:rPr>
            </w:pPr>
          </w:p>
        </w:tc>
      </w:tr>
      <w:tr w14:paraId="6A614159">
        <w:tblPrEx>
          <w:shd w:val="clear" w:color="auto" w:fill="auto"/>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C8E37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6BC1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68E3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0DEC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59317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0CD3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86830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A19F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2BAF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631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A1D5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14B5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553F753F">
        <w:tblPrEx>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995D0F">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80DC13">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2753DC">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328AAA">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C6EB4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F033D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C635D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4DB443">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6B78C1">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39F2D8">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E71587">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24999D">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14:paraId="03017A79">
        <w:tblPrEx>
          <w:shd w:val="clear" w:color="auto" w:fill="auto"/>
          <w:tblCellMar>
            <w:top w:w="0" w:type="dxa"/>
            <w:left w:w="0" w:type="dxa"/>
            <w:bottom w:w="0" w:type="dxa"/>
            <w:right w:w="0" w:type="dxa"/>
          </w:tblCellMar>
        </w:tblPrEx>
        <w:trPr>
          <w:trHeight w:val="930" w:hRule="atLeast"/>
        </w:trPr>
        <w:tc>
          <w:tcPr>
            <w:tcW w:w="13660" w:type="dxa"/>
            <w:gridSpan w:val="12"/>
            <w:tcBorders>
              <w:top w:val="nil"/>
              <w:left w:val="nil"/>
              <w:bottom w:val="nil"/>
              <w:right w:val="nil"/>
            </w:tcBorders>
            <w:shd w:val="clear" w:color="auto" w:fill="FFFFFF"/>
            <w:tcMar>
              <w:top w:w="15" w:type="dxa"/>
              <w:left w:w="15" w:type="dxa"/>
              <w:right w:w="15" w:type="dxa"/>
            </w:tcMar>
            <w:vAlign w:val="center"/>
          </w:tcPr>
          <w:p w14:paraId="09CB0F6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D5BD4A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tc>
      </w:tr>
    </w:tbl>
    <w:p w14:paraId="43B7565E">
      <w:pPr>
        <w:widowControl/>
        <w:shd w:val="clear" w:color="auto" w:fill="FFFFFF"/>
        <w:jc w:val="left"/>
      </w:pPr>
    </w:p>
    <w:p w14:paraId="24BBDA3C">
      <w:pPr>
        <w:widowControl/>
        <w:shd w:val="clear" w:color="auto" w:fill="FFFFFF"/>
        <w:jc w:val="left"/>
      </w:pPr>
    </w:p>
    <w:p w14:paraId="416DF063">
      <w:pPr>
        <w:widowControl/>
        <w:shd w:val="clear" w:color="auto" w:fill="FFFFFF"/>
        <w:jc w:val="left"/>
      </w:pPr>
    </w:p>
    <w:p w14:paraId="47FCEAC0">
      <w:pPr>
        <w:widowControl/>
        <w:shd w:val="clear" w:color="auto" w:fill="FFFFFF"/>
        <w:jc w:val="left"/>
      </w:pPr>
    </w:p>
    <w:p w14:paraId="2357868A">
      <w:pPr>
        <w:widowControl/>
        <w:shd w:val="clear" w:color="auto" w:fill="FFFFFF"/>
        <w:jc w:val="left"/>
      </w:pPr>
    </w:p>
    <w:p w14:paraId="1ADE5D1E">
      <w:pPr>
        <w:widowControl/>
        <w:shd w:val="clear" w:color="auto" w:fill="FFFFFF"/>
        <w:jc w:val="left"/>
      </w:pPr>
    </w:p>
    <w:tbl>
      <w:tblPr>
        <w:tblStyle w:val="7"/>
        <w:tblpPr w:leftFromText="180" w:rightFromText="180" w:vertAnchor="text" w:horzAnchor="page" w:tblpX="1718" w:tblpY="37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6"/>
        <w:gridCol w:w="222"/>
        <w:gridCol w:w="222"/>
        <w:gridCol w:w="1016"/>
        <w:gridCol w:w="1616"/>
        <w:gridCol w:w="1016"/>
        <w:gridCol w:w="616"/>
        <w:gridCol w:w="1016"/>
        <w:gridCol w:w="1016"/>
        <w:gridCol w:w="1756"/>
      </w:tblGrid>
      <w:tr w14:paraId="27C0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FFFFFF"/>
            <w:noWrap/>
            <w:vAlign w:val="center"/>
          </w:tcPr>
          <w:p w14:paraId="1A6FFCAB">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4E20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center"/>
          </w:tcPr>
          <w:p w14:paraId="5E7F094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79F4AA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1A6FD1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0C14F4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B3A957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951000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0AB4AC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E5A5CD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5E43CD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0072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2AC4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000000" w:sz="4" w:space="0"/>
              <w:right w:val="nil"/>
            </w:tcBorders>
            <w:shd w:val="clear" w:color="auto" w:fill="FFFFFF"/>
            <w:noWrap/>
            <w:vAlign w:val="center"/>
          </w:tcPr>
          <w:p w14:paraId="1CBE535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部门：黄石市市府路小学</w:t>
            </w:r>
          </w:p>
        </w:tc>
        <w:tc>
          <w:tcPr>
            <w:tcW w:w="0" w:type="auto"/>
            <w:tcBorders>
              <w:top w:val="nil"/>
              <w:left w:val="nil"/>
              <w:bottom w:val="single" w:color="000000" w:sz="4" w:space="0"/>
              <w:right w:val="nil"/>
            </w:tcBorders>
            <w:shd w:val="clear" w:color="auto" w:fill="FFFFFF"/>
            <w:noWrap/>
            <w:vAlign w:val="center"/>
          </w:tcPr>
          <w:p w14:paraId="1D73FA2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C6C496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E717FE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6507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7D9782B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EE67C4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23AC47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D7F8AD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EC05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E7C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AB77C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458EA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45932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0" w:type="auto"/>
            <w:gridSpan w:val="3"/>
            <w:tcBorders>
              <w:top w:val="nil"/>
              <w:left w:val="nil"/>
              <w:bottom w:val="single" w:color="000000" w:sz="4" w:space="0"/>
              <w:right w:val="single" w:color="000000" w:sz="4" w:space="0"/>
            </w:tcBorders>
            <w:shd w:val="clear" w:color="auto" w:fill="C0C0C0"/>
            <w:noWrap w:val="0"/>
            <w:vAlign w:val="center"/>
          </w:tcPr>
          <w:p w14:paraId="09CE5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7FD22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4F43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6FB33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C08C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033073F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9406C4E">
            <w:pPr>
              <w:jc w:val="center"/>
              <w:rPr>
                <w:rFonts w:hint="eastAsia" w:ascii="宋体" w:hAnsi="宋体" w:eastAsia="宋体" w:cs="宋体"/>
                <w:i w:val="0"/>
                <w:iCs w:val="0"/>
                <w:color w:val="000000"/>
                <w:sz w:val="20"/>
                <w:szCs w:val="20"/>
                <w:u w:val="none"/>
              </w:rPr>
            </w:pP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21A59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52F62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6B3A5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E0C06E0">
            <w:pPr>
              <w:jc w:val="center"/>
              <w:rPr>
                <w:rFonts w:hint="eastAsia" w:ascii="宋体" w:hAnsi="宋体" w:eastAsia="宋体" w:cs="宋体"/>
                <w:i w:val="0"/>
                <w:iCs w:val="0"/>
                <w:color w:val="000000"/>
                <w:sz w:val="20"/>
                <w:szCs w:val="20"/>
                <w:u w:val="none"/>
              </w:rPr>
            </w:pPr>
          </w:p>
        </w:tc>
      </w:tr>
      <w:tr w14:paraId="22B5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3987EE7A">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E64557F">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ECE0920">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8C445DB">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28ADAAA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0EECD0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E307DB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393CDC77">
            <w:pPr>
              <w:jc w:val="center"/>
              <w:rPr>
                <w:rFonts w:hint="eastAsia" w:ascii="宋体" w:hAnsi="宋体" w:eastAsia="宋体" w:cs="宋体"/>
                <w:i w:val="0"/>
                <w:iCs w:val="0"/>
                <w:color w:val="000000"/>
                <w:sz w:val="20"/>
                <w:szCs w:val="20"/>
                <w:u w:val="none"/>
              </w:rPr>
            </w:pPr>
          </w:p>
        </w:tc>
      </w:tr>
      <w:tr w14:paraId="7ECD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395B9CD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08272D8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5BF778B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8E35D7C">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26431CE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681935D">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CAA5B5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2EA20A5D">
            <w:pPr>
              <w:jc w:val="center"/>
              <w:rPr>
                <w:rFonts w:hint="eastAsia" w:ascii="宋体" w:hAnsi="宋体" w:eastAsia="宋体" w:cs="宋体"/>
                <w:i w:val="0"/>
                <w:iCs w:val="0"/>
                <w:color w:val="000000"/>
                <w:sz w:val="20"/>
                <w:szCs w:val="20"/>
                <w:u w:val="none"/>
              </w:rPr>
            </w:pPr>
          </w:p>
        </w:tc>
      </w:tr>
      <w:tr w14:paraId="32CE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B5D8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3547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693E1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79D6C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15F65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4D2FD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75A1A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BA7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3A1AE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5EBDA314">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C7CB7F6">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42AC94C">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74738DF">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23DD3CA">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A09944F">
            <w:pPr>
              <w:jc w:val="right"/>
              <w:rPr>
                <w:rFonts w:hint="eastAsia" w:ascii="宋体" w:hAnsi="宋体" w:eastAsia="宋体" w:cs="宋体"/>
                <w:b/>
                <w:bCs/>
                <w:i w:val="0"/>
                <w:iCs w:val="0"/>
                <w:color w:val="000000"/>
                <w:sz w:val="20"/>
                <w:szCs w:val="20"/>
                <w:u w:val="none"/>
              </w:rPr>
            </w:pPr>
          </w:p>
        </w:tc>
      </w:tr>
      <w:tr w14:paraId="71EF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61FC7B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07BCDD0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7AF01D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ADFCB1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2F9510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3220AA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435006C">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151AF5BD">
            <w:pPr>
              <w:jc w:val="right"/>
              <w:rPr>
                <w:rFonts w:hint="eastAsia" w:ascii="宋体" w:hAnsi="宋体" w:eastAsia="宋体" w:cs="宋体"/>
                <w:i w:val="0"/>
                <w:iCs w:val="0"/>
                <w:color w:val="000000"/>
                <w:sz w:val="20"/>
                <w:szCs w:val="20"/>
                <w:u w:val="none"/>
              </w:rPr>
            </w:pPr>
          </w:p>
        </w:tc>
      </w:tr>
      <w:tr w14:paraId="5B13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0" w:type="auto"/>
            <w:gridSpan w:val="10"/>
            <w:tcBorders>
              <w:top w:val="nil"/>
              <w:left w:val="nil"/>
              <w:bottom w:val="nil"/>
              <w:right w:val="nil"/>
            </w:tcBorders>
            <w:shd w:val="clear" w:color="auto" w:fill="FFFFFF"/>
            <w:noWrap/>
            <w:vAlign w:val="center"/>
          </w:tcPr>
          <w:p w14:paraId="390EFF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p w14:paraId="59E14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tc>
      </w:tr>
      <w:tr w14:paraId="354C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10"/>
            <w:tcBorders>
              <w:top w:val="nil"/>
              <w:left w:val="nil"/>
              <w:bottom w:val="nil"/>
              <w:right w:val="nil"/>
            </w:tcBorders>
            <w:shd w:val="clear" w:color="auto" w:fill="FFFFFF"/>
            <w:noWrap/>
            <w:vAlign w:val="center"/>
          </w:tcPr>
          <w:p w14:paraId="57C9FA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058A3FE5">
      <w:pPr>
        <w:pStyle w:val="14"/>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tbl>
      <w:tblPr>
        <w:tblStyle w:val="7"/>
        <w:tblW w:w="12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0"/>
        <w:gridCol w:w="333"/>
        <w:gridCol w:w="333"/>
        <w:gridCol w:w="1729"/>
        <w:gridCol w:w="1573"/>
        <w:gridCol w:w="1286"/>
        <w:gridCol w:w="3186"/>
      </w:tblGrid>
      <w:tr w14:paraId="195F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400" w:type="dxa"/>
            <w:gridSpan w:val="7"/>
            <w:tcBorders>
              <w:top w:val="nil"/>
              <w:left w:val="nil"/>
              <w:bottom w:val="nil"/>
              <w:right w:val="nil"/>
            </w:tcBorders>
            <w:shd w:val="clear" w:color="auto" w:fill="FFFFFF"/>
            <w:noWrap/>
            <w:vAlign w:val="center"/>
          </w:tcPr>
          <w:p w14:paraId="38A0011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5321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nil"/>
              <w:bottom w:val="nil"/>
              <w:right w:val="nil"/>
            </w:tcBorders>
            <w:shd w:val="clear" w:color="auto" w:fill="FFFFFF"/>
            <w:noWrap/>
            <w:vAlign w:val="center"/>
          </w:tcPr>
          <w:p w14:paraId="7E7D3F7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6E3719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C3AD9E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F03946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F41DF1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2B73EF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2CBB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4BE5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nil"/>
              <w:bottom w:val="single" w:color="000000" w:sz="4" w:space="0"/>
              <w:right w:val="nil"/>
            </w:tcBorders>
            <w:shd w:val="clear" w:color="auto" w:fill="FFFFFF"/>
            <w:noWrap/>
            <w:vAlign w:val="center"/>
          </w:tcPr>
          <w:p w14:paraId="3A4EB52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部门：黄石市市府路小学</w:t>
            </w:r>
          </w:p>
        </w:tc>
        <w:tc>
          <w:tcPr>
            <w:tcW w:w="0" w:type="auto"/>
            <w:tcBorders>
              <w:top w:val="nil"/>
              <w:left w:val="nil"/>
              <w:bottom w:val="single" w:color="000000" w:sz="4" w:space="0"/>
              <w:right w:val="nil"/>
            </w:tcBorders>
            <w:shd w:val="clear" w:color="auto" w:fill="FFFFFF"/>
            <w:noWrap/>
            <w:vAlign w:val="center"/>
          </w:tcPr>
          <w:p w14:paraId="60CFAEF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67FE7D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C39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7A8044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8169D9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9C33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5B6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846CC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457" w:type="dxa"/>
            <w:gridSpan w:val="3"/>
            <w:tcBorders>
              <w:top w:val="nil"/>
              <w:left w:val="nil"/>
              <w:bottom w:val="single" w:color="000000" w:sz="4" w:space="0"/>
              <w:right w:val="single" w:color="000000" w:sz="4" w:space="0"/>
            </w:tcBorders>
            <w:shd w:val="clear" w:color="auto" w:fill="C0C0C0"/>
            <w:noWrap w:val="0"/>
            <w:vAlign w:val="center"/>
          </w:tcPr>
          <w:p w14:paraId="6163B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453C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444"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744B2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3337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77" w:type="dxa"/>
            <w:vMerge w:val="restart"/>
            <w:tcBorders>
              <w:top w:val="nil"/>
              <w:left w:val="nil"/>
              <w:bottom w:val="single" w:color="000000" w:sz="4" w:space="0"/>
              <w:right w:val="single" w:color="000000" w:sz="4" w:space="0"/>
            </w:tcBorders>
            <w:shd w:val="clear" w:color="auto" w:fill="C0C0C0"/>
            <w:noWrap w:val="0"/>
            <w:vAlign w:val="center"/>
          </w:tcPr>
          <w:p w14:paraId="3A479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95" w:type="dxa"/>
            <w:vMerge w:val="restart"/>
            <w:tcBorders>
              <w:top w:val="nil"/>
              <w:left w:val="nil"/>
              <w:bottom w:val="single" w:color="000000" w:sz="4" w:space="0"/>
              <w:right w:val="single" w:color="000000" w:sz="4" w:space="0"/>
            </w:tcBorders>
            <w:shd w:val="clear" w:color="auto" w:fill="C0C0C0"/>
            <w:noWrap w:val="0"/>
            <w:vAlign w:val="center"/>
          </w:tcPr>
          <w:p w14:paraId="100B1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485" w:type="dxa"/>
            <w:vMerge w:val="restart"/>
            <w:tcBorders>
              <w:top w:val="nil"/>
              <w:left w:val="nil"/>
              <w:bottom w:val="single" w:color="000000" w:sz="4" w:space="0"/>
              <w:right w:val="single" w:color="000000" w:sz="4" w:space="0"/>
            </w:tcBorders>
            <w:shd w:val="clear" w:color="auto" w:fill="C0C0C0"/>
            <w:noWrap w:val="0"/>
            <w:vAlign w:val="center"/>
          </w:tcPr>
          <w:p w14:paraId="102F3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6AEC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444"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50C1011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86D8460">
            <w:pPr>
              <w:jc w:val="center"/>
              <w:rPr>
                <w:rFonts w:hint="eastAsia" w:ascii="宋体" w:hAnsi="宋体" w:eastAsia="宋体" w:cs="宋体"/>
                <w:i w:val="0"/>
                <w:iCs w:val="0"/>
                <w:color w:val="000000"/>
                <w:sz w:val="20"/>
                <w:szCs w:val="20"/>
                <w:u w:val="none"/>
              </w:rPr>
            </w:pPr>
          </w:p>
        </w:tc>
        <w:tc>
          <w:tcPr>
            <w:tcW w:w="1677" w:type="dxa"/>
            <w:vMerge w:val="continue"/>
            <w:tcBorders>
              <w:top w:val="nil"/>
              <w:left w:val="nil"/>
              <w:bottom w:val="single" w:color="000000" w:sz="4" w:space="0"/>
              <w:right w:val="single" w:color="000000" w:sz="4" w:space="0"/>
            </w:tcBorders>
            <w:shd w:val="clear" w:color="auto" w:fill="C0C0C0"/>
            <w:noWrap w:val="0"/>
            <w:vAlign w:val="center"/>
          </w:tcPr>
          <w:p w14:paraId="6A9CE009">
            <w:pPr>
              <w:jc w:val="center"/>
              <w:rPr>
                <w:rFonts w:hint="eastAsia" w:ascii="宋体" w:hAnsi="宋体" w:eastAsia="宋体" w:cs="宋体"/>
                <w:i w:val="0"/>
                <w:iCs w:val="0"/>
                <w:color w:val="000000"/>
                <w:sz w:val="20"/>
                <w:szCs w:val="20"/>
                <w:u w:val="none"/>
              </w:rPr>
            </w:pPr>
          </w:p>
        </w:tc>
        <w:tc>
          <w:tcPr>
            <w:tcW w:w="1295" w:type="dxa"/>
            <w:vMerge w:val="continue"/>
            <w:tcBorders>
              <w:top w:val="nil"/>
              <w:left w:val="nil"/>
              <w:bottom w:val="single" w:color="000000" w:sz="4" w:space="0"/>
              <w:right w:val="single" w:color="000000" w:sz="4" w:space="0"/>
            </w:tcBorders>
            <w:shd w:val="clear" w:color="auto" w:fill="C0C0C0"/>
            <w:noWrap w:val="0"/>
            <w:vAlign w:val="center"/>
          </w:tcPr>
          <w:p w14:paraId="5AEDB78D">
            <w:pPr>
              <w:jc w:val="center"/>
              <w:rPr>
                <w:rFonts w:hint="eastAsia" w:ascii="宋体" w:hAnsi="宋体" w:eastAsia="宋体" w:cs="宋体"/>
                <w:i w:val="0"/>
                <w:iCs w:val="0"/>
                <w:color w:val="000000"/>
                <w:sz w:val="20"/>
                <w:szCs w:val="20"/>
                <w:u w:val="none"/>
              </w:rPr>
            </w:pPr>
          </w:p>
        </w:tc>
        <w:tc>
          <w:tcPr>
            <w:tcW w:w="2485" w:type="dxa"/>
            <w:vMerge w:val="continue"/>
            <w:tcBorders>
              <w:top w:val="nil"/>
              <w:left w:val="nil"/>
              <w:bottom w:val="single" w:color="000000" w:sz="4" w:space="0"/>
              <w:right w:val="single" w:color="000000" w:sz="4" w:space="0"/>
            </w:tcBorders>
            <w:shd w:val="clear" w:color="auto" w:fill="C0C0C0"/>
            <w:noWrap w:val="0"/>
            <w:vAlign w:val="center"/>
          </w:tcPr>
          <w:p w14:paraId="30C8C0E5">
            <w:pPr>
              <w:jc w:val="center"/>
              <w:rPr>
                <w:rFonts w:hint="eastAsia" w:ascii="宋体" w:hAnsi="宋体" w:eastAsia="宋体" w:cs="宋体"/>
                <w:i w:val="0"/>
                <w:iCs w:val="0"/>
                <w:color w:val="000000"/>
                <w:sz w:val="20"/>
                <w:szCs w:val="20"/>
                <w:u w:val="none"/>
              </w:rPr>
            </w:pPr>
          </w:p>
        </w:tc>
      </w:tr>
      <w:tr w14:paraId="6733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444"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68C81CA4">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3089FA1">
            <w:pPr>
              <w:jc w:val="center"/>
              <w:rPr>
                <w:rFonts w:hint="eastAsia" w:ascii="宋体" w:hAnsi="宋体" w:eastAsia="宋体" w:cs="宋体"/>
                <w:i w:val="0"/>
                <w:iCs w:val="0"/>
                <w:color w:val="000000"/>
                <w:sz w:val="20"/>
                <w:szCs w:val="20"/>
                <w:u w:val="none"/>
              </w:rPr>
            </w:pPr>
          </w:p>
        </w:tc>
        <w:tc>
          <w:tcPr>
            <w:tcW w:w="1677" w:type="dxa"/>
            <w:vMerge w:val="continue"/>
            <w:tcBorders>
              <w:top w:val="nil"/>
              <w:left w:val="nil"/>
              <w:bottom w:val="single" w:color="000000" w:sz="4" w:space="0"/>
              <w:right w:val="single" w:color="000000" w:sz="4" w:space="0"/>
            </w:tcBorders>
            <w:shd w:val="clear" w:color="auto" w:fill="C0C0C0"/>
            <w:noWrap w:val="0"/>
            <w:vAlign w:val="center"/>
          </w:tcPr>
          <w:p w14:paraId="79312635">
            <w:pPr>
              <w:jc w:val="center"/>
              <w:rPr>
                <w:rFonts w:hint="eastAsia" w:ascii="宋体" w:hAnsi="宋体" w:eastAsia="宋体" w:cs="宋体"/>
                <w:i w:val="0"/>
                <w:iCs w:val="0"/>
                <w:color w:val="000000"/>
                <w:sz w:val="20"/>
                <w:szCs w:val="20"/>
                <w:u w:val="none"/>
              </w:rPr>
            </w:pPr>
          </w:p>
        </w:tc>
        <w:tc>
          <w:tcPr>
            <w:tcW w:w="1295" w:type="dxa"/>
            <w:vMerge w:val="continue"/>
            <w:tcBorders>
              <w:top w:val="nil"/>
              <w:left w:val="nil"/>
              <w:bottom w:val="single" w:color="000000" w:sz="4" w:space="0"/>
              <w:right w:val="single" w:color="000000" w:sz="4" w:space="0"/>
            </w:tcBorders>
            <w:shd w:val="clear" w:color="auto" w:fill="C0C0C0"/>
            <w:noWrap w:val="0"/>
            <w:vAlign w:val="center"/>
          </w:tcPr>
          <w:p w14:paraId="6B9E54EF">
            <w:pPr>
              <w:jc w:val="center"/>
              <w:rPr>
                <w:rFonts w:hint="eastAsia" w:ascii="宋体" w:hAnsi="宋体" w:eastAsia="宋体" w:cs="宋体"/>
                <w:i w:val="0"/>
                <w:iCs w:val="0"/>
                <w:color w:val="000000"/>
                <w:sz w:val="20"/>
                <w:szCs w:val="20"/>
                <w:u w:val="none"/>
              </w:rPr>
            </w:pPr>
          </w:p>
        </w:tc>
        <w:tc>
          <w:tcPr>
            <w:tcW w:w="2485" w:type="dxa"/>
            <w:vMerge w:val="continue"/>
            <w:tcBorders>
              <w:top w:val="nil"/>
              <w:left w:val="nil"/>
              <w:bottom w:val="single" w:color="000000" w:sz="4" w:space="0"/>
              <w:right w:val="single" w:color="000000" w:sz="4" w:space="0"/>
            </w:tcBorders>
            <w:shd w:val="clear" w:color="auto" w:fill="C0C0C0"/>
            <w:noWrap w:val="0"/>
            <w:vAlign w:val="center"/>
          </w:tcPr>
          <w:p w14:paraId="7AF52E1B">
            <w:pPr>
              <w:jc w:val="center"/>
              <w:rPr>
                <w:rFonts w:hint="eastAsia" w:ascii="宋体" w:hAnsi="宋体" w:eastAsia="宋体" w:cs="宋体"/>
                <w:i w:val="0"/>
                <w:iCs w:val="0"/>
                <w:color w:val="000000"/>
                <w:sz w:val="20"/>
                <w:szCs w:val="20"/>
                <w:u w:val="none"/>
              </w:rPr>
            </w:pPr>
          </w:p>
        </w:tc>
      </w:tr>
      <w:tr w14:paraId="11B5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E4D2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1161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427D6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7520E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30C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06729F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420D4F7E">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FC8F31F">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24EFA63">
            <w:pPr>
              <w:jc w:val="right"/>
              <w:rPr>
                <w:rFonts w:hint="eastAsia" w:ascii="宋体" w:hAnsi="宋体" w:eastAsia="宋体" w:cs="宋体"/>
                <w:b/>
                <w:bCs/>
                <w:i w:val="0"/>
                <w:iCs w:val="0"/>
                <w:color w:val="000000"/>
                <w:sz w:val="20"/>
                <w:szCs w:val="20"/>
                <w:u w:val="none"/>
              </w:rPr>
            </w:pPr>
          </w:p>
        </w:tc>
      </w:tr>
      <w:tr w14:paraId="6E93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015BAC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761D239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2F4E68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E636375">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974DB59">
            <w:pPr>
              <w:jc w:val="right"/>
              <w:rPr>
                <w:rFonts w:hint="eastAsia" w:ascii="宋体" w:hAnsi="宋体" w:eastAsia="宋体" w:cs="宋体"/>
                <w:i w:val="0"/>
                <w:iCs w:val="0"/>
                <w:color w:val="000000"/>
                <w:sz w:val="20"/>
                <w:szCs w:val="20"/>
                <w:u w:val="none"/>
              </w:rPr>
            </w:pPr>
          </w:p>
        </w:tc>
      </w:tr>
      <w:tr w14:paraId="436E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7"/>
            <w:tcBorders>
              <w:top w:val="nil"/>
              <w:left w:val="nil"/>
              <w:bottom w:val="nil"/>
              <w:right w:val="nil"/>
            </w:tcBorders>
            <w:shd w:val="clear" w:color="auto" w:fill="FFFFFF"/>
            <w:noWrap/>
            <w:vAlign w:val="center"/>
          </w:tcPr>
          <w:p w14:paraId="3D9CD2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117D76E3">
            <w:pPr>
              <w:keepNext w:val="0"/>
              <w:keepLines w:val="0"/>
              <w:widowControl/>
              <w:suppressLineNumbers w:val="0"/>
              <w:ind w:firstLine="600" w:firstLineChars="3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我部门无此项内容，本表无数据。</w:t>
            </w:r>
          </w:p>
        </w:tc>
      </w:tr>
    </w:tbl>
    <w:p w14:paraId="5445A961">
      <w:pPr>
        <w:pStyle w:val="6"/>
        <w:widowControl/>
        <w:spacing w:before="76" w:beforeAutospacing="0" w:after="76" w:afterAutospacing="0" w:line="450" w:lineRule="atLeast"/>
        <w:rPr>
          <w:rStyle w:val="9"/>
          <w:rFonts w:hint="eastAsia" w:ascii="微软雅黑" w:hAnsi="微软雅黑" w:eastAsia="微软雅黑" w:cs="微软雅黑"/>
          <w:color w:val="333333"/>
          <w:shd w:val="clear" w:color="auto" w:fill="FFFFFF"/>
        </w:rPr>
      </w:pPr>
    </w:p>
    <w:p w14:paraId="1D7A93B0">
      <w:pPr>
        <w:pStyle w:val="6"/>
        <w:widowControl/>
        <w:spacing w:before="76" w:beforeAutospacing="0" w:after="76" w:afterAutospacing="0" w:line="450" w:lineRule="atLeast"/>
        <w:rPr>
          <w:rStyle w:val="9"/>
          <w:rFonts w:hint="eastAsia" w:ascii="微软雅黑" w:hAnsi="微软雅黑" w:eastAsia="微软雅黑" w:cs="微软雅黑"/>
          <w:color w:val="333333"/>
          <w:shd w:val="clear" w:color="auto" w:fill="FFFFFF"/>
        </w:rPr>
      </w:pPr>
    </w:p>
    <w:p w14:paraId="061609B6">
      <w:pPr>
        <w:pStyle w:val="6"/>
        <w:widowControl/>
        <w:spacing w:before="76" w:beforeAutospacing="0" w:after="76" w:afterAutospacing="0" w:line="450" w:lineRule="atLeast"/>
        <w:rPr>
          <w:color w:val="333333"/>
        </w:rPr>
      </w:pPr>
      <w:r>
        <w:rPr>
          <w:rStyle w:val="9"/>
          <w:rFonts w:hint="eastAsia" w:ascii="微软雅黑" w:hAnsi="微软雅黑" w:eastAsia="微软雅黑" w:cs="微软雅黑"/>
          <w:color w:val="333333"/>
          <w:shd w:val="clear" w:color="auto" w:fill="FFFFFF"/>
        </w:rPr>
        <w:t>第三部分2021年部门决算情况说明</w:t>
      </w:r>
    </w:p>
    <w:p w14:paraId="7BD990EE">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14:paraId="5D6B3885">
      <w:pPr>
        <w:widowControl/>
        <w:shd w:val="clear" w:color="auto" w:fill="FFFFFF"/>
        <w:ind w:firstLine="48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2021年度收支均为</w:t>
      </w:r>
      <w:r>
        <w:rPr>
          <w:rFonts w:hint="eastAsia" w:asciiTheme="minorEastAsia" w:hAnsiTheme="minorEastAsia" w:cstheme="minorEastAsia"/>
          <w:sz w:val="28"/>
          <w:szCs w:val="28"/>
          <w:lang w:val="en-US" w:eastAsia="zh-CN"/>
        </w:rPr>
        <w:t>1342.29</w:t>
      </w:r>
      <w:r>
        <w:rPr>
          <w:rFonts w:hint="eastAsia" w:asciiTheme="minorEastAsia" w:hAnsiTheme="minorEastAsia" w:cstheme="minorEastAsia"/>
          <w:sz w:val="28"/>
          <w:szCs w:val="28"/>
        </w:rPr>
        <w:t>万元，较上年增减幅度为</w:t>
      </w:r>
      <w:r>
        <w:rPr>
          <w:rFonts w:hint="eastAsia" w:asciiTheme="minorEastAsia" w:hAnsiTheme="minorEastAsia" w:cstheme="minorEastAsia"/>
          <w:sz w:val="28"/>
          <w:szCs w:val="28"/>
          <w:lang w:val="en-US" w:eastAsia="zh-CN"/>
        </w:rPr>
        <w:t>10.88</w:t>
      </w:r>
      <w:r>
        <w:rPr>
          <w:rFonts w:hint="eastAsia" w:asciiTheme="minorEastAsia" w:hAnsiTheme="minorEastAsia" w:cstheme="minorEastAsia"/>
          <w:sz w:val="28"/>
          <w:szCs w:val="28"/>
        </w:rPr>
        <w:t>%，其主要原因是2021年人员经费减少是有教师退休及绩效工资减少，无其他增资项目，学校增加代课教师社保及工资，增加校园维修支出，本年加大公用经费投入。</w:t>
      </w:r>
      <w:r>
        <w:rPr>
          <w:rFonts w:hint="eastAsia" w:asciiTheme="minorEastAsia" w:hAnsiTheme="minorEastAsia" w:cstheme="minorEastAsia"/>
          <w:sz w:val="28"/>
          <w:szCs w:val="28"/>
          <w:lang w:val="en-US" w:eastAsia="zh-CN"/>
        </w:rPr>
        <w:t>按支出功能分类：</w:t>
      </w:r>
    </w:p>
    <w:p w14:paraId="2F1799D0">
      <w:pPr>
        <w:keepNext w:val="0"/>
        <w:keepLines w:val="0"/>
        <w:pageBreakBefore w:val="0"/>
        <w:widowControl/>
        <w:kinsoku/>
        <w:wordWrap/>
        <w:overflowPunct/>
        <w:topLinePunct w:val="0"/>
        <w:autoSpaceDE/>
        <w:autoSpaceDN/>
        <w:bidi w:val="0"/>
        <w:adjustRightInd/>
        <w:snapToGrid/>
        <w:ind w:firstLine="568" w:firstLineChars="200"/>
        <w:textAlignment w:val="auto"/>
        <w:rPr>
          <w:rFonts w:hint="default" w:ascii="宋体" w:hAnsi="宋体" w:eastAsiaTheme="minorEastAsia"/>
          <w:color w:val="000000"/>
          <w:spacing w:val="2"/>
          <w:sz w:val="28"/>
          <w:szCs w:val="28"/>
          <w:lang w:val="en-US" w:eastAsia="zh-CN"/>
        </w:rPr>
      </w:pPr>
      <w:r>
        <w:rPr>
          <w:rFonts w:hint="default" w:ascii="宋体" w:hAnsi="宋体"/>
          <w:color w:val="000000"/>
          <w:spacing w:val="2"/>
          <w:sz w:val="28"/>
          <w:szCs w:val="28"/>
        </w:rPr>
        <w:t>①</w:t>
      </w:r>
      <w:r>
        <w:rPr>
          <w:rFonts w:hint="eastAsia" w:ascii="宋体" w:hAnsi="宋体"/>
          <w:color w:val="000000"/>
          <w:spacing w:val="2"/>
          <w:sz w:val="28"/>
          <w:szCs w:val="28"/>
        </w:rPr>
        <w:t>支出功能分类：</w:t>
      </w:r>
      <w:r>
        <w:rPr>
          <w:rFonts w:hint="eastAsia" w:ascii="宋体" w:hAnsi="宋体"/>
          <w:color w:val="000000"/>
          <w:spacing w:val="2"/>
          <w:sz w:val="28"/>
          <w:szCs w:val="28"/>
          <w:lang w:val="en-US" w:eastAsia="zh-CN"/>
        </w:rPr>
        <w:t>1342.29万</w:t>
      </w:r>
      <w:r>
        <w:rPr>
          <w:rFonts w:hint="eastAsia" w:ascii="宋体" w:hAnsi="宋体"/>
          <w:color w:val="000000"/>
          <w:spacing w:val="2"/>
          <w:sz w:val="28"/>
          <w:szCs w:val="28"/>
        </w:rPr>
        <w:t>元</w:t>
      </w:r>
      <w:r>
        <w:rPr>
          <w:rFonts w:hint="eastAsia" w:ascii="宋体" w:hAnsi="宋体"/>
          <w:color w:val="000000"/>
          <w:spacing w:val="2"/>
          <w:sz w:val="28"/>
          <w:szCs w:val="28"/>
          <w:lang w:eastAsia="zh-CN"/>
        </w:rPr>
        <w:t>，其中</w:t>
      </w:r>
      <w:r>
        <w:rPr>
          <w:rFonts w:hint="eastAsia" w:ascii="宋体" w:hAnsi="宋体"/>
          <w:color w:val="000000"/>
          <w:spacing w:val="2"/>
          <w:sz w:val="28"/>
          <w:szCs w:val="28"/>
          <w:lang w:val="en-US" w:eastAsia="zh-CN"/>
        </w:rPr>
        <w:t>教育支出1342.29</w:t>
      </w:r>
    </w:p>
    <w:p w14:paraId="4C99229D">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eastAsiaTheme="minorEastAsia"/>
          <w:color w:val="000000"/>
          <w:spacing w:val="2"/>
          <w:sz w:val="28"/>
          <w:szCs w:val="28"/>
          <w:lang w:eastAsia="zh-CN"/>
        </w:rPr>
      </w:pPr>
      <w:r>
        <w:rPr>
          <w:rFonts w:hint="default" w:ascii="宋体" w:hAnsi="宋体"/>
          <w:color w:val="000000"/>
          <w:spacing w:val="2"/>
          <w:sz w:val="28"/>
          <w:szCs w:val="28"/>
        </w:rPr>
        <w:t>②</w:t>
      </w:r>
      <w:r>
        <w:rPr>
          <w:rFonts w:hint="eastAsia" w:ascii="宋体" w:hAnsi="宋体"/>
          <w:color w:val="000000"/>
          <w:spacing w:val="2"/>
          <w:sz w:val="28"/>
          <w:szCs w:val="28"/>
        </w:rPr>
        <w:t>支出性质分</w:t>
      </w:r>
      <w:r>
        <w:rPr>
          <w:rFonts w:hint="eastAsia" w:ascii="宋体" w:hAnsi="宋体"/>
          <w:color w:val="000000"/>
          <w:spacing w:val="2"/>
          <w:sz w:val="28"/>
          <w:szCs w:val="28"/>
          <w:highlight w:val="none"/>
        </w:rPr>
        <w:t>类：</w:t>
      </w:r>
      <w:r>
        <w:rPr>
          <w:rFonts w:hint="eastAsia" w:ascii="宋体" w:hAnsi="宋体"/>
          <w:color w:val="000000"/>
          <w:spacing w:val="2"/>
          <w:sz w:val="28"/>
          <w:szCs w:val="28"/>
          <w:highlight w:val="none"/>
          <w:lang w:val="en-US" w:eastAsia="zh-CN"/>
        </w:rPr>
        <w:t>1342.29万</w:t>
      </w:r>
      <w:r>
        <w:rPr>
          <w:rFonts w:hint="eastAsia" w:ascii="宋体" w:hAnsi="宋体"/>
          <w:color w:val="000000"/>
          <w:spacing w:val="2"/>
          <w:sz w:val="28"/>
          <w:szCs w:val="28"/>
          <w:highlight w:val="none"/>
        </w:rPr>
        <w:t>元，其中人员经费</w:t>
      </w:r>
      <w:r>
        <w:rPr>
          <w:rFonts w:hint="eastAsia" w:ascii="宋体" w:hAnsi="宋体"/>
          <w:color w:val="000000"/>
          <w:spacing w:val="2"/>
          <w:sz w:val="28"/>
          <w:szCs w:val="28"/>
          <w:highlight w:val="none"/>
          <w:shd w:val="clear"/>
          <w:lang w:val="en-US" w:eastAsia="zh-CN"/>
        </w:rPr>
        <w:t>973.14</w:t>
      </w:r>
      <w:r>
        <w:rPr>
          <w:rFonts w:hint="eastAsia" w:ascii="宋体" w:hAnsi="宋体"/>
          <w:color w:val="000000"/>
          <w:spacing w:val="2"/>
          <w:sz w:val="28"/>
          <w:szCs w:val="28"/>
          <w:highlight w:val="none"/>
          <w:lang w:val="en-US" w:eastAsia="zh-CN"/>
        </w:rPr>
        <w:t>万</w:t>
      </w:r>
      <w:r>
        <w:rPr>
          <w:rFonts w:hint="eastAsia" w:ascii="宋体" w:hAnsi="宋体"/>
          <w:color w:val="000000"/>
          <w:spacing w:val="2"/>
          <w:sz w:val="28"/>
          <w:szCs w:val="28"/>
          <w:highlight w:val="none"/>
        </w:rPr>
        <w:t>元，公用经费</w:t>
      </w:r>
      <w:r>
        <w:rPr>
          <w:rFonts w:hint="eastAsia" w:ascii="宋体" w:hAnsi="宋体"/>
          <w:color w:val="auto"/>
          <w:spacing w:val="2"/>
          <w:sz w:val="28"/>
          <w:szCs w:val="28"/>
          <w:highlight w:val="none"/>
          <w:shd w:val="clear"/>
          <w:lang w:val="en-US" w:eastAsia="zh-CN"/>
        </w:rPr>
        <w:t>369.15</w:t>
      </w:r>
      <w:r>
        <w:rPr>
          <w:rFonts w:hint="eastAsia" w:ascii="宋体" w:hAnsi="宋体"/>
          <w:color w:val="000000"/>
          <w:spacing w:val="2"/>
          <w:sz w:val="28"/>
          <w:szCs w:val="28"/>
          <w:highlight w:val="none"/>
          <w:lang w:val="en-US" w:eastAsia="zh-CN"/>
        </w:rPr>
        <w:t>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eastAsia="zh-CN"/>
        </w:rPr>
        <w:t>；</w:t>
      </w:r>
    </w:p>
    <w:p w14:paraId="2F23A665">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000000"/>
          <w:spacing w:val="2"/>
          <w:sz w:val="28"/>
          <w:szCs w:val="28"/>
          <w:highlight w:val="none"/>
          <w:lang w:eastAsia="zh-CN"/>
        </w:rPr>
      </w:pPr>
      <w:r>
        <w:rPr>
          <w:rFonts w:hint="default" w:ascii="宋体" w:hAnsi="宋体"/>
          <w:color w:val="000000"/>
          <w:spacing w:val="2"/>
          <w:sz w:val="28"/>
          <w:szCs w:val="28"/>
          <w:highlight w:val="none"/>
        </w:rPr>
        <w:t>③</w:t>
      </w:r>
      <w:r>
        <w:rPr>
          <w:rFonts w:hint="eastAsia" w:ascii="宋体" w:hAnsi="宋体"/>
          <w:color w:val="000000"/>
          <w:spacing w:val="2"/>
          <w:sz w:val="28"/>
          <w:szCs w:val="28"/>
          <w:highlight w:val="none"/>
        </w:rPr>
        <w:t>支出经济分类：</w:t>
      </w:r>
      <w:r>
        <w:rPr>
          <w:rFonts w:hint="eastAsia" w:ascii="宋体" w:hAnsi="宋体"/>
          <w:color w:val="000000"/>
          <w:spacing w:val="2"/>
          <w:sz w:val="28"/>
          <w:szCs w:val="28"/>
          <w:highlight w:val="none"/>
          <w:lang w:val="en-US" w:eastAsia="zh-CN"/>
        </w:rPr>
        <w:t>1342.29万</w:t>
      </w:r>
      <w:r>
        <w:rPr>
          <w:rFonts w:hint="eastAsia" w:ascii="宋体" w:hAnsi="宋体"/>
          <w:color w:val="000000"/>
          <w:spacing w:val="2"/>
          <w:sz w:val="28"/>
          <w:szCs w:val="28"/>
          <w:highlight w:val="none"/>
        </w:rPr>
        <w:t>元，其中工资福利支出</w:t>
      </w:r>
      <w:r>
        <w:rPr>
          <w:rFonts w:hint="eastAsia" w:ascii="宋体" w:hAnsi="宋体"/>
          <w:color w:val="000000"/>
          <w:spacing w:val="2"/>
          <w:sz w:val="28"/>
          <w:szCs w:val="28"/>
          <w:highlight w:val="none"/>
          <w:lang w:val="en-US" w:eastAsia="zh-CN"/>
        </w:rPr>
        <w:t>970.56万</w:t>
      </w:r>
      <w:r>
        <w:rPr>
          <w:rFonts w:hint="eastAsia" w:ascii="宋体" w:hAnsi="宋体"/>
          <w:color w:val="000000"/>
          <w:spacing w:val="2"/>
          <w:sz w:val="28"/>
          <w:szCs w:val="28"/>
          <w:highlight w:val="none"/>
        </w:rPr>
        <w:t>元，商品服务支出</w:t>
      </w:r>
      <w:r>
        <w:rPr>
          <w:rFonts w:hint="eastAsia" w:ascii="宋体" w:hAnsi="宋体"/>
          <w:color w:val="000000"/>
          <w:spacing w:val="2"/>
          <w:sz w:val="28"/>
          <w:szCs w:val="28"/>
          <w:highlight w:val="none"/>
          <w:lang w:val="en-US" w:eastAsia="zh-CN"/>
        </w:rPr>
        <w:t>352.40万</w:t>
      </w:r>
      <w:r>
        <w:rPr>
          <w:rFonts w:hint="eastAsia" w:ascii="宋体" w:hAnsi="宋体"/>
          <w:color w:val="000000"/>
          <w:spacing w:val="2"/>
          <w:sz w:val="28"/>
          <w:szCs w:val="28"/>
          <w:highlight w:val="none"/>
        </w:rPr>
        <w:t>元，其它资本性支出</w:t>
      </w:r>
      <w:r>
        <w:rPr>
          <w:rFonts w:hint="eastAsia" w:ascii="宋体" w:hAnsi="宋体"/>
          <w:color w:val="000000"/>
          <w:spacing w:val="2"/>
          <w:sz w:val="28"/>
          <w:szCs w:val="28"/>
          <w:highlight w:val="none"/>
          <w:lang w:val="en-US" w:eastAsia="zh-CN"/>
        </w:rPr>
        <w:t>16.75万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lang w:val="en-US" w:eastAsia="zh-CN"/>
        </w:rPr>
        <w:t>对个人和家庭补助2.58</w:t>
      </w:r>
      <w:r>
        <w:rPr>
          <w:rFonts w:hint="eastAsia" w:ascii="宋体" w:hAnsi="宋体"/>
          <w:color w:val="000000"/>
          <w:spacing w:val="2"/>
          <w:sz w:val="28"/>
          <w:szCs w:val="28"/>
          <w:highlight w:val="none"/>
          <w:lang w:eastAsia="zh-CN"/>
        </w:rPr>
        <w:t>。</w:t>
      </w:r>
    </w:p>
    <w:p w14:paraId="7CB5DB70">
      <w:pPr>
        <w:pStyle w:val="6"/>
        <w:widowControl/>
        <w:tabs>
          <w:tab w:val="right" w:pos="8306"/>
        </w:tabs>
        <w:spacing w:beforeAutospacing="0" w:afterAutospacing="0"/>
        <w:ind w:firstLine="560"/>
        <w:rPr>
          <w:rFonts w:ascii="宋体" w:cs="宋体"/>
          <w:color w:val="auto"/>
          <w:sz w:val="28"/>
          <w:szCs w:val="28"/>
          <w:highlight w:val="none"/>
          <w:shd w:val="clear" w:color="auto" w:fill="FFFFFF"/>
        </w:rPr>
      </w:pPr>
      <w:r>
        <w:rPr>
          <w:rFonts w:ascii="宋体" w:hAnsi="宋体" w:cs="宋体"/>
          <w:color w:val="auto"/>
          <w:sz w:val="28"/>
          <w:szCs w:val="28"/>
          <w:highlight w:val="none"/>
          <w:shd w:val="clear" w:color="auto" w:fill="FFFFFF"/>
        </w:rPr>
        <w:t>1</w:t>
      </w:r>
      <w:r>
        <w:rPr>
          <w:rFonts w:hint="eastAsia" w:ascii="宋体" w:hAnsi="宋体" w:cs="宋体"/>
          <w:color w:val="auto"/>
          <w:sz w:val="28"/>
          <w:szCs w:val="28"/>
          <w:highlight w:val="none"/>
          <w:shd w:val="clear" w:color="auto" w:fill="FFFFFF"/>
        </w:rPr>
        <w:t>、收入与预算对比分析</w:t>
      </w:r>
      <w:r>
        <w:rPr>
          <w:rFonts w:ascii="宋体" w:cs="宋体"/>
          <w:color w:val="auto"/>
          <w:sz w:val="28"/>
          <w:szCs w:val="28"/>
          <w:highlight w:val="none"/>
          <w:shd w:val="clear" w:color="auto" w:fill="FFFFFF"/>
        </w:rPr>
        <w:tab/>
      </w:r>
    </w:p>
    <w:p w14:paraId="78B2C262">
      <w:pPr>
        <w:widowControl/>
        <w:shd w:val="clear" w:color="auto" w:fill="FFFFFF"/>
        <w:ind w:firstLine="480"/>
        <w:jc w:val="left"/>
        <w:rPr>
          <w:rFonts w:hint="default" w:asciiTheme="minorEastAsia" w:hAnsiTheme="minorEastAsia" w:eastAsiaTheme="minorEastAsia" w:cstheme="minorEastAsia"/>
          <w:sz w:val="28"/>
          <w:szCs w:val="28"/>
          <w:lang w:val="en-US" w:eastAsia="zh-CN"/>
        </w:rPr>
      </w:pPr>
      <w:r>
        <w:rPr>
          <w:rFonts w:ascii="宋体" w:hAnsi="宋体" w:cs="宋体"/>
          <w:sz w:val="28"/>
          <w:szCs w:val="28"/>
          <w:shd w:val="clear" w:color="auto" w:fill="FFFFFF"/>
        </w:rPr>
        <w:t>20</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年全年总收入</w:t>
      </w:r>
      <w:r>
        <w:rPr>
          <w:rFonts w:hint="eastAsia" w:ascii="宋体" w:hAnsi="宋体" w:cs="宋体"/>
          <w:sz w:val="28"/>
          <w:szCs w:val="28"/>
          <w:shd w:val="clear" w:color="auto" w:fill="FFFFFF"/>
          <w:lang w:val="en-US" w:eastAsia="zh-CN"/>
        </w:rPr>
        <w:t>1342.29</w:t>
      </w:r>
      <w:r>
        <w:rPr>
          <w:rFonts w:hint="eastAsia" w:ascii="宋体" w:hAnsi="宋体" w:cs="宋体"/>
          <w:sz w:val="28"/>
          <w:szCs w:val="28"/>
          <w:shd w:val="clear" w:color="auto" w:fill="FFFFFF"/>
        </w:rPr>
        <w:t>万元。其中财政决算收入</w:t>
      </w:r>
      <w:r>
        <w:rPr>
          <w:rFonts w:hint="eastAsia" w:ascii="宋体" w:hAnsi="宋体" w:cs="宋体"/>
          <w:sz w:val="28"/>
          <w:szCs w:val="28"/>
          <w:shd w:val="clear" w:color="auto" w:fill="FFFFFF"/>
          <w:lang w:val="en-US" w:eastAsia="zh-CN"/>
        </w:rPr>
        <w:t>1306.85</w:t>
      </w:r>
      <w:r>
        <w:rPr>
          <w:rFonts w:hint="eastAsia" w:ascii="宋体" w:hAnsi="宋体" w:cs="宋体"/>
          <w:sz w:val="28"/>
          <w:szCs w:val="28"/>
          <w:shd w:val="clear" w:color="auto" w:fill="FFFFFF"/>
        </w:rPr>
        <w:t>万元，</w:t>
      </w:r>
      <w:r>
        <w:rPr>
          <w:rFonts w:hint="eastAsia" w:ascii="宋体" w:hAnsi="宋体" w:cs="宋体"/>
          <w:sz w:val="28"/>
          <w:szCs w:val="28"/>
          <w:shd w:val="clear" w:color="auto" w:fill="FFFFFF"/>
          <w:lang w:val="en-US" w:eastAsia="zh-CN"/>
        </w:rPr>
        <w:t>事业</w:t>
      </w:r>
      <w:r>
        <w:rPr>
          <w:rFonts w:hint="eastAsia" w:ascii="宋体" w:hAnsi="宋体" w:cs="宋体"/>
          <w:sz w:val="28"/>
          <w:szCs w:val="28"/>
          <w:shd w:val="clear" w:color="auto" w:fill="FFFFFF"/>
        </w:rPr>
        <w:t>收入</w:t>
      </w:r>
      <w:r>
        <w:rPr>
          <w:rFonts w:hint="eastAsia" w:ascii="宋体" w:hAnsi="宋体" w:cs="宋体"/>
          <w:sz w:val="28"/>
          <w:szCs w:val="28"/>
          <w:shd w:val="clear" w:color="auto" w:fill="FFFFFF"/>
          <w:lang w:val="en-US" w:eastAsia="zh-CN"/>
        </w:rPr>
        <w:t>35.44</w:t>
      </w:r>
      <w:r>
        <w:rPr>
          <w:rFonts w:hint="eastAsia" w:ascii="宋体" w:hAnsi="宋体" w:cs="宋体"/>
          <w:sz w:val="28"/>
          <w:szCs w:val="28"/>
          <w:shd w:val="clear" w:color="auto" w:fill="FFFFFF"/>
        </w:rPr>
        <w:t>万元。</w:t>
      </w:r>
      <w:r>
        <w:rPr>
          <w:rFonts w:ascii="宋体" w:hAnsi="宋体" w:cs="宋体"/>
          <w:sz w:val="28"/>
          <w:szCs w:val="28"/>
          <w:shd w:val="clear" w:color="auto" w:fill="FFFFFF"/>
        </w:rPr>
        <w:t>20</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年度财政收入预算数</w:t>
      </w:r>
      <w:r>
        <w:rPr>
          <w:rFonts w:hint="eastAsia" w:ascii="宋体" w:hAnsi="宋体" w:cs="宋体"/>
          <w:sz w:val="28"/>
          <w:szCs w:val="28"/>
          <w:highlight w:val="none"/>
          <w:shd w:val="clear" w:color="auto" w:fill="FFFFFF"/>
          <w:lang w:val="en-US" w:eastAsia="zh-CN"/>
        </w:rPr>
        <w:t>707.25</w:t>
      </w:r>
      <w:r>
        <w:rPr>
          <w:rFonts w:hint="eastAsia" w:ascii="宋体" w:hAnsi="宋体" w:cs="宋体"/>
          <w:sz w:val="28"/>
          <w:szCs w:val="28"/>
          <w:shd w:val="clear" w:color="auto" w:fill="FFFFFF"/>
        </w:rPr>
        <w:t>万元，财拔决算比预算多</w:t>
      </w:r>
      <w:r>
        <w:rPr>
          <w:rFonts w:hint="eastAsia" w:ascii="宋体" w:hAnsi="宋体" w:cs="宋体"/>
          <w:sz w:val="28"/>
          <w:szCs w:val="28"/>
          <w:highlight w:val="none"/>
          <w:shd w:val="clear" w:color="auto" w:fill="FFFFFF"/>
          <w:lang w:val="en-US" w:eastAsia="zh-CN"/>
        </w:rPr>
        <w:t>599.6</w:t>
      </w:r>
      <w:r>
        <w:rPr>
          <w:rFonts w:hint="eastAsia" w:ascii="宋体" w:hAnsi="宋体" w:cs="宋体"/>
          <w:sz w:val="28"/>
          <w:szCs w:val="28"/>
          <w:shd w:val="clear" w:color="auto" w:fill="FFFFFF"/>
        </w:rPr>
        <w:t>万元，增幅</w:t>
      </w:r>
      <w:r>
        <w:rPr>
          <w:rFonts w:hint="eastAsia" w:ascii="宋体" w:hAnsi="宋体" w:cs="宋体"/>
          <w:sz w:val="28"/>
          <w:szCs w:val="28"/>
          <w:highlight w:val="none"/>
          <w:shd w:val="clear" w:color="auto" w:fill="FFFFFF"/>
          <w:lang w:val="en-US" w:eastAsia="zh-CN"/>
        </w:rPr>
        <w:t>84.77</w:t>
      </w:r>
      <w:r>
        <w:rPr>
          <w:rFonts w:ascii="宋体" w:hAnsi="宋体" w:cs="宋体"/>
          <w:sz w:val="28"/>
          <w:szCs w:val="28"/>
          <w:highlight w:val="none"/>
          <w:shd w:val="clear" w:color="auto" w:fill="FFFFFF"/>
        </w:rPr>
        <w:t>%</w:t>
      </w:r>
      <w:r>
        <w:rPr>
          <w:rFonts w:hint="eastAsia" w:ascii="宋体" w:hAnsi="宋体" w:cs="宋体"/>
          <w:sz w:val="28"/>
          <w:szCs w:val="28"/>
          <w:shd w:val="clear" w:color="auto" w:fill="FFFFFF"/>
        </w:rPr>
        <w:t>，原因为</w:t>
      </w:r>
      <w:r>
        <w:rPr>
          <w:rFonts w:hint="eastAsia" w:asciiTheme="minorEastAsia" w:hAnsiTheme="minorEastAsia" w:cstheme="minorEastAsia"/>
          <w:sz w:val="28"/>
          <w:szCs w:val="28"/>
        </w:rPr>
        <w:t>学校增加代课教师社保及工资，增加校园维修支出，本年加大公用经费投入。</w:t>
      </w:r>
    </w:p>
    <w:p w14:paraId="10A4016B">
      <w:pPr>
        <w:pStyle w:val="6"/>
        <w:widowControl/>
        <w:tabs>
          <w:tab w:val="right" w:pos="8306"/>
        </w:tabs>
        <w:spacing w:beforeAutospacing="0" w:afterAutospacing="0"/>
        <w:ind w:firstLine="560"/>
        <w:rPr>
          <w:rFonts w:asci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lang w:val="en-US" w:eastAsia="zh-CN"/>
        </w:rPr>
        <w:t>2、</w:t>
      </w:r>
      <w:r>
        <w:rPr>
          <w:rFonts w:hint="eastAsia" w:ascii="宋体" w:hAnsi="宋体" w:cs="宋体"/>
          <w:color w:val="auto"/>
          <w:sz w:val="28"/>
          <w:szCs w:val="28"/>
          <w:highlight w:val="none"/>
          <w:shd w:val="clear" w:color="auto" w:fill="FFFFFF"/>
          <w:lang w:eastAsia="zh-CN"/>
        </w:rPr>
        <w:t>支出</w:t>
      </w:r>
      <w:r>
        <w:rPr>
          <w:rFonts w:hint="eastAsia" w:ascii="宋体" w:hAnsi="宋体" w:cs="宋体"/>
          <w:color w:val="auto"/>
          <w:sz w:val="28"/>
          <w:szCs w:val="28"/>
          <w:highlight w:val="none"/>
          <w:shd w:val="clear" w:color="auto" w:fill="FFFFFF"/>
        </w:rPr>
        <w:t>与预算对比分析</w:t>
      </w:r>
      <w:r>
        <w:rPr>
          <w:rFonts w:ascii="宋体" w:cs="宋体"/>
          <w:color w:val="auto"/>
          <w:sz w:val="28"/>
          <w:szCs w:val="28"/>
          <w:highlight w:val="none"/>
          <w:shd w:val="clear" w:color="auto" w:fill="FFFFFF"/>
        </w:rPr>
        <w:tab/>
      </w:r>
    </w:p>
    <w:p w14:paraId="096E3F0B">
      <w:pPr>
        <w:pStyle w:val="6"/>
        <w:widowControl/>
        <w:spacing w:beforeAutospacing="0" w:afterAutospacing="0"/>
        <w:ind w:firstLine="560"/>
        <w:rPr>
          <w:rFonts w:hint="eastAsia" w:asciiTheme="minorEastAsia" w:hAnsiTheme="minorEastAsia" w:cstheme="minorEastAsia"/>
          <w:sz w:val="28"/>
          <w:szCs w:val="28"/>
          <w:lang w:eastAsia="zh-CN"/>
        </w:rPr>
      </w:pPr>
      <w:r>
        <w:rPr>
          <w:rFonts w:ascii="宋体" w:hAnsi="宋体" w:cs="宋体"/>
          <w:sz w:val="28"/>
          <w:szCs w:val="28"/>
          <w:shd w:val="clear" w:color="auto" w:fill="FFFFFF"/>
        </w:rPr>
        <w:t>20</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年全年决算总支出</w:t>
      </w:r>
      <w:r>
        <w:rPr>
          <w:rFonts w:hint="eastAsia" w:ascii="宋体" w:hAnsi="宋体" w:cs="宋体"/>
          <w:sz w:val="28"/>
          <w:szCs w:val="28"/>
          <w:shd w:val="clear" w:color="auto" w:fill="FFFFFF"/>
          <w:lang w:val="en-US" w:eastAsia="zh-CN"/>
        </w:rPr>
        <w:t>1342.29</w:t>
      </w:r>
      <w:r>
        <w:rPr>
          <w:rFonts w:hint="eastAsia" w:ascii="宋体" w:hAnsi="宋体" w:cs="宋体"/>
          <w:sz w:val="28"/>
          <w:szCs w:val="28"/>
          <w:shd w:val="clear" w:color="auto" w:fill="FFFFFF"/>
        </w:rPr>
        <w:t>万元，其中财政决算支出</w:t>
      </w:r>
      <w:r>
        <w:rPr>
          <w:rFonts w:hint="eastAsia" w:ascii="宋体" w:hAnsi="宋体" w:cs="宋体"/>
          <w:sz w:val="28"/>
          <w:szCs w:val="28"/>
          <w:shd w:val="clear" w:color="auto" w:fill="FFFFFF"/>
          <w:lang w:val="en-US" w:eastAsia="zh-CN"/>
        </w:rPr>
        <w:t>1306.85</w:t>
      </w:r>
      <w:r>
        <w:rPr>
          <w:rFonts w:hint="eastAsia" w:ascii="宋体" w:hAnsi="宋体" w:cs="宋体"/>
          <w:sz w:val="28"/>
          <w:szCs w:val="28"/>
          <w:shd w:val="clear" w:color="auto" w:fill="FFFFFF"/>
        </w:rPr>
        <w:t>万元，</w:t>
      </w:r>
      <w:r>
        <w:rPr>
          <w:rFonts w:hint="eastAsia" w:ascii="宋体" w:hAnsi="宋体" w:cs="宋体"/>
          <w:sz w:val="28"/>
          <w:szCs w:val="28"/>
          <w:shd w:val="clear" w:color="auto" w:fill="FFFFFF"/>
          <w:lang w:val="en-US" w:eastAsia="zh-CN"/>
        </w:rPr>
        <w:t>事业资金</w:t>
      </w:r>
      <w:r>
        <w:rPr>
          <w:rFonts w:hint="eastAsia" w:ascii="宋体" w:hAnsi="宋体" w:cs="宋体"/>
          <w:sz w:val="28"/>
          <w:szCs w:val="28"/>
          <w:shd w:val="clear" w:color="auto" w:fill="FFFFFF"/>
        </w:rPr>
        <w:t>支出</w:t>
      </w:r>
      <w:r>
        <w:rPr>
          <w:rFonts w:hint="eastAsia" w:ascii="宋体" w:hAnsi="宋体" w:cs="宋体"/>
          <w:sz w:val="28"/>
          <w:szCs w:val="28"/>
          <w:shd w:val="clear" w:color="auto" w:fill="FFFFFF"/>
          <w:lang w:val="en-US" w:eastAsia="zh-CN"/>
        </w:rPr>
        <w:t>35.44</w:t>
      </w:r>
      <w:r>
        <w:rPr>
          <w:rFonts w:hint="eastAsia" w:ascii="宋体" w:hAnsi="宋体" w:cs="宋体"/>
          <w:sz w:val="28"/>
          <w:szCs w:val="28"/>
          <w:shd w:val="clear" w:color="auto" w:fill="FFFFFF"/>
        </w:rPr>
        <w:t>万元</w:t>
      </w:r>
      <w:r>
        <w:rPr>
          <w:rFonts w:hint="eastAsia" w:ascii="宋体" w:hAnsi="宋体" w:cs="宋体"/>
          <w:sz w:val="28"/>
          <w:szCs w:val="28"/>
          <w:shd w:val="clear" w:color="auto" w:fill="FFFFFF"/>
          <w:lang w:eastAsia="zh-CN"/>
        </w:rPr>
        <w:t>。</w:t>
      </w:r>
      <w:r>
        <w:rPr>
          <w:rFonts w:ascii="宋体" w:hAnsi="宋体" w:cs="宋体"/>
          <w:color w:val="auto"/>
          <w:sz w:val="28"/>
          <w:szCs w:val="28"/>
          <w:highlight w:val="none"/>
          <w:shd w:val="clear" w:color="auto" w:fill="FFFFFF"/>
        </w:rPr>
        <w:t>20</w:t>
      </w:r>
      <w:r>
        <w:rPr>
          <w:rFonts w:hint="eastAsia" w:ascii="宋体" w:hAnsi="宋体" w:cs="宋体"/>
          <w:color w:val="auto"/>
          <w:sz w:val="28"/>
          <w:szCs w:val="28"/>
          <w:highlight w:val="none"/>
          <w:shd w:val="clear" w:color="auto" w:fill="FFFFFF"/>
        </w:rPr>
        <w:t>2</w:t>
      </w:r>
      <w:r>
        <w:rPr>
          <w:rFonts w:hint="eastAsia" w:ascii="宋体" w:hAnsi="宋体" w:cs="宋体"/>
          <w:color w:val="auto"/>
          <w:sz w:val="28"/>
          <w:szCs w:val="28"/>
          <w:highlight w:val="none"/>
          <w:shd w:val="clear" w:color="auto" w:fill="FFFFFF"/>
          <w:lang w:val="en-US" w:eastAsia="zh-CN"/>
        </w:rPr>
        <w:t>1</w:t>
      </w:r>
      <w:r>
        <w:rPr>
          <w:rFonts w:hint="eastAsia" w:ascii="宋体" w:hAnsi="宋体" w:cs="宋体"/>
          <w:color w:val="auto"/>
          <w:sz w:val="28"/>
          <w:szCs w:val="28"/>
          <w:highlight w:val="none"/>
          <w:shd w:val="clear" w:color="auto" w:fill="FFFFFF"/>
        </w:rPr>
        <w:t>年度财政</w:t>
      </w:r>
      <w:r>
        <w:rPr>
          <w:rFonts w:hint="eastAsia" w:ascii="宋体" w:hAnsi="宋体" w:cs="宋体"/>
          <w:color w:val="auto"/>
          <w:sz w:val="28"/>
          <w:szCs w:val="28"/>
          <w:highlight w:val="none"/>
          <w:shd w:val="clear" w:color="auto" w:fill="FFFFFF"/>
          <w:lang w:val="en-US" w:eastAsia="zh-CN"/>
        </w:rPr>
        <w:t>支出</w:t>
      </w:r>
      <w:r>
        <w:rPr>
          <w:rFonts w:hint="eastAsia" w:ascii="宋体" w:hAnsi="宋体" w:cs="宋体"/>
          <w:color w:val="auto"/>
          <w:sz w:val="28"/>
          <w:szCs w:val="28"/>
          <w:highlight w:val="none"/>
          <w:shd w:val="clear" w:color="auto" w:fill="FFFFFF"/>
        </w:rPr>
        <w:t>预算数</w:t>
      </w:r>
      <w:r>
        <w:rPr>
          <w:rFonts w:hint="eastAsia" w:ascii="宋体" w:hAnsi="宋体" w:cs="宋体"/>
          <w:color w:val="auto"/>
          <w:sz w:val="28"/>
          <w:szCs w:val="28"/>
          <w:highlight w:val="none"/>
          <w:shd w:val="clear" w:color="auto" w:fill="FFFFFF"/>
          <w:lang w:val="en-US" w:eastAsia="zh-CN"/>
        </w:rPr>
        <w:t>707.25</w:t>
      </w:r>
      <w:r>
        <w:rPr>
          <w:rFonts w:hint="eastAsia" w:ascii="宋体" w:hAnsi="宋体" w:cs="宋体"/>
          <w:color w:val="auto"/>
          <w:sz w:val="28"/>
          <w:szCs w:val="28"/>
          <w:highlight w:val="none"/>
          <w:shd w:val="clear" w:color="auto" w:fill="FFFFFF"/>
        </w:rPr>
        <w:t>万元，财拔决算比预算多</w:t>
      </w:r>
      <w:r>
        <w:rPr>
          <w:rFonts w:hint="eastAsia" w:ascii="宋体" w:hAnsi="宋体" w:cs="宋体"/>
          <w:color w:val="auto"/>
          <w:sz w:val="28"/>
          <w:szCs w:val="28"/>
          <w:highlight w:val="none"/>
          <w:shd w:val="clear" w:color="auto" w:fill="FFFFFF"/>
          <w:lang w:val="en-US" w:eastAsia="zh-CN"/>
        </w:rPr>
        <w:t>599.6</w:t>
      </w:r>
      <w:r>
        <w:rPr>
          <w:rFonts w:hint="eastAsia" w:ascii="宋体" w:hAnsi="宋体" w:cs="宋体"/>
          <w:color w:val="auto"/>
          <w:sz w:val="28"/>
          <w:szCs w:val="28"/>
          <w:highlight w:val="none"/>
          <w:shd w:val="clear" w:color="auto" w:fill="FFFFFF"/>
        </w:rPr>
        <w:t>万元，增幅</w:t>
      </w:r>
      <w:r>
        <w:rPr>
          <w:rFonts w:hint="eastAsia" w:ascii="宋体" w:hAnsi="宋体" w:cs="宋体"/>
          <w:color w:val="auto"/>
          <w:sz w:val="28"/>
          <w:szCs w:val="28"/>
          <w:highlight w:val="none"/>
          <w:shd w:val="clear" w:color="auto" w:fill="FFFFFF"/>
          <w:lang w:val="en-US" w:eastAsia="zh-CN"/>
        </w:rPr>
        <w:t>84.77</w:t>
      </w:r>
      <w:r>
        <w:rPr>
          <w:rFonts w:ascii="宋体" w:hAnsi="宋体" w:cs="宋体"/>
          <w:color w:val="auto"/>
          <w:sz w:val="28"/>
          <w:szCs w:val="28"/>
          <w:highlight w:val="none"/>
          <w:shd w:val="clear" w:color="auto" w:fill="FFFFFF"/>
        </w:rPr>
        <w:t>%</w:t>
      </w:r>
      <w:r>
        <w:rPr>
          <w:rFonts w:hint="eastAsia" w:ascii="宋体" w:hAnsi="宋体" w:cs="宋体"/>
          <w:color w:val="auto"/>
          <w:sz w:val="28"/>
          <w:szCs w:val="28"/>
          <w:highlight w:val="none"/>
          <w:shd w:val="clear" w:color="auto" w:fill="FFFFFF"/>
        </w:rPr>
        <w:t>，</w:t>
      </w:r>
      <w:r>
        <w:rPr>
          <w:rFonts w:hint="eastAsia" w:ascii="宋体" w:hAnsi="宋体" w:cs="宋体"/>
          <w:sz w:val="28"/>
          <w:szCs w:val="28"/>
          <w:shd w:val="clear" w:color="auto" w:fill="FFFFFF"/>
        </w:rPr>
        <w:t>原因为</w:t>
      </w:r>
      <w:r>
        <w:rPr>
          <w:rFonts w:hint="eastAsia" w:asciiTheme="minorEastAsia" w:hAnsiTheme="minorEastAsia" w:cstheme="minorEastAsia"/>
          <w:sz w:val="28"/>
          <w:szCs w:val="28"/>
        </w:rPr>
        <w:t>学校增加代课教师社保及工资，增加校园维修支出，本年加大公用经费投入</w:t>
      </w:r>
      <w:r>
        <w:rPr>
          <w:rFonts w:hint="eastAsia" w:asciiTheme="minorEastAsia" w:hAnsiTheme="minorEastAsia" w:cstheme="minorEastAsia"/>
          <w:sz w:val="28"/>
          <w:szCs w:val="28"/>
          <w:lang w:eastAsia="zh-CN"/>
        </w:rPr>
        <w:t>。</w:t>
      </w:r>
    </w:p>
    <w:p w14:paraId="658A1EBC">
      <w:pPr>
        <w:pStyle w:val="6"/>
        <w:widowControl/>
        <w:spacing w:beforeAutospacing="0" w:afterAutospacing="0"/>
        <w:ind w:firstLine="560"/>
        <w:rPr>
          <w:rFonts w:hint="eastAsia" w:ascii="宋体" w:hAnsi="宋体" w:cs="宋体"/>
          <w:sz w:val="28"/>
          <w:szCs w:val="28"/>
          <w:shd w:val="clear" w:color="auto" w:fill="FFFFFF"/>
        </w:rPr>
      </w:pPr>
      <w:r>
        <w:rPr>
          <w:rFonts w:hint="eastAsia" w:asciiTheme="minorEastAsia" w:hAnsiTheme="minorEastAsia" w:cstheme="minorEastAsia"/>
          <w:sz w:val="28"/>
          <w:szCs w:val="28"/>
          <w:lang w:val="en-US" w:eastAsia="zh-CN"/>
        </w:rPr>
        <w:t>3、</w:t>
      </w:r>
      <w:r>
        <w:rPr>
          <w:rFonts w:hint="eastAsia" w:ascii="宋体" w:hAnsi="宋体" w:cs="宋体"/>
          <w:sz w:val="28"/>
          <w:szCs w:val="28"/>
          <w:shd w:val="clear" w:color="auto" w:fill="FFFFFF"/>
        </w:rPr>
        <w:t>财政拨款</w:t>
      </w:r>
      <w:r>
        <w:rPr>
          <w:rFonts w:hint="eastAsia" w:ascii="宋体" w:hAnsi="宋体" w:cs="宋体"/>
          <w:sz w:val="28"/>
          <w:szCs w:val="28"/>
          <w:shd w:val="clear" w:color="auto" w:fill="FFFFFF"/>
          <w:lang w:val="en-US" w:eastAsia="zh-CN"/>
        </w:rPr>
        <w:t>收入支出</w:t>
      </w:r>
      <w:r>
        <w:rPr>
          <w:rFonts w:hint="eastAsia" w:ascii="宋体" w:hAnsi="宋体" w:cs="宋体"/>
          <w:sz w:val="28"/>
          <w:szCs w:val="28"/>
          <w:shd w:val="clear" w:color="auto" w:fill="FFFFFF"/>
        </w:rPr>
        <w:t>决算总体情况。</w:t>
      </w:r>
    </w:p>
    <w:p w14:paraId="3514B631">
      <w:pPr>
        <w:pStyle w:val="6"/>
        <w:widowControl/>
        <w:numPr>
          <w:ilvl w:val="0"/>
          <w:numId w:val="0"/>
        </w:numPr>
        <w:spacing w:beforeAutospacing="0" w:afterAutospacing="0"/>
        <w:ind w:firstLine="560"/>
        <w:rPr>
          <w:rFonts w:hint="default"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2021年财政拨款收入1306.85万元，占总收入97.35%，年初预算707.25万元，比年初预算增长84.77%，主要</w:t>
      </w:r>
      <w:r>
        <w:rPr>
          <w:rFonts w:hint="eastAsia" w:ascii="宋体" w:hAnsi="宋体" w:cs="宋体"/>
          <w:sz w:val="28"/>
          <w:szCs w:val="28"/>
          <w:shd w:val="clear" w:color="auto" w:fill="FFFFFF"/>
        </w:rPr>
        <w:t>原因为</w:t>
      </w:r>
      <w:r>
        <w:rPr>
          <w:rFonts w:hint="eastAsia" w:asciiTheme="minorEastAsia" w:hAnsiTheme="minorEastAsia" w:cstheme="minorEastAsia"/>
          <w:sz w:val="28"/>
          <w:szCs w:val="28"/>
        </w:rPr>
        <w:t>学校增加代课教师社保及工资，增加校园维修支出，本年加大公用经费投入</w:t>
      </w:r>
      <w:r>
        <w:rPr>
          <w:rFonts w:hint="eastAsia" w:ascii="宋体" w:hAnsi="宋体" w:cs="宋体"/>
          <w:color w:val="000000" w:themeColor="text1"/>
          <w:sz w:val="28"/>
          <w:szCs w:val="28"/>
          <w:highlight w:val="none"/>
          <w:shd w:val="clear" w:color="auto" w:fill="FFFFFF"/>
          <w:lang w:eastAsia="zh-CN"/>
        </w:rPr>
        <w:t>；</w:t>
      </w:r>
      <w:r>
        <w:rPr>
          <w:rFonts w:hint="eastAsia" w:ascii="宋体" w:hAnsi="宋体" w:cs="宋体"/>
          <w:color w:val="000000" w:themeColor="text1"/>
          <w:sz w:val="28"/>
          <w:szCs w:val="28"/>
          <w:highlight w:val="none"/>
          <w:shd w:val="clear" w:color="auto" w:fill="FFFFFF"/>
          <w:lang w:val="en-US" w:eastAsia="zh-CN"/>
        </w:rPr>
        <w:t>与2020年相比，财政拨款收入增加9.6%，主要为学生增加，经费增加。</w:t>
      </w:r>
    </w:p>
    <w:p w14:paraId="14F6D4EB">
      <w:pPr>
        <w:pStyle w:val="6"/>
        <w:widowControl/>
        <w:numPr>
          <w:ilvl w:val="0"/>
          <w:numId w:val="0"/>
        </w:numPr>
        <w:spacing w:beforeAutospacing="0" w:afterAutospacing="0"/>
        <w:ind w:firstLine="560"/>
        <w:rPr>
          <w:rFonts w:hint="eastAsia" w:ascii="宋体" w:hAnsi="宋体"/>
          <w:color w:val="000000"/>
          <w:spacing w:val="2"/>
          <w:sz w:val="28"/>
          <w:szCs w:val="28"/>
          <w:highlight w:val="none"/>
          <w:lang w:eastAsia="zh-CN"/>
        </w:rPr>
      </w:pPr>
      <w:r>
        <w:rPr>
          <w:rFonts w:hint="eastAsia" w:ascii="宋体" w:hAnsi="宋体"/>
          <w:color w:val="000000" w:themeColor="text1"/>
          <w:sz w:val="28"/>
          <w:szCs w:val="28"/>
          <w:highlight w:val="none"/>
        </w:rPr>
        <w:t>2021年财政拨款支出</w:t>
      </w:r>
      <w:r>
        <w:rPr>
          <w:rFonts w:hint="eastAsia" w:ascii="宋体" w:hAnsi="宋体"/>
          <w:color w:val="000000" w:themeColor="text1"/>
          <w:sz w:val="28"/>
          <w:szCs w:val="28"/>
          <w:highlight w:val="none"/>
          <w:lang w:val="en-US" w:eastAsia="zh-CN"/>
        </w:rPr>
        <w:t>1306.85万</w:t>
      </w:r>
      <w:r>
        <w:rPr>
          <w:rFonts w:hint="eastAsia" w:ascii="宋体" w:hAnsi="宋体"/>
          <w:color w:val="000000" w:themeColor="text1"/>
          <w:sz w:val="28"/>
          <w:szCs w:val="28"/>
          <w:highlight w:val="none"/>
        </w:rPr>
        <w:t>元，占总支出9</w:t>
      </w:r>
      <w:r>
        <w:rPr>
          <w:rFonts w:hint="eastAsia" w:ascii="宋体" w:hAnsi="宋体"/>
          <w:color w:val="000000" w:themeColor="text1"/>
          <w:sz w:val="28"/>
          <w:szCs w:val="28"/>
          <w:highlight w:val="none"/>
          <w:lang w:val="en-US" w:eastAsia="zh-CN"/>
        </w:rPr>
        <w:t>7.35</w:t>
      </w:r>
      <w:r>
        <w:rPr>
          <w:rFonts w:hint="eastAsia" w:ascii="宋体" w:hAnsi="宋体"/>
          <w:color w:val="000000" w:themeColor="text1"/>
          <w:sz w:val="28"/>
          <w:szCs w:val="28"/>
          <w:highlight w:val="none"/>
        </w:rPr>
        <w:t>%</w:t>
      </w:r>
      <w:r>
        <w:rPr>
          <w:rFonts w:hint="eastAsia" w:ascii="宋体" w:hAnsi="宋体"/>
          <w:color w:val="000000" w:themeColor="text1"/>
          <w:sz w:val="28"/>
          <w:szCs w:val="28"/>
          <w:highlight w:val="none"/>
          <w:lang w:eastAsia="zh-CN"/>
        </w:rPr>
        <w:t>，</w:t>
      </w:r>
      <w:r>
        <w:rPr>
          <w:rFonts w:hint="eastAsia" w:ascii="宋体" w:hAnsi="宋体" w:cs="宋体"/>
          <w:sz w:val="28"/>
          <w:szCs w:val="28"/>
          <w:shd w:val="clear" w:color="auto" w:fill="FFFFFF"/>
          <w:lang w:val="en-US" w:eastAsia="zh-CN"/>
        </w:rPr>
        <w:t>年初预算707.25万元，比年初预算增长84.77%，要</w:t>
      </w:r>
      <w:r>
        <w:rPr>
          <w:rFonts w:hint="eastAsia" w:ascii="宋体" w:hAnsi="宋体" w:cs="宋体"/>
          <w:sz w:val="28"/>
          <w:szCs w:val="28"/>
          <w:shd w:val="clear" w:color="auto" w:fill="FFFFFF"/>
        </w:rPr>
        <w:t>原因为</w:t>
      </w:r>
      <w:r>
        <w:rPr>
          <w:rFonts w:hint="eastAsia" w:asciiTheme="minorEastAsia" w:hAnsiTheme="minorEastAsia" w:cstheme="minorEastAsia"/>
          <w:sz w:val="28"/>
          <w:szCs w:val="28"/>
        </w:rPr>
        <w:t>学校增加代课教师社保及工资，增加校园维修支出</w:t>
      </w:r>
      <w:r>
        <w:rPr>
          <w:rFonts w:hint="eastAsia" w:asciiTheme="minorEastAsia" w:hAnsiTheme="minorEastAsia" w:cstheme="minorEastAsia"/>
          <w:sz w:val="28"/>
          <w:szCs w:val="28"/>
          <w:lang w:eastAsia="zh-CN"/>
        </w:rPr>
        <w:t>。</w:t>
      </w:r>
      <w:r>
        <w:rPr>
          <w:rFonts w:hint="eastAsia" w:ascii="宋体" w:hAnsi="宋体" w:cs="宋体"/>
          <w:color w:val="000000" w:themeColor="text1"/>
          <w:sz w:val="28"/>
          <w:szCs w:val="28"/>
          <w:highlight w:val="none"/>
          <w:shd w:val="clear" w:color="auto" w:fill="FFFFFF"/>
          <w:lang w:val="en-US" w:eastAsia="zh-CN"/>
        </w:rPr>
        <w:t>与2020年相比，财政拨款支出增加9.6%，主要为学生增加，经费增加。</w:t>
      </w:r>
    </w:p>
    <w:p w14:paraId="4D6B4F99">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（二）关于“三公”经费支出说明</w:t>
      </w:r>
    </w:p>
    <w:p w14:paraId="6AA8DF9E">
      <w:pPr>
        <w:shd w:val="clear" w:color="auto" w:fill="FFFFFF"/>
        <w:spacing w:line="360" w:lineRule="auto"/>
        <w:ind w:left="544" w:leftChars="259" w:firstLine="126" w:firstLineChars="45"/>
        <w:rPr>
          <w:rFonts w:hint="eastAsia" w:ascii="宋体" w:hAnsi="宋体" w:cs="仿宋"/>
          <w:bCs/>
          <w:color w:val="000000"/>
          <w:sz w:val="28"/>
          <w:szCs w:val="28"/>
        </w:rPr>
      </w:pPr>
      <w:r>
        <w:rPr>
          <w:rFonts w:hint="eastAsia" w:ascii="宋体" w:hAnsi="宋体" w:cs="仿宋"/>
          <w:bCs/>
          <w:color w:val="000000"/>
          <w:sz w:val="28"/>
          <w:szCs w:val="28"/>
        </w:rPr>
        <w:t>2021年“三公”经费决算</w:t>
      </w:r>
      <w:r>
        <w:rPr>
          <w:rFonts w:hint="eastAsia" w:ascii="宋体" w:hAnsi="宋体" w:cs="仿宋"/>
          <w:bCs/>
          <w:color w:val="000000"/>
          <w:sz w:val="28"/>
          <w:szCs w:val="28"/>
          <w:lang w:val="en-US" w:eastAsia="zh-CN"/>
        </w:rPr>
        <w:t>年初预算0元，</w:t>
      </w:r>
      <w:r>
        <w:rPr>
          <w:rFonts w:hint="eastAsia" w:ascii="宋体" w:hAnsi="宋体" w:cs="仿宋"/>
          <w:bCs/>
          <w:color w:val="000000"/>
          <w:sz w:val="28"/>
          <w:szCs w:val="28"/>
        </w:rPr>
        <w:t>总支出0元，与2020年度持平</w:t>
      </w:r>
      <w:r>
        <w:rPr>
          <w:rFonts w:hint="eastAsia" w:ascii="宋体" w:hAnsi="宋体" w:cs="仿宋"/>
          <w:bCs/>
          <w:color w:val="000000"/>
          <w:sz w:val="28"/>
          <w:szCs w:val="28"/>
          <w:lang w:eastAsia="zh-CN"/>
        </w:rPr>
        <w:t>，</w:t>
      </w:r>
      <w:r>
        <w:rPr>
          <w:rFonts w:hint="eastAsia" w:ascii="宋体" w:hAnsi="宋体" w:cs="仿宋"/>
          <w:bCs/>
          <w:color w:val="000000"/>
          <w:sz w:val="28"/>
          <w:szCs w:val="28"/>
        </w:rPr>
        <w:t>其中：</w:t>
      </w:r>
    </w:p>
    <w:p w14:paraId="117E36A4">
      <w:pPr>
        <w:shd w:val="clear" w:color="auto" w:fill="FFFFFF"/>
        <w:spacing w:line="360" w:lineRule="auto"/>
        <w:ind w:left="544" w:leftChars="259" w:firstLine="126" w:firstLineChars="45"/>
        <w:rPr>
          <w:rFonts w:hint="eastAsia" w:ascii="宋体" w:hAnsi="宋体" w:cs="仿宋"/>
          <w:bCs/>
          <w:color w:val="000000"/>
          <w:sz w:val="28"/>
          <w:szCs w:val="28"/>
        </w:rPr>
      </w:pPr>
      <w:r>
        <w:rPr>
          <w:rFonts w:hint="eastAsia" w:ascii="宋体" w:hAnsi="宋体" w:cs="仿宋"/>
          <w:bCs/>
          <w:color w:val="000000"/>
          <w:sz w:val="28"/>
          <w:szCs w:val="28"/>
        </w:rPr>
        <w:t>公务车运行维护费0元，年初预算数0元，决算数比预算数减少0元，减少幅度为0%公务用车购置数0、保有量0；</w:t>
      </w:r>
    </w:p>
    <w:p w14:paraId="69F2AFBD">
      <w:pPr>
        <w:shd w:val="clear" w:color="auto" w:fill="FFFFFF"/>
        <w:spacing w:line="360" w:lineRule="auto"/>
        <w:ind w:left="544" w:leftChars="259" w:firstLine="126" w:firstLineChars="45"/>
        <w:rPr>
          <w:rFonts w:hint="eastAsia" w:ascii="宋体" w:hAnsi="宋体" w:cs="仿宋"/>
          <w:bCs/>
          <w:color w:val="000000"/>
          <w:sz w:val="28"/>
          <w:szCs w:val="28"/>
        </w:rPr>
      </w:pPr>
      <w:r>
        <w:rPr>
          <w:rFonts w:hint="eastAsia" w:asciiTheme="minorEastAsia" w:hAnsiTheme="minorEastAsia" w:cstheme="minorEastAsia"/>
          <w:sz w:val="28"/>
          <w:szCs w:val="28"/>
          <w:lang w:val="en-US" w:eastAsia="zh-CN"/>
        </w:rPr>
        <w:t>公务用车购置费0元，年初预算</w:t>
      </w:r>
      <w:r>
        <w:rPr>
          <w:rFonts w:hint="eastAsia" w:asciiTheme="minorEastAsia" w:hAnsiTheme="minorEastAsia" w:eastAsiaTheme="minorEastAsia" w:cstheme="minorEastAsia"/>
          <w:sz w:val="28"/>
          <w:szCs w:val="28"/>
        </w:rPr>
        <w:t>年初预算数0元，决算数比预算数增加0元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与2020年度持平</w:t>
      </w:r>
    </w:p>
    <w:p w14:paraId="700B88B3">
      <w:pPr>
        <w:shd w:val="clear" w:color="auto" w:fill="FFFFFF"/>
        <w:spacing w:line="360" w:lineRule="auto"/>
        <w:ind w:left="544" w:leftChars="259" w:firstLine="126" w:firstLineChars="45"/>
        <w:rPr>
          <w:rFonts w:hint="eastAsia" w:ascii="宋体" w:hAnsi="宋体" w:cs="仿宋"/>
          <w:bCs/>
          <w:color w:val="000000"/>
          <w:sz w:val="28"/>
          <w:szCs w:val="28"/>
        </w:rPr>
      </w:pPr>
      <w:r>
        <w:rPr>
          <w:rFonts w:hint="eastAsia" w:ascii="宋体" w:hAnsi="宋体" w:cs="仿宋"/>
          <w:bCs/>
          <w:color w:val="000000"/>
          <w:sz w:val="28"/>
          <w:szCs w:val="28"/>
        </w:rPr>
        <w:t>公务接待费0元，年初预算数0元，决算数比预算数增加0元，增长幅度为0%</w:t>
      </w:r>
      <w:r>
        <w:rPr>
          <w:rFonts w:hint="eastAsia" w:ascii="宋体" w:hAnsi="宋体" w:cs="仿宋"/>
          <w:bCs/>
          <w:color w:val="000000"/>
          <w:sz w:val="28"/>
          <w:szCs w:val="28"/>
          <w:lang w:eastAsia="zh-CN"/>
        </w:rPr>
        <w:t>，公务接待批次0、人数0</w:t>
      </w:r>
      <w:r>
        <w:rPr>
          <w:rFonts w:hint="eastAsia" w:ascii="宋体" w:hAnsi="宋体" w:cs="仿宋"/>
          <w:bCs/>
          <w:color w:val="000000"/>
          <w:sz w:val="28"/>
          <w:szCs w:val="28"/>
        </w:rPr>
        <w:t>；</w:t>
      </w:r>
    </w:p>
    <w:p w14:paraId="14544514">
      <w:pPr>
        <w:shd w:val="clear" w:color="auto" w:fill="FFFFFF"/>
        <w:spacing w:line="360" w:lineRule="auto"/>
        <w:ind w:left="544" w:leftChars="259" w:firstLine="126" w:firstLineChars="45"/>
        <w:rPr>
          <w:rFonts w:hint="eastAsia" w:ascii="宋体" w:hAnsi="宋体" w:cs="仿宋"/>
          <w:bCs/>
          <w:color w:val="000000"/>
          <w:sz w:val="28"/>
          <w:szCs w:val="28"/>
          <w:lang w:eastAsia="zh-CN"/>
        </w:rPr>
      </w:pPr>
      <w:r>
        <w:rPr>
          <w:rFonts w:hint="eastAsia" w:ascii="宋体" w:hAnsi="宋体" w:cs="仿宋"/>
          <w:bCs/>
          <w:color w:val="000000"/>
          <w:sz w:val="28"/>
          <w:szCs w:val="28"/>
        </w:rPr>
        <w:t>因公出国（境）费0元，预算数0元，决算数比预算数增加0元，增长幅度为0%</w:t>
      </w:r>
      <w:r>
        <w:rPr>
          <w:rFonts w:hint="eastAsia" w:ascii="宋体" w:hAnsi="宋体" w:cs="仿宋"/>
          <w:bCs/>
          <w:color w:val="000000"/>
          <w:sz w:val="28"/>
          <w:szCs w:val="28"/>
          <w:lang w:eastAsia="zh-CN"/>
        </w:rPr>
        <w:t>，本单位因公出国（境）团组数0、人数0。</w:t>
      </w:r>
    </w:p>
    <w:p w14:paraId="5D74118A">
      <w:pPr>
        <w:shd w:val="clear" w:color="auto" w:fill="FFFFFF"/>
        <w:spacing w:line="360" w:lineRule="auto"/>
        <w:ind w:left="544" w:leftChars="259" w:firstLine="126" w:firstLineChars="45"/>
        <w:rPr>
          <w:rFonts w:hint="eastAsia" w:ascii="宋体" w:hAnsi="宋体" w:cs="仿宋"/>
          <w:bCs/>
          <w:color w:val="000000"/>
          <w:sz w:val="28"/>
          <w:szCs w:val="28"/>
        </w:rPr>
      </w:pPr>
      <w:r>
        <w:rPr>
          <w:rFonts w:hint="eastAsia" w:ascii="宋体" w:hAnsi="宋体" w:cs="仿宋"/>
          <w:bCs/>
          <w:color w:val="000000"/>
          <w:sz w:val="28"/>
          <w:szCs w:val="28"/>
        </w:rPr>
        <w:t>202</w:t>
      </w:r>
      <w:r>
        <w:rPr>
          <w:rFonts w:hint="eastAsia" w:ascii="宋体" w:hAnsi="宋体" w:cs="仿宋"/>
          <w:bCs/>
          <w:color w:val="000000"/>
          <w:sz w:val="28"/>
          <w:szCs w:val="28"/>
          <w:lang w:val="en-US" w:eastAsia="zh-CN"/>
        </w:rPr>
        <w:t>0</w:t>
      </w:r>
      <w:r>
        <w:rPr>
          <w:rFonts w:hint="eastAsia" w:ascii="宋体" w:hAnsi="宋体" w:cs="仿宋"/>
          <w:bCs/>
          <w:color w:val="000000"/>
          <w:sz w:val="28"/>
          <w:szCs w:val="28"/>
        </w:rPr>
        <w:t>年“三公”经费决算</w:t>
      </w:r>
      <w:r>
        <w:rPr>
          <w:rFonts w:hint="eastAsia" w:ascii="宋体" w:hAnsi="宋体" w:cs="仿宋"/>
          <w:bCs/>
          <w:color w:val="000000"/>
          <w:sz w:val="28"/>
          <w:szCs w:val="28"/>
          <w:lang w:val="en-US" w:eastAsia="zh-CN"/>
        </w:rPr>
        <w:t>年初预算0元，</w:t>
      </w:r>
      <w:r>
        <w:rPr>
          <w:rFonts w:hint="eastAsia" w:ascii="宋体" w:hAnsi="宋体" w:cs="仿宋"/>
          <w:bCs/>
          <w:color w:val="000000"/>
          <w:sz w:val="28"/>
          <w:szCs w:val="28"/>
        </w:rPr>
        <w:t>总支出0元，其中：</w:t>
      </w:r>
    </w:p>
    <w:p w14:paraId="4AC08F7A">
      <w:pPr>
        <w:shd w:val="clear" w:color="auto" w:fill="FFFFFF"/>
        <w:spacing w:line="360" w:lineRule="auto"/>
        <w:ind w:left="544" w:leftChars="259" w:firstLine="126" w:firstLineChars="45"/>
        <w:rPr>
          <w:rFonts w:hint="eastAsia" w:ascii="宋体" w:hAnsi="宋体" w:cs="仿宋"/>
          <w:bCs/>
          <w:color w:val="000000"/>
          <w:sz w:val="28"/>
          <w:szCs w:val="28"/>
        </w:rPr>
      </w:pPr>
      <w:r>
        <w:rPr>
          <w:rFonts w:hint="eastAsia" w:ascii="宋体" w:hAnsi="宋体" w:cs="仿宋"/>
          <w:bCs/>
          <w:color w:val="000000"/>
          <w:sz w:val="28"/>
          <w:szCs w:val="28"/>
        </w:rPr>
        <w:t>公务车运行维护费0元，年初预算数0元，决算数比预算数减少0元，减少幅度为0%公务用车购置数0、保有量0；</w:t>
      </w:r>
    </w:p>
    <w:p w14:paraId="757FC346">
      <w:pPr>
        <w:shd w:val="clear" w:color="auto" w:fill="FFFFFF"/>
        <w:spacing w:line="360" w:lineRule="auto"/>
        <w:ind w:left="544" w:leftChars="259" w:firstLine="126" w:firstLineChars="45"/>
        <w:rPr>
          <w:rFonts w:hint="eastAsia" w:ascii="宋体" w:hAnsi="宋体" w:cs="仿宋"/>
          <w:bCs/>
          <w:color w:val="000000"/>
          <w:sz w:val="28"/>
          <w:szCs w:val="28"/>
        </w:rPr>
      </w:pPr>
      <w:r>
        <w:rPr>
          <w:rFonts w:hint="eastAsia" w:ascii="宋体" w:hAnsi="宋体" w:cs="仿宋"/>
          <w:bCs/>
          <w:color w:val="000000"/>
          <w:sz w:val="28"/>
          <w:szCs w:val="28"/>
        </w:rPr>
        <w:t>公务接待费0元，年初预算数0元，决算数比预算数增加0元，增长幅度为0%</w:t>
      </w:r>
      <w:r>
        <w:rPr>
          <w:rFonts w:hint="eastAsia" w:ascii="宋体" w:hAnsi="宋体" w:cs="仿宋"/>
          <w:bCs/>
          <w:color w:val="000000"/>
          <w:sz w:val="28"/>
          <w:szCs w:val="28"/>
          <w:lang w:eastAsia="zh-CN"/>
        </w:rPr>
        <w:t>，公务接待批次0、人数0</w:t>
      </w:r>
      <w:r>
        <w:rPr>
          <w:rFonts w:hint="eastAsia" w:ascii="宋体" w:hAnsi="宋体" w:cs="仿宋"/>
          <w:bCs/>
          <w:color w:val="000000"/>
          <w:sz w:val="28"/>
          <w:szCs w:val="28"/>
        </w:rPr>
        <w:t>；</w:t>
      </w:r>
    </w:p>
    <w:p w14:paraId="29F3903A">
      <w:pPr>
        <w:shd w:val="clear" w:color="auto" w:fill="FFFFFF"/>
        <w:spacing w:line="360" w:lineRule="auto"/>
        <w:ind w:left="544" w:leftChars="259" w:firstLine="126" w:firstLineChars="45"/>
        <w:rPr>
          <w:rFonts w:hint="eastAsia" w:ascii="宋体" w:hAnsi="宋体" w:cs="仿宋"/>
          <w:bCs/>
          <w:color w:val="000000"/>
          <w:sz w:val="28"/>
          <w:szCs w:val="28"/>
          <w:lang w:val="en-US" w:eastAsia="zh-CN"/>
        </w:rPr>
      </w:pPr>
      <w:r>
        <w:rPr>
          <w:rFonts w:hint="eastAsia" w:ascii="宋体" w:hAnsi="宋体" w:cs="仿宋"/>
          <w:bCs/>
          <w:color w:val="000000"/>
          <w:sz w:val="28"/>
          <w:szCs w:val="28"/>
        </w:rPr>
        <w:t>因公出国（境）费0元，预算数0元，决算数比预算数增加0元，增长幅度为0%</w:t>
      </w:r>
      <w:r>
        <w:rPr>
          <w:rFonts w:hint="eastAsia" w:ascii="宋体" w:hAnsi="宋体" w:cs="仿宋"/>
          <w:bCs/>
          <w:color w:val="000000"/>
          <w:sz w:val="28"/>
          <w:szCs w:val="28"/>
          <w:lang w:eastAsia="zh-CN"/>
        </w:rPr>
        <w:t>，本单位因公出国（境）团组数0、人数0。</w:t>
      </w:r>
    </w:p>
    <w:p w14:paraId="5F8EA99B">
      <w:pPr>
        <w:shd w:val="clear" w:color="auto" w:fill="FFFFFF"/>
        <w:spacing w:line="360" w:lineRule="auto"/>
        <w:ind w:left="544" w:leftChars="259" w:firstLine="126" w:firstLineChars="45"/>
        <w:rPr>
          <w:rFonts w:hint="eastAsia" w:ascii="宋体" w:hAnsi="宋体" w:cs="仿宋"/>
          <w:bCs/>
          <w:color w:val="000000"/>
          <w:sz w:val="28"/>
          <w:szCs w:val="28"/>
          <w:lang w:val="en-US" w:eastAsia="zh-CN"/>
        </w:rPr>
      </w:pPr>
    </w:p>
    <w:p w14:paraId="0222B6A8">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（三）关于机关运行经费支出说明</w:t>
      </w:r>
    </w:p>
    <w:p w14:paraId="0DD23533">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2021年运行经费为0万元，</w:t>
      </w:r>
      <w:r>
        <w:rPr>
          <w:rFonts w:hint="eastAsia" w:asciiTheme="minorEastAsia" w:hAnsiTheme="minorEastAsia" w:cstheme="minorEastAsia"/>
          <w:sz w:val="28"/>
          <w:szCs w:val="28"/>
          <w:lang w:val="en-US" w:eastAsia="zh-CN"/>
        </w:rPr>
        <w:t>年初预算为0万元，</w:t>
      </w:r>
      <w:r>
        <w:rPr>
          <w:rFonts w:hint="eastAsia" w:asciiTheme="minorEastAsia" w:hAnsiTheme="minorEastAsia" w:cstheme="minorEastAsia"/>
          <w:sz w:val="28"/>
          <w:szCs w:val="28"/>
        </w:rPr>
        <w:t>2020年为0万元，同比增加0%。主要学校是事业单位。</w:t>
      </w:r>
    </w:p>
    <w:p w14:paraId="6B2BD1A3">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14:paraId="43D93D98">
      <w:pPr>
        <w:widowControl/>
        <w:shd w:val="clear" w:color="auto" w:fill="FFFFFF"/>
        <w:ind w:firstLine="48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7DFE76C">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（五）关于国有资产占用情况说明</w:t>
      </w:r>
    </w:p>
    <w:p w14:paraId="03FFBC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560"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kern w:val="2"/>
          <w:sz w:val="28"/>
          <w:szCs w:val="28"/>
          <w:highlight w:val="none"/>
          <w:lang w:val="en-US" w:eastAsia="zh-CN" w:bidi="ar-SA"/>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r>
        <w:rPr>
          <w:rFonts w:hint="eastAsia" w:asciiTheme="minorEastAsia" w:hAnsiTheme="minorEastAsia" w:eastAsiaTheme="minorEastAsia" w:cstheme="minorEastAsia"/>
          <w:sz w:val="28"/>
          <w:szCs w:val="28"/>
          <w:highlight w:val="none"/>
        </w:rPr>
        <w:t xml:space="preserve"> </w:t>
      </w:r>
    </w:p>
    <w:p w14:paraId="0E8A9542">
      <w:pPr>
        <w:widowControl/>
        <w:shd w:val="clear" w:color="auto" w:fill="FFFFFF"/>
        <w:ind w:firstLine="480"/>
        <w:jc w:val="left"/>
        <w:rPr>
          <w:rFonts w:asciiTheme="minorEastAsia" w:hAnsiTheme="minorEastAsia" w:cstheme="minorEastAsia"/>
          <w:b/>
          <w:sz w:val="28"/>
          <w:szCs w:val="28"/>
        </w:rPr>
      </w:pPr>
      <w:r>
        <w:rPr>
          <w:rFonts w:hint="eastAsia" w:asciiTheme="minorEastAsia" w:hAnsiTheme="minorEastAsia" w:cstheme="minorEastAsia"/>
          <w:b/>
          <w:sz w:val="28"/>
          <w:szCs w:val="28"/>
        </w:rPr>
        <w:t>(六)重点绩效评价结果等预算绩效情况说明</w:t>
      </w:r>
    </w:p>
    <w:p w14:paraId="4F894CD2">
      <w:pPr>
        <w:widowControl/>
        <w:shd w:val="clear" w:color="auto" w:fill="FFFFFF"/>
        <w:ind w:firstLine="48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2021年根据预算绩效管理要求，我单位组织对2021年度一般公共预算项目支出，全面开展绩效自评，重点绩效项目共涉及4个，1.教育生均公用经费项目，拨入资金95.64万元，实际已支出资金95.64万元，使用率达100%。2.精准扶贫项目，投入资金2.85万元，实际已支出资金2.85万元，使用率达100%。3.</w:t>
      </w:r>
      <w:r>
        <w:rPr>
          <w:rFonts w:hint="eastAsia"/>
        </w:rPr>
        <w:t xml:space="preserve"> </w:t>
      </w:r>
      <w:r>
        <w:rPr>
          <w:rFonts w:hint="eastAsia" w:asciiTheme="minorEastAsia" w:hAnsiTheme="minorEastAsia" w:cstheme="minorEastAsia"/>
          <w:sz w:val="28"/>
          <w:szCs w:val="28"/>
        </w:rPr>
        <w:t>区教育局拨2020年城乡义务教育综合奖补经费10万元；拨入资金10万元， 实际应支出资金9.98万元，由于资金被财政收回无法支付；使用率达0%。4、黄石港区教育局付市府路小学200张课桌椅3.42万元，已经投入学生使用200张课桌椅3.42万元，使用率达100%。评价结果：项目立项及使用程序，完整，规范，预算执行及时有效，绩效目标得到较好实现，管理水平逐步提高，绩效评价建设进一步完善。</w:t>
      </w:r>
    </w:p>
    <w:tbl>
      <w:tblPr>
        <w:tblStyle w:val="7"/>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054"/>
        <w:gridCol w:w="995"/>
        <w:gridCol w:w="847"/>
        <w:gridCol w:w="2900"/>
        <w:gridCol w:w="1920"/>
        <w:gridCol w:w="1670"/>
        <w:gridCol w:w="1670"/>
        <w:gridCol w:w="834"/>
      </w:tblGrid>
      <w:tr w14:paraId="0DF4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191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39D1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FC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0CD4F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A36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黄石市市府路小学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B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812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05E3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9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864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黄石市市府路小学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2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1B9B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28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6BF0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4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E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5C82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842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B2D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5A7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A30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1.84</w:t>
            </w:r>
          </w:p>
        </w:tc>
      </w:tr>
      <w:tr w14:paraId="7A1D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0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6D6EB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9D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4B518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D5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53360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4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A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1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2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8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2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0DB7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6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4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B2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0A764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2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6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564C0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2529E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2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0227CF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47090F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4CF967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304FCF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609DE3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2EB9C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D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149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3216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6CEE">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1FB2">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D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D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6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033F1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37848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2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39ACD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1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1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D30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r>
      <w:tr w14:paraId="0749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40AE">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043A">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8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126E0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9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7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0D827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0A377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C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10854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6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D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F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8D5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5A5B">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E249">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F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03B2F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2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70D564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0645F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0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663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D8E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2C0F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DA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C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50F91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1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5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2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7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E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4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DF5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481A">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19A9">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E7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3F1A0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B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41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7A006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09C1F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7FE5C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1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9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9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F21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E501">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53FE">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09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7757F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2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65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7FC442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56C93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7D818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417B8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0D301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3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68C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8E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AA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F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6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5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1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030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18AA">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5CDA">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2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4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2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A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C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596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A906">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B03A">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6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2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9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B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577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7B3F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5209">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B188">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2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1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6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5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3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DF4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6F9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C362">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BBAC">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1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0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47075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4850E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2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9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7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B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9E5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9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D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A95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93</w:t>
            </w:r>
          </w:p>
        </w:tc>
      </w:tr>
    </w:tbl>
    <w:p w14:paraId="053130BB">
      <w:pPr>
        <w:widowControl/>
        <w:shd w:val="clear" w:color="auto" w:fill="FFFFFF"/>
        <w:ind w:firstLine="480"/>
        <w:jc w:val="left"/>
        <w:rPr>
          <w:rFonts w:hint="eastAsia" w:asciiTheme="minorEastAsia" w:hAnsiTheme="minorEastAsia" w:cstheme="minorEastAsia"/>
          <w:sz w:val="28"/>
          <w:szCs w:val="28"/>
        </w:rPr>
      </w:pPr>
    </w:p>
    <w:p w14:paraId="09D9DFC8">
      <w:pPr>
        <w:widowControl/>
        <w:shd w:val="clear" w:color="auto" w:fill="FFFFFF"/>
        <w:ind w:firstLine="480"/>
        <w:jc w:val="left"/>
        <w:rPr>
          <w:rFonts w:hint="eastAsia" w:asciiTheme="minorEastAsia" w:hAnsiTheme="minorEastAsia" w:cstheme="minorEastAsia"/>
          <w:sz w:val="28"/>
          <w:szCs w:val="28"/>
        </w:rPr>
      </w:pPr>
    </w:p>
    <w:p w14:paraId="66567B46">
      <w:pPr>
        <w:spacing w:line="440" w:lineRule="exact"/>
        <w:ind w:firstLine="562" w:firstLineChars="200"/>
        <w:rPr>
          <w:rFonts w:ascii="宋体" w:hAnsi="宋体"/>
          <w:b/>
          <w:color w:val="FF6600"/>
          <w:spacing w:val="2"/>
          <w:sz w:val="28"/>
          <w:szCs w:val="28"/>
        </w:rPr>
      </w:pPr>
      <w:r>
        <w:rPr>
          <w:rFonts w:hint="eastAsia" w:ascii="宋体" w:hAnsi="宋体" w:cs="宋体"/>
          <w:b/>
          <w:bCs/>
          <w:sz w:val="28"/>
          <w:szCs w:val="28"/>
        </w:rPr>
        <w:t>（七）</w:t>
      </w:r>
      <w:r>
        <w:rPr>
          <w:rFonts w:hint="eastAsia" w:ascii="宋体" w:hAnsi="宋体"/>
          <w:b/>
          <w:spacing w:val="2"/>
          <w:sz w:val="28"/>
          <w:szCs w:val="28"/>
        </w:rPr>
        <w:t>决算收支增减变化情况</w:t>
      </w:r>
    </w:p>
    <w:p w14:paraId="1D179F52">
      <w:pPr>
        <w:spacing w:line="440" w:lineRule="exact"/>
        <w:ind w:firstLine="568" w:firstLineChars="200"/>
        <w:rPr>
          <w:rFonts w:ascii="宋体" w:hAnsi="宋体"/>
          <w:spacing w:val="2"/>
          <w:sz w:val="28"/>
          <w:szCs w:val="28"/>
        </w:rPr>
      </w:pPr>
      <w:r>
        <w:rPr>
          <w:rFonts w:hint="eastAsia" w:ascii="宋体" w:hAnsi="宋体"/>
          <w:spacing w:val="2"/>
          <w:sz w:val="28"/>
          <w:szCs w:val="28"/>
        </w:rPr>
        <w:t>1、收入增减变化情况</w:t>
      </w:r>
    </w:p>
    <w:p w14:paraId="5E3F9B10">
      <w:pPr>
        <w:widowControl/>
        <w:ind w:firstLine="568" w:firstLineChars="200"/>
        <w:rPr>
          <w:rFonts w:ascii="宋体" w:hAnsi="宋体"/>
          <w:spacing w:val="2"/>
          <w:sz w:val="28"/>
          <w:szCs w:val="28"/>
        </w:rPr>
      </w:pPr>
      <w:r>
        <w:rPr>
          <w:rFonts w:hint="eastAsia" w:ascii="宋体" w:hAnsi="宋体"/>
          <w:spacing w:val="2"/>
          <w:sz w:val="28"/>
          <w:szCs w:val="28"/>
        </w:rPr>
        <w:t>2020年全年总收入1210.54万元,2021年全年总收入1306.85万元，同比上年增加96.31万元，增长幅度为7.96%，原因加大公用经费投入。</w:t>
      </w:r>
    </w:p>
    <w:p w14:paraId="1AAFF1B2">
      <w:pPr>
        <w:spacing w:line="440" w:lineRule="exact"/>
        <w:ind w:firstLine="568" w:firstLineChars="200"/>
        <w:rPr>
          <w:rFonts w:ascii="宋体" w:hAnsi="宋体"/>
          <w:spacing w:val="2"/>
          <w:sz w:val="28"/>
          <w:szCs w:val="28"/>
        </w:rPr>
      </w:pPr>
      <w:r>
        <w:rPr>
          <w:rFonts w:hint="eastAsia" w:ascii="宋体" w:hAnsi="宋体"/>
          <w:spacing w:val="2"/>
          <w:sz w:val="28"/>
          <w:szCs w:val="28"/>
        </w:rPr>
        <w:t>2、支出增减变化情况</w:t>
      </w:r>
    </w:p>
    <w:p w14:paraId="16BA1141">
      <w:pPr>
        <w:widowControl/>
        <w:ind w:firstLine="568" w:firstLineChars="200"/>
        <w:rPr>
          <w:rFonts w:ascii="宋体" w:hAnsi="宋体"/>
          <w:spacing w:val="2"/>
          <w:sz w:val="28"/>
          <w:szCs w:val="28"/>
        </w:rPr>
      </w:pPr>
      <w:r>
        <w:rPr>
          <w:rFonts w:hint="eastAsia" w:ascii="宋体" w:hAnsi="宋体"/>
          <w:spacing w:val="2"/>
          <w:sz w:val="28"/>
          <w:szCs w:val="28"/>
        </w:rPr>
        <w:t>2020年全年总支出1210.54万元,2021年全年总支出1306.85万元，同比上年增加96.31万元，增长幅度为7.96%，原因加大公用经费投入。</w:t>
      </w:r>
    </w:p>
    <w:p w14:paraId="2F813C7C">
      <w:pPr>
        <w:widowControl/>
        <w:shd w:val="clear" w:color="auto" w:fill="FFFFFF"/>
        <w:ind w:firstLine="480"/>
        <w:jc w:val="left"/>
        <w:rPr>
          <w:rFonts w:asciiTheme="minorEastAsia" w:hAnsiTheme="minorEastAsia" w:cstheme="minorEastAsia"/>
          <w:sz w:val="28"/>
          <w:szCs w:val="28"/>
        </w:rPr>
      </w:pPr>
    </w:p>
    <w:p w14:paraId="174593EB">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第四部分名词解释</w:t>
      </w:r>
    </w:p>
    <w:p w14:paraId="759E7B93">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14:paraId="65BB171B">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14:paraId="545CFD98">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14:paraId="76457A3A">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14:paraId="0800357D">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6FAD0D10">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14:paraId="1406BEF1">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14:paraId="3E8CF06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14:paraId="6B1ECF77">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14:paraId="1BBBEFEF">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14:paraId="06492909">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14:paraId="3BC08FFC">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32CCD969">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14:paraId="670D9988">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4E3928DD">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415522E9">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14:paraId="1E15C5F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5F684B"/>
    <w:rsid w:val="00052801"/>
    <w:rsid w:val="000961EB"/>
    <w:rsid w:val="000B44E4"/>
    <w:rsid w:val="000E72A1"/>
    <w:rsid w:val="00131FD2"/>
    <w:rsid w:val="00185962"/>
    <w:rsid w:val="001C263A"/>
    <w:rsid w:val="00241B02"/>
    <w:rsid w:val="002A6B4A"/>
    <w:rsid w:val="002B357F"/>
    <w:rsid w:val="002D2C3A"/>
    <w:rsid w:val="002E0B2D"/>
    <w:rsid w:val="002E0D4C"/>
    <w:rsid w:val="002E25E8"/>
    <w:rsid w:val="0030275B"/>
    <w:rsid w:val="00315D8F"/>
    <w:rsid w:val="003542E0"/>
    <w:rsid w:val="003A7C67"/>
    <w:rsid w:val="003C084B"/>
    <w:rsid w:val="003D1530"/>
    <w:rsid w:val="003F27B7"/>
    <w:rsid w:val="00451EBD"/>
    <w:rsid w:val="004923A8"/>
    <w:rsid w:val="00496CB0"/>
    <w:rsid w:val="004F6408"/>
    <w:rsid w:val="005153E0"/>
    <w:rsid w:val="005D715B"/>
    <w:rsid w:val="005F684B"/>
    <w:rsid w:val="00623285"/>
    <w:rsid w:val="00625066"/>
    <w:rsid w:val="00625B0C"/>
    <w:rsid w:val="00676AFA"/>
    <w:rsid w:val="00691362"/>
    <w:rsid w:val="006A70FA"/>
    <w:rsid w:val="006F41FD"/>
    <w:rsid w:val="00770421"/>
    <w:rsid w:val="00784B6C"/>
    <w:rsid w:val="00786C3F"/>
    <w:rsid w:val="00786E84"/>
    <w:rsid w:val="007E3F47"/>
    <w:rsid w:val="007E678E"/>
    <w:rsid w:val="008127B8"/>
    <w:rsid w:val="0081719C"/>
    <w:rsid w:val="00821FD2"/>
    <w:rsid w:val="008347A3"/>
    <w:rsid w:val="0088190F"/>
    <w:rsid w:val="008A5557"/>
    <w:rsid w:val="008E1B7F"/>
    <w:rsid w:val="00906199"/>
    <w:rsid w:val="00915409"/>
    <w:rsid w:val="0094160C"/>
    <w:rsid w:val="009B7F48"/>
    <w:rsid w:val="009C7EE6"/>
    <w:rsid w:val="009E13C4"/>
    <w:rsid w:val="00A04AD7"/>
    <w:rsid w:val="00A43CAC"/>
    <w:rsid w:val="00A645B6"/>
    <w:rsid w:val="00AD6326"/>
    <w:rsid w:val="00B17722"/>
    <w:rsid w:val="00B21161"/>
    <w:rsid w:val="00B36779"/>
    <w:rsid w:val="00B8185F"/>
    <w:rsid w:val="00B92149"/>
    <w:rsid w:val="00B94B23"/>
    <w:rsid w:val="00BB3F48"/>
    <w:rsid w:val="00C129F3"/>
    <w:rsid w:val="00C340C1"/>
    <w:rsid w:val="00C567D8"/>
    <w:rsid w:val="00C7329E"/>
    <w:rsid w:val="00CA5F2D"/>
    <w:rsid w:val="00D02375"/>
    <w:rsid w:val="00D3754B"/>
    <w:rsid w:val="00D62044"/>
    <w:rsid w:val="00D65B4F"/>
    <w:rsid w:val="00DC1BB6"/>
    <w:rsid w:val="00DF7758"/>
    <w:rsid w:val="00E11B51"/>
    <w:rsid w:val="00E2310A"/>
    <w:rsid w:val="00E255E6"/>
    <w:rsid w:val="00E879D0"/>
    <w:rsid w:val="00E907F5"/>
    <w:rsid w:val="00EA068F"/>
    <w:rsid w:val="00F17F3F"/>
    <w:rsid w:val="00F25D18"/>
    <w:rsid w:val="00F63922"/>
    <w:rsid w:val="00F657FB"/>
    <w:rsid w:val="00F7185C"/>
    <w:rsid w:val="00FC085E"/>
    <w:rsid w:val="00FC5910"/>
    <w:rsid w:val="00FC6C9A"/>
    <w:rsid w:val="00FE243B"/>
    <w:rsid w:val="00FF486C"/>
    <w:rsid w:val="02740162"/>
    <w:rsid w:val="05762682"/>
    <w:rsid w:val="06594F7B"/>
    <w:rsid w:val="0664587B"/>
    <w:rsid w:val="0787034D"/>
    <w:rsid w:val="097B73D5"/>
    <w:rsid w:val="09FF39B4"/>
    <w:rsid w:val="0FD53DEE"/>
    <w:rsid w:val="10B866C0"/>
    <w:rsid w:val="11411182"/>
    <w:rsid w:val="11494B63"/>
    <w:rsid w:val="13D75016"/>
    <w:rsid w:val="17D27B3C"/>
    <w:rsid w:val="255E033E"/>
    <w:rsid w:val="28A97685"/>
    <w:rsid w:val="2CCE2491"/>
    <w:rsid w:val="35325477"/>
    <w:rsid w:val="3ABC1951"/>
    <w:rsid w:val="3BD80A06"/>
    <w:rsid w:val="3BFC27F2"/>
    <w:rsid w:val="3CA8355B"/>
    <w:rsid w:val="3DF62EB7"/>
    <w:rsid w:val="44C21C45"/>
    <w:rsid w:val="4E6609CB"/>
    <w:rsid w:val="50EB0475"/>
    <w:rsid w:val="53DA3F62"/>
    <w:rsid w:val="621B3808"/>
    <w:rsid w:val="66FC11F5"/>
    <w:rsid w:val="6B3D4497"/>
    <w:rsid w:val="746766E2"/>
    <w:rsid w:val="774D193A"/>
    <w:rsid w:val="78186405"/>
    <w:rsid w:val="7A491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3"/>
    <w:qFormat/>
    <w:uiPriority w:val="0"/>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1">
    <w:name w:val="ca-2"/>
    <w:basedOn w:val="8"/>
    <w:qFormat/>
    <w:uiPriority w:val="0"/>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批注框文本 Char"/>
    <w:basedOn w:val="8"/>
    <w:link w:val="5"/>
    <w:qFormat/>
    <w:uiPriority w:val="0"/>
    <w:rPr>
      <w:rFonts w:asciiTheme="minorHAnsi" w:hAnsiTheme="minorHAnsi" w:eastAsiaTheme="minorEastAsia" w:cstheme="minorBidi"/>
      <w:kern w:val="2"/>
      <w:sz w:val="18"/>
      <w:szCs w:val="18"/>
    </w:rPr>
  </w:style>
  <w:style w:type="paragraph" w:customStyle="1" w:styleId="1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A28CE8-51BA-4051-9AD8-AC716BE480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3180</Words>
  <Characters>3528</Characters>
  <Lines>20</Lines>
  <Paragraphs>5</Paragraphs>
  <TotalTime>3</TotalTime>
  <ScaleCrop>false</ScaleCrop>
  <LinksUpToDate>false</LinksUpToDate>
  <CharactersWithSpaces>3540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2025-02-12T01:36:33Z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53F9BC88FAA04F19B97E7F258A959313_13</vt:lpwstr>
  </property>
  <property fmtid="{D5CDD505-2E9C-101B-9397-08002B2CF9AE}" pid="4" name="KSOTemplateDocerSaveRecord">
    <vt:lpwstr>eyJoZGlkIjoiMmEwODY1NTVkYWU2MmY3ZjA1NmUwM2E0YmM4MzhhNTAiLCJ1c2VySWQiOiIyNjYwNzM2MzQifQ==</vt:lpwstr>
  </property>
</Properties>
</file>