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shd w:val="clear" w:color="auto" w:fill="FFFFFF"/>
        </w:rPr>
      </w:pPr>
    </w:p>
    <w:p>
      <w:pPr>
        <w:pStyle w:val="2"/>
        <w:widowControl/>
        <w:shd w:val="clear" w:color="auto" w:fill="FFFFFF"/>
        <w:spacing w:beforeAutospacing="0" w:after="375" w:afterAutospacing="0" w:line="450" w:lineRule="atLeast"/>
        <w:jc w:val="center"/>
        <w:rPr>
          <w:rFonts w:hint="default" w:ascii="微软雅黑" w:hAnsi="微软雅黑" w:eastAsia="微软雅黑" w:cs="微软雅黑"/>
          <w:color w:val="BC1010"/>
          <w:sz w:val="40"/>
          <w:szCs w:val="40"/>
        </w:rPr>
      </w:pPr>
      <w:r>
        <w:rPr>
          <w:rFonts w:ascii="微软雅黑" w:hAnsi="微软雅黑" w:eastAsia="微软雅黑" w:cs="微软雅黑"/>
          <w:color w:val="BC1010"/>
          <w:sz w:val="40"/>
          <w:szCs w:val="40"/>
          <w:shd w:val="clear" w:color="auto" w:fill="FFFFFF"/>
        </w:rPr>
        <w:t>黄石市沈家营小学2019年决算公开</w:t>
      </w:r>
    </w:p>
    <w:p>
      <w:pPr>
        <w:pStyle w:val="6"/>
        <w:widowControl/>
        <w:spacing w:before="76" w:beforeAutospacing="0" w:after="76" w:afterAutospacing="0" w:line="450" w:lineRule="atLeast"/>
        <w:ind w:firstLine="420"/>
        <w:jc w:val="center"/>
        <w:rPr>
          <w:color w:val="333333"/>
        </w:rPr>
      </w:pPr>
      <w:r>
        <w:rPr>
          <w:rFonts w:hint="eastAsia" w:ascii="微软雅黑" w:hAnsi="微软雅黑" w:eastAsia="微软雅黑" w:cs="微软雅黑"/>
          <w:color w:val="333333"/>
          <w:shd w:val="clear" w:color="auto" w:fill="FFFFFF"/>
        </w:rPr>
        <w:t>目  录</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第一部分:部门基本情况</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一、部门主要职责</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二、部门决算单位构成</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第二部分: 部门2019年部门决算表</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一、收入支出决算总表（表1）</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二、收入决算表（表2）</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三、支出决算表（表3）</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四、财政拨款收入支出决算总表（表4）</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五、一般公共预算财政拨款支出决算表（表5）</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六、一般公共预算财政拨款基本支出决算表（表6）</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七、一般公共预算财政拨款“三公”经费支出决算表（表7）</w:t>
      </w:r>
    </w:p>
    <w:p>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第三部分：部门2019年部门决算情况说明</w:t>
      </w:r>
    </w:p>
    <w:p>
      <w:pPr>
        <w:pStyle w:val="16"/>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080000" w:fill="FFFFFF"/>
        </w:rPr>
        <w:t>一、预算执行情况分析</w:t>
      </w:r>
    </w:p>
    <w:p>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二、关于“三公”经费支出说明</w:t>
      </w:r>
    </w:p>
    <w:p>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三、关于机关运行经费支出说明</w:t>
      </w:r>
    </w:p>
    <w:p>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四、关于政府采购支出说明</w:t>
      </w:r>
    </w:p>
    <w:p>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五、关于国有资产占用情况说明</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第四部分：名词解释 </w:t>
      </w:r>
    </w:p>
    <w:p/>
    <w:p>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jc w:val="center"/>
        <w:rPr>
          <w:color w:val="333333"/>
        </w:rPr>
      </w:pPr>
      <w:r>
        <w:rPr>
          <w:rStyle w:val="9"/>
          <w:rFonts w:ascii="微软雅黑" w:hAnsi="微软雅黑" w:eastAsia="微软雅黑" w:cs="微软雅黑"/>
          <w:color w:val="333333"/>
          <w:shd w:val="clear" w:color="auto" w:fill="FFFFFF"/>
        </w:rPr>
        <w:t>黄石市沈家营小学</w:t>
      </w:r>
      <w:r>
        <w:rPr>
          <w:rStyle w:val="9"/>
          <w:rFonts w:hint="eastAsia" w:ascii="微软雅黑" w:hAnsi="微软雅黑" w:eastAsia="微软雅黑" w:cs="微软雅黑"/>
          <w:color w:val="333333"/>
          <w:shd w:val="clear" w:color="auto" w:fill="FFFFFF"/>
        </w:rPr>
        <w:t>2019年部门决算</w:t>
      </w:r>
    </w:p>
    <w:p>
      <w:pPr>
        <w:pStyle w:val="6"/>
        <w:widowControl/>
        <w:spacing w:before="76" w:beforeAutospacing="0" w:after="76" w:afterAutospacing="0" w:line="450" w:lineRule="atLeast"/>
        <w:ind w:firstLine="420"/>
        <w:rPr>
          <w:color w:val="333333"/>
        </w:rPr>
      </w:pPr>
      <w:r>
        <w:rPr>
          <w:rStyle w:val="9"/>
          <w:rFonts w:hint="eastAsia" w:ascii="微软雅黑" w:hAnsi="微软雅黑" w:eastAsia="微软雅黑" w:cs="微软雅黑"/>
          <w:color w:val="333333"/>
          <w:shd w:val="clear" w:color="auto" w:fill="FFFFFF"/>
        </w:rPr>
        <w:t>第一部分 部门概况</w:t>
      </w:r>
    </w:p>
    <w:p>
      <w:pPr>
        <w:spacing w:line="620" w:lineRule="exact"/>
        <w:ind w:firstLine="640"/>
        <w:rPr>
          <w:rStyle w:val="10"/>
          <w:rFonts w:asciiTheme="minorEastAsia" w:hAnsiTheme="minorEastAsia" w:cstheme="minorEastAsia"/>
          <w:sz w:val="28"/>
          <w:szCs w:val="28"/>
        </w:rPr>
      </w:pPr>
      <w:r>
        <w:rPr>
          <w:rStyle w:val="10"/>
          <w:rFonts w:hint="eastAsia" w:asciiTheme="minorEastAsia" w:hAnsiTheme="minorEastAsia" w:cstheme="minorEastAsia"/>
          <w:sz w:val="28"/>
          <w:szCs w:val="28"/>
        </w:rPr>
        <w:t>（一）主要职能</w:t>
      </w:r>
    </w:p>
    <w:p>
      <w:pPr>
        <w:spacing w:line="720" w:lineRule="exact"/>
        <w:ind w:firstLine="560" w:firstLineChars="200"/>
        <w:rPr>
          <w:rFonts w:asciiTheme="minorEastAsia" w:hAnsiTheme="minorEastAsia" w:cstheme="minorEastAsia"/>
          <w:kern w:val="0"/>
          <w:sz w:val="28"/>
          <w:szCs w:val="28"/>
        </w:rPr>
      </w:pPr>
      <w:r>
        <w:rPr>
          <w:rFonts w:hint="eastAsia" w:asciiTheme="minorEastAsia" w:hAnsiTheme="minorEastAsia" w:cstheme="minorEastAsia"/>
          <w:kern w:val="0"/>
          <w:sz w:val="28"/>
          <w:szCs w:val="28"/>
        </w:rPr>
        <w:t>黄石市沈家营小学坐落于</w:t>
      </w:r>
      <w:r>
        <w:rPr>
          <w:rFonts w:hint="eastAsia" w:asciiTheme="minorEastAsia" w:hAnsiTheme="minorEastAsia"/>
          <w:sz w:val="28"/>
          <w:szCs w:val="28"/>
        </w:rPr>
        <w:t>坐落于黄石市中心城区——黄石港区</w:t>
      </w:r>
      <w:r>
        <w:rPr>
          <w:rFonts w:hint="eastAsia" w:asciiTheme="minorEastAsia" w:hAnsiTheme="minorEastAsia" w:cstheme="minorEastAsia"/>
          <w:kern w:val="0"/>
          <w:sz w:val="28"/>
          <w:szCs w:val="28"/>
        </w:rPr>
        <w:t>磁湖路28号。学校</w:t>
      </w:r>
      <w:r>
        <w:rPr>
          <w:rFonts w:hint="eastAsia" w:ascii="宋体" w:hAnsi="宋体"/>
          <w:sz w:val="28"/>
          <w:szCs w:val="28"/>
        </w:rPr>
        <w:t>东依长江，西傍磁湖、面临湖北师范学院、紧挨港区政府，地理位置优势明显。</w:t>
      </w:r>
      <w:r>
        <w:rPr>
          <w:rFonts w:hint="eastAsia" w:asciiTheme="minorEastAsia" w:hAnsiTheme="minorEastAsia" w:cstheme="minorEastAsia"/>
          <w:kern w:val="0"/>
          <w:sz w:val="28"/>
          <w:szCs w:val="28"/>
        </w:rPr>
        <w:t>其</w:t>
      </w:r>
      <w:r>
        <w:rPr>
          <w:rFonts w:hint="eastAsia" w:asciiTheme="minorEastAsia" w:hAnsiTheme="minorEastAsia" w:cstheme="minorEastAsia"/>
          <w:kern w:val="0"/>
          <w:sz w:val="28"/>
          <w:szCs w:val="28"/>
          <w:lang w:val="zh-CN"/>
        </w:rPr>
        <w:t>主要基本职能是：</w:t>
      </w:r>
      <w:r>
        <w:rPr>
          <w:rFonts w:hint="eastAsia" w:asciiTheme="minorEastAsia" w:hAnsiTheme="minorEastAsia" w:cstheme="minorEastAsia"/>
          <w:kern w:val="0"/>
          <w:sz w:val="28"/>
          <w:szCs w:val="28"/>
        </w:rPr>
        <w:t>九年义务教育小学阶段教育。</w:t>
      </w:r>
    </w:p>
    <w:p>
      <w:pPr>
        <w:widowControl/>
        <w:shd w:val="clear" w:color="auto" w:fill="FFFFFF"/>
        <w:snapToGrid w:val="0"/>
        <w:spacing w:line="560" w:lineRule="atLeas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（二）机构情况</w:t>
      </w:r>
    </w:p>
    <w:p>
      <w:pPr>
        <w:spacing w:line="720" w:lineRule="exact"/>
        <w:ind w:firstLine="560" w:firstLineChars="200"/>
        <w:rPr>
          <w:rFonts w:asciiTheme="minorEastAsia" w:hAnsiTheme="minorEastAsia" w:cstheme="minorEastAsia"/>
          <w:kern w:val="0"/>
          <w:sz w:val="28"/>
          <w:szCs w:val="28"/>
        </w:rPr>
      </w:pPr>
      <w:r>
        <w:rPr>
          <w:rFonts w:hint="eastAsia" w:asciiTheme="minorEastAsia" w:hAnsiTheme="minorEastAsia" w:cstheme="minorEastAsia"/>
          <w:kern w:val="0"/>
          <w:sz w:val="28"/>
          <w:szCs w:val="28"/>
        </w:rPr>
        <w:t>黄石市沈家营小学隶属黄石港区教育局，是黄石港教育局下属二级单位，其性质为全额拨款事业单位。</w:t>
      </w:r>
    </w:p>
    <w:p>
      <w:pPr>
        <w:spacing w:line="360" w:lineRule="auto"/>
        <w:ind w:firstLine="560" w:firstLineChars="200"/>
        <w:rPr>
          <w:rFonts w:ascii="宋体" w:hAnsi="宋体"/>
          <w:sz w:val="28"/>
          <w:szCs w:val="28"/>
        </w:rPr>
      </w:pPr>
      <w:r>
        <w:rPr>
          <w:rFonts w:hint="eastAsia" w:ascii="宋体" w:hAnsi="宋体"/>
          <w:sz w:val="28"/>
          <w:szCs w:val="28"/>
        </w:rPr>
        <w:t>学校建于1939年，有着80年的办学历史。校园占地面积21000平方米，校舍建筑总面积10856平方米。下设校长办公室、党务办公室、财务室、总务处、教务处、科研处、德育处、电教处八个部门。2019年末学校有在职教师65名，学生1931名，36个教学班。</w:t>
      </w:r>
    </w:p>
    <w:p>
      <w:pPr>
        <w:widowControl/>
        <w:numPr>
          <w:ilvl w:val="0"/>
          <w:numId w:val="1"/>
        </w:numPr>
        <w:shd w:val="clear" w:color="auto" w:fill="FFFFFF"/>
        <w:snapToGrid w:val="0"/>
        <w:spacing w:line="560" w:lineRule="atLeast"/>
        <w:ind w:firstLine="420" w:firstLineChars="15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人员情况</w:t>
      </w:r>
    </w:p>
    <w:p>
      <w:pPr>
        <w:spacing w:line="720" w:lineRule="exact"/>
        <w:ind w:firstLine="560" w:firstLineChars="200"/>
        <w:rPr>
          <w:rFonts w:asciiTheme="minorEastAsia" w:hAnsiTheme="minorEastAsia" w:cstheme="minorEastAsia"/>
          <w:kern w:val="0"/>
          <w:sz w:val="28"/>
          <w:szCs w:val="28"/>
        </w:rPr>
      </w:pPr>
      <w:r>
        <w:rPr>
          <w:rFonts w:hint="eastAsia" w:asciiTheme="minorEastAsia" w:hAnsiTheme="minorEastAsia" w:cstheme="minorEastAsia"/>
          <w:kern w:val="0"/>
          <w:sz w:val="28"/>
          <w:szCs w:val="28"/>
        </w:rPr>
        <w:t>沈家营小学现有在职在编人员65人，学生1931名。在编教师中副高职称4名，中级职称52人，初级职称9人。</w:t>
      </w:r>
    </w:p>
    <w:p>
      <w:pPr>
        <w:widowControl/>
        <w:shd w:val="clear" w:color="auto" w:fill="FFFFFF"/>
        <w:snapToGrid w:val="0"/>
        <w:spacing w:line="560" w:lineRule="atLeast"/>
        <w:jc w:val="left"/>
        <w:rPr>
          <w:rFonts w:asciiTheme="minorEastAsia" w:hAnsiTheme="minorEastAsia" w:cstheme="minorEastAsia"/>
          <w:kern w:val="0"/>
          <w:sz w:val="30"/>
          <w:szCs w:val="30"/>
        </w:rPr>
      </w:pPr>
    </w:p>
    <w:p>
      <w:pPr>
        <w:pStyle w:val="6"/>
        <w:widowControl/>
        <w:numPr>
          <w:ilvl w:val="0"/>
          <w:numId w:val="2"/>
        </w:numPr>
        <w:spacing w:before="76" w:beforeAutospacing="0" w:after="76" w:afterAutospacing="0" w:line="450" w:lineRule="atLeast"/>
        <w:ind w:firstLine="420"/>
        <w:rPr>
          <w:rStyle w:val="9"/>
          <w:rFonts w:ascii="微软雅黑" w:hAnsi="微软雅黑" w:eastAsia="微软雅黑" w:cs="微软雅黑"/>
          <w:color w:val="333333"/>
          <w:shd w:val="clear" w:color="auto" w:fill="FFFFFF"/>
        </w:rPr>
      </w:pPr>
      <w:r>
        <w:rPr>
          <w:rStyle w:val="9"/>
          <w:rFonts w:hint="eastAsia" w:ascii="微软雅黑" w:hAnsi="微软雅黑" w:eastAsia="微软雅黑" w:cs="微软雅黑"/>
          <w:color w:val="333333"/>
          <w:shd w:val="clear" w:color="auto" w:fill="FFFFFF"/>
        </w:rPr>
        <w:t>部门2019年部门决算表</w:t>
      </w:r>
    </w:p>
    <w:tbl>
      <w:tblPr>
        <w:tblStyle w:val="7"/>
        <w:tblW w:w="14080" w:type="dxa"/>
        <w:tblInd w:w="96" w:type="dxa"/>
        <w:tblLayout w:type="fixed"/>
        <w:tblCellMar>
          <w:top w:w="0" w:type="dxa"/>
          <w:left w:w="108" w:type="dxa"/>
          <w:bottom w:w="0" w:type="dxa"/>
          <w:right w:w="108" w:type="dxa"/>
        </w:tblCellMar>
      </w:tblPr>
      <w:tblGrid>
        <w:gridCol w:w="4200"/>
        <w:gridCol w:w="580"/>
        <w:gridCol w:w="2260"/>
        <w:gridCol w:w="4200"/>
        <w:gridCol w:w="580"/>
        <w:gridCol w:w="2260"/>
      </w:tblGrid>
      <w:tr>
        <w:tblPrEx>
          <w:tblCellMar>
            <w:top w:w="0" w:type="dxa"/>
            <w:left w:w="108" w:type="dxa"/>
            <w:bottom w:w="0" w:type="dxa"/>
            <w:right w:w="108" w:type="dxa"/>
          </w:tblCellMar>
        </w:tblPrEx>
        <w:trPr>
          <w:trHeight w:val="375" w:hRule="atLeast"/>
        </w:trPr>
        <w:tc>
          <w:tcPr>
            <w:tcW w:w="14080" w:type="dxa"/>
            <w:gridSpan w:val="6"/>
            <w:tcBorders>
              <w:top w:val="nil"/>
              <w:left w:val="nil"/>
              <w:bottom w:val="nil"/>
              <w:right w:val="nil"/>
            </w:tcBorders>
            <w:shd w:val="clear" w:color="auto" w:fill="FFFFFF"/>
            <w:noWrap/>
            <w:vAlign w:val="center"/>
          </w:tcPr>
          <w:p>
            <w:pPr>
              <w:widowControl/>
              <w:jc w:val="center"/>
              <w:rPr>
                <w:rFonts w:ascii="黑体" w:hAnsi="Arial" w:eastAsia="黑体" w:cs="Arial"/>
                <w:color w:val="000000"/>
                <w:kern w:val="0"/>
                <w:sz w:val="30"/>
                <w:szCs w:val="30"/>
              </w:rPr>
            </w:pPr>
            <w:r>
              <w:rPr>
                <w:rFonts w:hint="eastAsia" w:ascii="黑体" w:hAnsi="Arial" w:eastAsia="黑体" w:cs="Arial"/>
                <w:color w:val="000000"/>
                <w:kern w:val="0"/>
                <w:sz w:val="30"/>
                <w:szCs w:val="30"/>
              </w:rPr>
              <w:t>收入支出决算总表</w:t>
            </w:r>
          </w:p>
        </w:tc>
      </w:tr>
      <w:tr>
        <w:tblPrEx>
          <w:tblCellMar>
            <w:top w:w="0" w:type="dxa"/>
            <w:left w:w="108" w:type="dxa"/>
            <w:bottom w:w="0" w:type="dxa"/>
            <w:right w:w="108" w:type="dxa"/>
          </w:tblCellMar>
        </w:tblPrEx>
        <w:trPr>
          <w:trHeight w:val="300" w:hRule="atLeast"/>
        </w:trPr>
        <w:tc>
          <w:tcPr>
            <w:tcW w:w="4200" w:type="dxa"/>
            <w:tcBorders>
              <w:top w:val="nil"/>
              <w:left w:val="nil"/>
              <w:bottom w:val="nil"/>
              <w:right w:val="nil"/>
            </w:tcBorders>
            <w:shd w:val="clear" w:color="000000" w:fill="FFFFFF"/>
            <w:noWrap/>
            <w:vAlign w:val="center"/>
          </w:tcPr>
          <w:p>
            <w:pPr>
              <w:rPr>
                <w:rFonts w:ascii="宋体" w:hAnsi="宋体" w:eastAsia="宋体" w:cs="Arial"/>
                <w:sz w:val="18"/>
                <w:szCs w:val="18"/>
              </w:rPr>
            </w:pPr>
            <w:r>
              <w:rPr>
                <w:rFonts w:hint="eastAsia" w:cs="Arial"/>
                <w:sz w:val="18"/>
                <w:szCs w:val="18"/>
              </w:rPr>
              <w:t>　</w:t>
            </w:r>
          </w:p>
        </w:tc>
        <w:tc>
          <w:tcPr>
            <w:tcW w:w="580" w:type="dxa"/>
            <w:tcBorders>
              <w:top w:val="nil"/>
              <w:left w:val="nil"/>
              <w:bottom w:val="nil"/>
              <w:right w:val="nil"/>
            </w:tcBorders>
            <w:shd w:val="clear" w:color="000000" w:fill="FFFFFF"/>
            <w:noWrap/>
            <w:vAlign w:val="center"/>
          </w:tcPr>
          <w:p>
            <w:pPr>
              <w:rPr>
                <w:rFonts w:ascii="宋体" w:hAnsi="宋体" w:eastAsia="宋体" w:cs="Arial"/>
                <w:sz w:val="18"/>
                <w:szCs w:val="18"/>
              </w:rPr>
            </w:pPr>
            <w:r>
              <w:rPr>
                <w:rFonts w:hint="eastAsia" w:cs="Arial"/>
                <w:sz w:val="18"/>
                <w:szCs w:val="18"/>
              </w:rPr>
              <w:t>　</w:t>
            </w:r>
          </w:p>
        </w:tc>
        <w:tc>
          <w:tcPr>
            <w:tcW w:w="2260" w:type="dxa"/>
            <w:tcBorders>
              <w:top w:val="nil"/>
              <w:left w:val="nil"/>
              <w:bottom w:val="nil"/>
              <w:right w:val="nil"/>
            </w:tcBorders>
            <w:shd w:val="clear" w:color="000000" w:fill="FFFFFF"/>
            <w:noWrap/>
            <w:vAlign w:val="center"/>
          </w:tcPr>
          <w:p>
            <w:pPr>
              <w:rPr>
                <w:rFonts w:ascii="宋体" w:hAnsi="宋体" w:eastAsia="宋体" w:cs="Arial"/>
                <w:sz w:val="18"/>
                <w:szCs w:val="18"/>
              </w:rPr>
            </w:pPr>
            <w:r>
              <w:rPr>
                <w:rFonts w:hint="eastAsia" w:cs="Arial"/>
                <w:sz w:val="18"/>
                <w:szCs w:val="18"/>
              </w:rPr>
              <w:t>　</w:t>
            </w:r>
          </w:p>
        </w:tc>
        <w:tc>
          <w:tcPr>
            <w:tcW w:w="4200" w:type="dxa"/>
            <w:tcBorders>
              <w:top w:val="nil"/>
              <w:left w:val="nil"/>
              <w:bottom w:val="nil"/>
              <w:right w:val="nil"/>
            </w:tcBorders>
            <w:shd w:val="clear" w:color="000000" w:fill="FFFFFF"/>
            <w:noWrap/>
            <w:vAlign w:val="center"/>
          </w:tcPr>
          <w:p>
            <w:pPr>
              <w:rPr>
                <w:rFonts w:ascii="宋体" w:hAnsi="宋体" w:eastAsia="宋体" w:cs="Arial"/>
                <w:sz w:val="18"/>
                <w:szCs w:val="18"/>
              </w:rPr>
            </w:pPr>
            <w:r>
              <w:rPr>
                <w:rFonts w:hint="eastAsia" w:cs="Arial"/>
                <w:sz w:val="18"/>
                <w:szCs w:val="18"/>
              </w:rPr>
              <w:t>　</w:t>
            </w:r>
          </w:p>
        </w:tc>
        <w:tc>
          <w:tcPr>
            <w:tcW w:w="580" w:type="dxa"/>
            <w:tcBorders>
              <w:top w:val="nil"/>
              <w:left w:val="nil"/>
              <w:bottom w:val="nil"/>
              <w:right w:val="nil"/>
            </w:tcBorders>
            <w:shd w:val="clear" w:color="000000" w:fill="FFFFFF"/>
            <w:noWrap/>
            <w:vAlign w:val="center"/>
          </w:tcPr>
          <w:p>
            <w:pPr>
              <w:rPr>
                <w:rFonts w:ascii="宋体" w:hAnsi="宋体" w:eastAsia="宋体" w:cs="Arial"/>
                <w:sz w:val="18"/>
                <w:szCs w:val="18"/>
              </w:rPr>
            </w:pPr>
            <w:r>
              <w:rPr>
                <w:rFonts w:hint="eastAsia" w:cs="Arial"/>
                <w:sz w:val="18"/>
                <w:szCs w:val="18"/>
              </w:rPr>
              <w:t>　</w:t>
            </w:r>
          </w:p>
        </w:tc>
        <w:tc>
          <w:tcPr>
            <w:tcW w:w="2260" w:type="dxa"/>
            <w:tcBorders>
              <w:top w:val="nil"/>
              <w:left w:val="nil"/>
              <w:bottom w:val="nil"/>
              <w:right w:val="nil"/>
            </w:tcBorders>
            <w:shd w:val="clear" w:color="000000" w:fill="FFFFFF"/>
            <w:noWrap/>
            <w:vAlign w:val="center"/>
          </w:tcPr>
          <w:p>
            <w:pPr>
              <w:jc w:val="right"/>
              <w:rPr>
                <w:rFonts w:ascii="宋体" w:hAnsi="宋体" w:eastAsia="宋体" w:cs="Arial"/>
                <w:color w:val="000000"/>
                <w:sz w:val="22"/>
                <w:szCs w:val="22"/>
              </w:rPr>
            </w:pPr>
            <w:r>
              <w:rPr>
                <w:rFonts w:hint="eastAsia" w:cs="Arial"/>
                <w:color w:val="000000"/>
                <w:sz w:val="22"/>
                <w:szCs w:val="22"/>
              </w:rPr>
              <w:t>公开01表</w:t>
            </w:r>
          </w:p>
        </w:tc>
      </w:tr>
      <w:tr>
        <w:tblPrEx>
          <w:tblCellMar>
            <w:top w:w="0" w:type="dxa"/>
            <w:left w:w="108" w:type="dxa"/>
            <w:bottom w:w="0" w:type="dxa"/>
            <w:right w:w="108" w:type="dxa"/>
          </w:tblCellMar>
        </w:tblPrEx>
        <w:trPr>
          <w:trHeight w:val="300" w:hRule="atLeast"/>
        </w:trPr>
        <w:tc>
          <w:tcPr>
            <w:tcW w:w="4200" w:type="dxa"/>
            <w:tcBorders>
              <w:top w:val="nil"/>
              <w:left w:val="nil"/>
              <w:bottom w:val="single" w:color="000000" w:sz="4" w:space="0"/>
              <w:right w:val="nil"/>
            </w:tcBorders>
            <w:shd w:val="clear" w:color="000000" w:fill="FFFFFF"/>
            <w:noWrap/>
            <w:vAlign w:val="center"/>
          </w:tcPr>
          <w:p>
            <w:pPr>
              <w:rPr>
                <w:rFonts w:ascii="宋体" w:hAnsi="宋体" w:eastAsia="宋体" w:cs="Arial"/>
                <w:color w:val="000000"/>
                <w:sz w:val="22"/>
                <w:szCs w:val="22"/>
              </w:rPr>
            </w:pPr>
            <w:r>
              <w:rPr>
                <w:rFonts w:hint="eastAsia" w:cs="Arial"/>
                <w:color w:val="000000"/>
                <w:sz w:val="22"/>
                <w:szCs w:val="22"/>
              </w:rPr>
              <w:t>部门：黄石市沈家营小学</w:t>
            </w:r>
          </w:p>
        </w:tc>
        <w:tc>
          <w:tcPr>
            <w:tcW w:w="580" w:type="dxa"/>
            <w:tcBorders>
              <w:top w:val="nil"/>
              <w:left w:val="nil"/>
              <w:bottom w:val="single" w:color="000000" w:sz="4" w:space="0"/>
              <w:right w:val="nil"/>
            </w:tcBorders>
            <w:shd w:val="clear" w:color="000000" w:fill="FFFFFF"/>
            <w:noWrap/>
            <w:vAlign w:val="center"/>
          </w:tcPr>
          <w:p>
            <w:pPr>
              <w:jc w:val="center"/>
              <w:rPr>
                <w:rFonts w:ascii="宋体" w:hAnsi="宋体" w:eastAsia="宋体" w:cs="Arial"/>
                <w:sz w:val="18"/>
                <w:szCs w:val="18"/>
              </w:rPr>
            </w:pPr>
            <w:r>
              <w:rPr>
                <w:rFonts w:hint="eastAsia" w:cs="Arial"/>
                <w:sz w:val="18"/>
                <w:szCs w:val="18"/>
              </w:rPr>
              <w:t>　</w:t>
            </w:r>
          </w:p>
        </w:tc>
        <w:tc>
          <w:tcPr>
            <w:tcW w:w="2260" w:type="dxa"/>
            <w:tcBorders>
              <w:top w:val="nil"/>
              <w:left w:val="nil"/>
              <w:bottom w:val="single" w:color="000000" w:sz="4" w:space="0"/>
              <w:right w:val="nil"/>
            </w:tcBorders>
            <w:shd w:val="clear" w:color="000000" w:fill="FFFFFF"/>
            <w:noWrap/>
            <w:vAlign w:val="center"/>
          </w:tcPr>
          <w:p>
            <w:pPr>
              <w:jc w:val="center"/>
              <w:rPr>
                <w:rFonts w:ascii="宋体" w:hAnsi="宋体" w:eastAsia="宋体" w:cs="Arial"/>
                <w:color w:val="000000"/>
                <w:sz w:val="24"/>
              </w:rPr>
            </w:pPr>
            <w:r>
              <w:rPr>
                <w:rFonts w:hint="eastAsia" w:cs="Arial"/>
                <w:color w:val="000000"/>
              </w:rPr>
              <w:t>2019年度</w:t>
            </w:r>
          </w:p>
        </w:tc>
        <w:tc>
          <w:tcPr>
            <w:tcW w:w="4200" w:type="dxa"/>
            <w:tcBorders>
              <w:top w:val="nil"/>
              <w:left w:val="nil"/>
              <w:bottom w:val="single" w:color="000000" w:sz="4" w:space="0"/>
              <w:right w:val="nil"/>
            </w:tcBorders>
            <w:shd w:val="clear" w:color="000000" w:fill="FFFFFF"/>
            <w:noWrap/>
            <w:vAlign w:val="center"/>
          </w:tcPr>
          <w:p>
            <w:pPr>
              <w:jc w:val="center"/>
              <w:rPr>
                <w:rFonts w:ascii="宋体" w:hAnsi="宋体" w:eastAsia="宋体" w:cs="Arial"/>
                <w:sz w:val="18"/>
                <w:szCs w:val="18"/>
              </w:rPr>
            </w:pPr>
            <w:r>
              <w:rPr>
                <w:rFonts w:hint="eastAsia" w:cs="Arial"/>
                <w:sz w:val="18"/>
                <w:szCs w:val="18"/>
              </w:rPr>
              <w:t>　</w:t>
            </w:r>
          </w:p>
        </w:tc>
        <w:tc>
          <w:tcPr>
            <w:tcW w:w="580" w:type="dxa"/>
            <w:tcBorders>
              <w:top w:val="nil"/>
              <w:left w:val="nil"/>
              <w:bottom w:val="single" w:color="000000" w:sz="4" w:space="0"/>
              <w:right w:val="nil"/>
            </w:tcBorders>
            <w:shd w:val="clear" w:color="000000" w:fill="FFFFFF"/>
            <w:noWrap/>
            <w:vAlign w:val="center"/>
          </w:tcPr>
          <w:p>
            <w:pPr>
              <w:jc w:val="center"/>
              <w:rPr>
                <w:rFonts w:ascii="宋体" w:hAnsi="宋体" w:eastAsia="宋体" w:cs="Arial"/>
                <w:sz w:val="18"/>
                <w:szCs w:val="18"/>
              </w:rPr>
            </w:pPr>
            <w:r>
              <w:rPr>
                <w:rFonts w:hint="eastAsia" w:cs="Arial"/>
                <w:sz w:val="18"/>
                <w:szCs w:val="18"/>
              </w:rPr>
              <w:t>　</w:t>
            </w:r>
          </w:p>
        </w:tc>
        <w:tc>
          <w:tcPr>
            <w:tcW w:w="2260" w:type="dxa"/>
            <w:tcBorders>
              <w:top w:val="nil"/>
              <w:left w:val="nil"/>
              <w:bottom w:val="single" w:color="000000" w:sz="4" w:space="0"/>
              <w:right w:val="nil"/>
            </w:tcBorders>
            <w:shd w:val="clear" w:color="000000" w:fill="FFFFFF"/>
            <w:noWrap/>
            <w:vAlign w:val="center"/>
          </w:tcPr>
          <w:p>
            <w:pPr>
              <w:jc w:val="right"/>
              <w:rPr>
                <w:rFonts w:ascii="宋体" w:hAnsi="宋体" w:eastAsia="宋体" w:cs="Arial"/>
                <w:color w:val="000000"/>
                <w:sz w:val="22"/>
                <w:szCs w:val="22"/>
              </w:rPr>
            </w:pPr>
            <w:r>
              <w:rPr>
                <w:rFonts w:hint="eastAsia" w:cs="Arial"/>
                <w:color w:val="000000"/>
                <w:sz w:val="22"/>
                <w:szCs w:val="22"/>
              </w:rPr>
              <w:t>金额单位：元</w:t>
            </w:r>
          </w:p>
        </w:tc>
      </w:tr>
      <w:tr>
        <w:tblPrEx>
          <w:tblCellMar>
            <w:top w:w="0" w:type="dxa"/>
            <w:left w:w="108" w:type="dxa"/>
            <w:bottom w:w="0" w:type="dxa"/>
            <w:right w:w="108" w:type="dxa"/>
          </w:tblCellMar>
        </w:tblPrEx>
        <w:trPr>
          <w:trHeight w:val="300" w:hRule="atLeast"/>
        </w:trPr>
        <w:tc>
          <w:tcPr>
            <w:tcW w:w="7040" w:type="dxa"/>
            <w:gridSpan w:val="3"/>
            <w:tcBorders>
              <w:top w:val="nil"/>
              <w:left w:val="single" w:color="000000" w:sz="4" w:space="0"/>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收入</w:t>
            </w:r>
          </w:p>
        </w:tc>
        <w:tc>
          <w:tcPr>
            <w:tcW w:w="7040" w:type="dxa"/>
            <w:gridSpan w:val="3"/>
            <w:tcBorders>
              <w:top w:val="nil"/>
              <w:left w:val="nil"/>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支出</w:t>
            </w:r>
          </w:p>
        </w:tc>
      </w:tr>
      <w:tr>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项目</w:t>
            </w:r>
          </w:p>
        </w:tc>
        <w:tc>
          <w:tcPr>
            <w:tcW w:w="580" w:type="dxa"/>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行次</w:t>
            </w:r>
          </w:p>
        </w:tc>
        <w:tc>
          <w:tcPr>
            <w:tcW w:w="2260" w:type="dxa"/>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金额</w:t>
            </w:r>
          </w:p>
        </w:tc>
        <w:tc>
          <w:tcPr>
            <w:tcW w:w="4200" w:type="dxa"/>
            <w:tcBorders>
              <w:top w:val="nil"/>
              <w:left w:val="nil"/>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项目</w:t>
            </w:r>
          </w:p>
        </w:tc>
        <w:tc>
          <w:tcPr>
            <w:tcW w:w="580" w:type="dxa"/>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行次</w:t>
            </w:r>
          </w:p>
        </w:tc>
        <w:tc>
          <w:tcPr>
            <w:tcW w:w="2260" w:type="dxa"/>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金额</w:t>
            </w:r>
          </w:p>
        </w:tc>
      </w:tr>
      <w:tr>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栏次</w:t>
            </w:r>
          </w:p>
        </w:tc>
        <w:tc>
          <w:tcPr>
            <w:tcW w:w="580" w:type="dxa"/>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　</w:t>
            </w:r>
          </w:p>
        </w:tc>
        <w:tc>
          <w:tcPr>
            <w:tcW w:w="2260" w:type="dxa"/>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1</w:t>
            </w:r>
          </w:p>
        </w:tc>
        <w:tc>
          <w:tcPr>
            <w:tcW w:w="4200" w:type="dxa"/>
            <w:tcBorders>
              <w:top w:val="nil"/>
              <w:left w:val="nil"/>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栏次</w:t>
            </w:r>
          </w:p>
        </w:tc>
        <w:tc>
          <w:tcPr>
            <w:tcW w:w="580" w:type="dxa"/>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　</w:t>
            </w:r>
          </w:p>
        </w:tc>
        <w:tc>
          <w:tcPr>
            <w:tcW w:w="2260" w:type="dxa"/>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2</w:t>
            </w:r>
          </w:p>
        </w:tc>
      </w:tr>
      <w:tr>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一、一般公共预算财政拨款收入</w:t>
            </w:r>
          </w:p>
        </w:tc>
        <w:tc>
          <w:tcPr>
            <w:tcW w:w="580" w:type="dxa"/>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1</w:t>
            </w:r>
          </w:p>
        </w:tc>
        <w:tc>
          <w:tcPr>
            <w:tcW w:w="226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10,932,785.43</w:t>
            </w:r>
          </w:p>
        </w:tc>
        <w:tc>
          <w:tcPr>
            <w:tcW w:w="4200" w:type="dxa"/>
            <w:tcBorders>
              <w:top w:val="nil"/>
              <w:left w:val="nil"/>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一、一般公共服务支出</w:t>
            </w:r>
          </w:p>
        </w:tc>
        <w:tc>
          <w:tcPr>
            <w:tcW w:w="580" w:type="dxa"/>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29</w:t>
            </w:r>
          </w:p>
        </w:tc>
        <w:tc>
          <w:tcPr>
            <w:tcW w:w="226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0.00</w:t>
            </w:r>
          </w:p>
        </w:tc>
      </w:tr>
      <w:tr>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二、政府性基金预算财政拨款收入</w:t>
            </w:r>
          </w:p>
        </w:tc>
        <w:tc>
          <w:tcPr>
            <w:tcW w:w="580" w:type="dxa"/>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2</w:t>
            </w:r>
          </w:p>
        </w:tc>
        <w:tc>
          <w:tcPr>
            <w:tcW w:w="226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0.00</w:t>
            </w:r>
          </w:p>
        </w:tc>
        <w:tc>
          <w:tcPr>
            <w:tcW w:w="4200" w:type="dxa"/>
            <w:tcBorders>
              <w:top w:val="nil"/>
              <w:left w:val="nil"/>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二、外交支出</w:t>
            </w:r>
          </w:p>
        </w:tc>
        <w:tc>
          <w:tcPr>
            <w:tcW w:w="580" w:type="dxa"/>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30</w:t>
            </w:r>
          </w:p>
        </w:tc>
        <w:tc>
          <w:tcPr>
            <w:tcW w:w="226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0.00</w:t>
            </w:r>
          </w:p>
        </w:tc>
      </w:tr>
      <w:tr>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三、上级补助收入</w:t>
            </w:r>
          </w:p>
        </w:tc>
        <w:tc>
          <w:tcPr>
            <w:tcW w:w="580" w:type="dxa"/>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3</w:t>
            </w:r>
          </w:p>
        </w:tc>
        <w:tc>
          <w:tcPr>
            <w:tcW w:w="226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760,443.40</w:t>
            </w:r>
          </w:p>
        </w:tc>
        <w:tc>
          <w:tcPr>
            <w:tcW w:w="4200" w:type="dxa"/>
            <w:tcBorders>
              <w:top w:val="nil"/>
              <w:left w:val="nil"/>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三、国防支出</w:t>
            </w:r>
          </w:p>
        </w:tc>
        <w:tc>
          <w:tcPr>
            <w:tcW w:w="580" w:type="dxa"/>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31</w:t>
            </w:r>
          </w:p>
        </w:tc>
        <w:tc>
          <w:tcPr>
            <w:tcW w:w="226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0.00</w:t>
            </w:r>
          </w:p>
        </w:tc>
      </w:tr>
      <w:tr>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四、事业收入</w:t>
            </w:r>
          </w:p>
        </w:tc>
        <w:tc>
          <w:tcPr>
            <w:tcW w:w="580" w:type="dxa"/>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4</w:t>
            </w:r>
          </w:p>
        </w:tc>
        <w:tc>
          <w:tcPr>
            <w:tcW w:w="226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0.00</w:t>
            </w:r>
          </w:p>
        </w:tc>
        <w:tc>
          <w:tcPr>
            <w:tcW w:w="4200" w:type="dxa"/>
            <w:tcBorders>
              <w:top w:val="nil"/>
              <w:left w:val="nil"/>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四、公共安全支出</w:t>
            </w:r>
          </w:p>
        </w:tc>
        <w:tc>
          <w:tcPr>
            <w:tcW w:w="580" w:type="dxa"/>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32</w:t>
            </w:r>
          </w:p>
        </w:tc>
        <w:tc>
          <w:tcPr>
            <w:tcW w:w="226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0.00</w:t>
            </w:r>
          </w:p>
        </w:tc>
      </w:tr>
      <w:tr>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五、经营收入</w:t>
            </w:r>
          </w:p>
        </w:tc>
        <w:tc>
          <w:tcPr>
            <w:tcW w:w="580" w:type="dxa"/>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5</w:t>
            </w:r>
          </w:p>
        </w:tc>
        <w:tc>
          <w:tcPr>
            <w:tcW w:w="226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0.00</w:t>
            </w:r>
          </w:p>
        </w:tc>
        <w:tc>
          <w:tcPr>
            <w:tcW w:w="4200" w:type="dxa"/>
            <w:tcBorders>
              <w:top w:val="nil"/>
              <w:left w:val="nil"/>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五、教育支出</w:t>
            </w:r>
          </w:p>
        </w:tc>
        <w:tc>
          <w:tcPr>
            <w:tcW w:w="580" w:type="dxa"/>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33</w:t>
            </w:r>
          </w:p>
        </w:tc>
        <w:tc>
          <w:tcPr>
            <w:tcW w:w="226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11,693,228.83</w:t>
            </w:r>
          </w:p>
        </w:tc>
      </w:tr>
      <w:tr>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六、附属单位上缴收入</w:t>
            </w:r>
          </w:p>
        </w:tc>
        <w:tc>
          <w:tcPr>
            <w:tcW w:w="580" w:type="dxa"/>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6</w:t>
            </w:r>
          </w:p>
        </w:tc>
        <w:tc>
          <w:tcPr>
            <w:tcW w:w="226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0.00</w:t>
            </w:r>
          </w:p>
        </w:tc>
        <w:tc>
          <w:tcPr>
            <w:tcW w:w="4200" w:type="dxa"/>
            <w:tcBorders>
              <w:top w:val="nil"/>
              <w:left w:val="nil"/>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六、科学技术支出</w:t>
            </w:r>
          </w:p>
        </w:tc>
        <w:tc>
          <w:tcPr>
            <w:tcW w:w="580" w:type="dxa"/>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34</w:t>
            </w:r>
          </w:p>
        </w:tc>
        <w:tc>
          <w:tcPr>
            <w:tcW w:w="226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0.00</w:t>
            </w:r>
          </w:p>
        </w:tc>
      </w:tr>
      <w:tr>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七、其他收入</w:t>
            </w:r>
          </w:p>
        </w:tc>
        <w:tc>
          <w:tcPr>
            <w:tcW w:w="580" w:type="dxa"/>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7</w:t>
            </w:r>
          </w:p>
        </w:tc>
        <w:tc>
          <w:tcPr>
            <w:tcW w:w="226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0.00</w:t>
            </w:r>
          </w:p>
        </w:tc>
        <w:tc>
          <w:tcPr>
            <w:tcW w:w="4200" w:type="dxa"/>
            <w:tcBorders>
              <w:top w:val="nil"/>
              <w:left w:val="nil"/>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七、文化旅游体育与传媒支出</w:t>
            </w:r>
          </w:p>
        </w:tc>
        <w:tc>
          <w:tcPr>
            <w:tcW w:w="580" w:type="dxa"/>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35</w:t>
            </w:r>
          </w:p>
        </w:tc>
        <w:tc>
          <w:tcPr>
            <w:tcW w:w="226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0.00</w:t>
            </w:r>
          </w:p>
        </w:tc>
      </w:tr>
      <w:tr>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8</w:t>
            </w:r>
          </w:p>
        </w:tc>
        <w:tc>
          <w:tcPr>
            <w:tcW w:w="226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八、社会保障和就业支出</w:t>
            </w:r>
          </w:p>
        </w:tc>
        <w:tc>
          <w:tcPr>
            <w:tcW w:w="580" w:type="dxa"/>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36</w:t>
            </w:r>
          </w:p>
        </w:tc>
        <w:tc>
          <w:tcPr>
            <w:tcW w:w="226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0.00</w:t>
            </w:r>
          </w:p>
        </w:tc>
      </w:tr>
      <w:tr>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9</w:t>
            </w:r>
          </w:p>
        </w:tc>
        <w:tc>
          <w:tcPr>
            <w:tcW w:w="226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九、卫生健康支出</w:t>
            </w:r>
          </w:p>
        </w:tc>
        <w:tc>
          <w:tcPr>
            <w:tcW w:w="580" w:type="dxa"/>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37</w:t>
            </w:r>
          </w:p>
        </w:tc>
        <w:tc>
          <w:tcPr>
            <w:tcW w:w="226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0.00</w:t>
            </w:r>
          </w:p>
        </w:tc>
      </w:tr>
      <w:tr>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10</w:t>
            </w:r>
          </w:p>
        </w:tc>
        <w:tc>
          <w:tcPr>
            <w:tcW w:w="226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十、节能环保支出</w:t>
            </w:r>
          </w:p>
        </w:tc>
        <w:tc>
          <w:tcPr>
            <w:tcW w:w="580" w:type="dxa"/>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38</w:t>
            </w:r>
          </w:p>
        </w:tc>
        <w:tc>
          <w:tcPr>
            <w:tcW w:w="226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0.00</w:t>
            </w:r>
          </w:p>
        </w:tc>
      </w:tr>
      <w:tr>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11</w:t>
            </w:r>
          </w:p>
        </w:tc>
        <w:tc>
          <w:tcPr>
            <w:tcW w:w="226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十一、城乡社区支出</w:t>
            </w:r>
          </w:p>
        </w:tc>
        <w:tc>
          <w:tcPr>
            <w:tcW w:w="580" w:type="dxa"/>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39</w:t>
            </w:r>
          </w:p>
        </w:tc>
        <w:tc>
          <w:tcPr>
            <w:tcW w:w="226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0.00</w:t>
            </w:r>
          </w:p>
        </w:tc>
      </w:tr>
      <w:tr>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12</w:t>
            </w:r>
          </w:p>
        </w:tc>
        <w:tc>
          <w:tcPr>
            <w:tcW w:w="226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十二、农林水支出</w:t>
            </w:r>
          </w:p>
        </w:tc>
        <w:tc>
          <w:tcPr>
            <w:tcW w:w="580" w:type="dxa"/>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40</w:t>
            </w:r>
          </w:p>
        </w:tc>
        <w:tc>
          <w:tcPr>
            <w:tcW w:w="226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0.00</w:t>
            </w:r>
          </w:p>
        </w:tc>
      </w:tr>
      <w:tr>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13</w:t>
            </w:r>
          </w:p>
        </w:tc>
        <w:tc>
          <w:tcPr>
            <w:tcW w:w="226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十三、交通运输支出</w:t>
            </w:r>
          </w:p>
        </w:tc>
        <w:tc>
          <w:tcPr>
            <w:tcW w:w="580" w:type="dxa"/>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41</w:t>
            </w:r>
          </w:p>
        </w:tc>
        <w:tc>
          <w:tcPr>
            <w:tcW w:w="226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0.00</w:t>
            </w:r>
          </w:p>
        </w:tc>
      </w:tr>
      <w:tr>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14</w:t>
            </w:r>
          </w:p>
        </w:tc>
        <w:tc>
          <w:tcPr>
            <w:tcW w:w="226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十四、资源勘探信息等支出</w:t>
            </w:r>
          </w:p>
        </w:tc>
        <w:tc>
          <w:tcPr>
            <w:tcW w:w="580" w:type="dxa"/>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42</w:t>
            </w:r>
          </w:p>
        </w:tc>
        <w:tc>
          <w:tcPr>
            <w:tcW w:w="226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0.00</w:t>
            </w:r>
          </w:p>
        </w:tc>
      </w:tr>
      <w:tr>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15</w:t>
            </w:r>
          </w:p>
        </w:tc>
        <w:tc>
          <w:tcPr>
            <w:tcW w:w="226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十五、商业服务业等支出</w:t>
            </w:r>
          </w:p>
        </w:tc>
        <w:tc>
          <w:tcPr>
            <w:tcW w:w="580" w:type="dxa"/>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43</w:t>
            </w:r>
          </w:p>
        </w:tc>
        <w:tc>
          <w:tcPr>
            <w:tcW w:w="226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0.00</w:t>
            </w:r>
          </w:p>
        </w:tc>
      </w:tr>
      <w:tr>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16</w:t>
            </w:r>
          </w:p>
        </w:tc>
        <w:tc>
          <w:tcPr>
            <w:tcW w:w="226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十六、金融支出</w:t>
            </w:r>
          </w:p>
        </w:tc>
        <w:tc>
          <w:tcPr>
            <w:tcW w:w="580" w:type="dxa"/>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44</w:t>
            </w:r>
          </w:p>
        </w:tc>
        <w:tc>
          <w:tcPr>
            <w:tcW w:w="226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0.00</w:t>
            </w:r>
          </w:p>
        </w:tc>
      </w:tr>
      <w:tr>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17</w:t>
            </w:r>
          </w:p>
        </w:tc>
        <w:tc>
          <w:tcPr>
            <w:tcW w:w="226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十七、援助其他地区支出</w:t>
            </w:r>
          </w:p>
        </w:tc>
        <w:tc>
          <w:tcPr>
            <w:tcW w:w="580" w:type="dxa"/>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45</w:t>
            </w:r>
          </w:p>
        </w:tc>
        <w:tc>
          <w:tcPr>
            <w:tcW w:w="226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0.00</w:t>
            </w:r>
          </w:p>
        </w:tc>
      </w:tr>
      <w:tr>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18</w:t>
            </w:r>
          </w:p>
        </w:tc>
        <w:tc>
          <w:tcPr>
            <w:tcW w:w="226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十八、自然资源海洋气象等支出</w:t>
            </w:r>
          </w:p>
        </w:tc>
        <w:tc>
          <w:tcPr>
            <w:tcW w:w="580" w:type="dxa"/>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46</w:t>
            </w:r>
          </w:p>
        </w:tc>
        <w:tc>
          <w:tcPr>
            <w:tcW w:w="226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0.00</w:t>
            </w:r>
          </w:p>
        </w:tc>
      </w:tr>
      <w:tr>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19</w:t>
            </w:r>
          </w:p>
        </w:tc>
        <w:tc>
          <w:tcPr>
            <w:tcW w:w="226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十九、住房保障支出</w:t>
            </w:r>
          </w:p>
        </w:tc>
        <w:tc>
          <w:tcPr>
            <w:tcW w:w="580" w:type="dxa"/>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47</w:t>
            </w:r>
          </w:p>
        </w:tc>
        <w:tc>
          <w:tcPr>
            <w:tcW w:w="226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0.00</w:t>
            </w:r>
          </w:p>
        </w:tc>
      </w:tr>
      <w:tr>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20</w:t>
            </w:r>
          </w:p>
        </w:tc>
        <w:tc>
          <w:tcPr>
            <w:tcW w:w="226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二十、粮油物资储备支出</w:t>
            </w:r>
          </w:p>
        </w:tc>
        <w:tc>
          <w:tcPr>
            <w:tcW w:w="580" w:type="dxa"/>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48</w:t>
            </w:r>
          </w:p>
        </w:tc>
        <w:tc>
          <w:tcPr>
            <w:tcW w:w="226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0.00</w:t>
            </w:r>
          </w:p>
        </w:tc>
      </w:tr>
      <w:tr>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21</w:t>
            </w:r>
          </w:p>
        </w:tc>
        <w:tc>
          <w:tcPr>
            <w:tcW w:w="226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二十一、灾害防治及应急管理支出</w:t>
            </w:r>
          </w:p>
        </w:tc>
        <w:tc>
          <w:tcPr>
            <w:tcW w:w="580" w:type="dxa"/>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49</w:t>
            </w:r>
          </w:p>
        </w:tc>
        <w:tc>
          <w:tcPr>
            <w:tcW w:w="226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0.00</w:t>
            </w:r>
          </w:p>
        </w:tc>
      </w:tr>
      <w:tr>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22</w:t>
            </w:r>
          </w:p>
        </w:tc>
        <w:tc>
          <w:tcPr>
            <w:tcW w:w="226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二十二、其他支出</w:t>
            </w:r>
          </w:p>
        </w:tc>
        <w:tc>
          <w:tcPr>
            <w:tcW w:w="580" w:type="dxa"/>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50</w:t>
            </w:r>
          </w:p>
        </w:tc>
        <w:tc>
          <w:tcPr>
            <w:tcW w:w="226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0.00</w:t>
            </w:r>
          </w:p>
        </w:tc>
      </w:tr>
      <w:tr>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23</w:t>
            </w:r>
          </w:p>
        </w:tc>
        <w:tc>
          <w:tcPr>
            <w:tcW w:w="226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51</w:t>
            </w:r>
          </w:p>
        </w:tc>
        <w:tc>
          <w:tcPr>
            <w:tcW w:w="226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r>
      <w:tr>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pPr>
              <w:jc w:val="center"/>
              <w:rPr>
                <w:rFonts w:ascii="宋体" w:hAnsi="宋体" w:eastAsia="宋体" w:cs="Arial"/>
                <w:b/>
                <w:bCs/>
                <w:sz w:val="20"/>
                <w:szCs w:val="20"/>
              </w:rPr>
            </w:pPr>
            <w:r>
              <w:rPr>
                <w:rFonts w:hint="eastAsia" w:cs="Arial"/>
                <w:b/>
                <w:bCs/>
                <w:sz w:val="20"/>
                <w:szCs w:val="20"/>
              </w:rPr>
              <w:t>本年收入合计</w:t>
            </w:r>
          </w:p>
        </w:tc>
        <w:tc>
          <w:tcPr>
            <w:tcW w:w="580" w:type="dxa"/>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24</w:t>
            </w:r>
          </w:p>
        </w:tc>
        <w:tc>
          <w:tcPr>
            <w:tcW w:w="226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11,693,228.83</w:t>
            </w:r>
          </w:p>
        </w:tc>
        <w:tc>
          <w:tcPr>
            <w:tcW w:w="4200" w:type="dxa"/>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b/>
                <w:bCs/>
                <w:sz w:val="20"/>
                <w:szCs w:val="20"/>
              </w:rPr>
            </w:pPr>
            <w:r>
              <w:rPr>
                <w:rFonts w:hint="eastAsia" w:cs="Arial"/>
                <w:b/>
                <w:bCs/>
                <w:sz w:val="20"/>
                <w:szCs w:val="20"/>
              </w:rPr>
              <w:t>本年支出合计</w:t>
            </w:r>
          </w:p>
        </w:tc>
        <w:tc>
          <w:tcPr>
            <w:tcW w:w="580" w:type="dxa"/>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52</w:t>
            </w:r>
          </w:p>
        </w:tc>
        <w:tc>
          <w:tcPr>
            <w:tcW w:w="226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11,693,228.83</w:t>
            </w:r>
          </w:p>
        </w:tc>
      </w:tr>
      <w:tr>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用事业基金弥补收支差额</w:t>
            </w:r>
          </w:p>
        </w:tc>
        <w:tc>
          <w:tcPr>
            <w:tcW w:w="580" w:type="dxa"/>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25</w:t>
            </w:r>
          </w:p>
        </w:tc>
        <w:tc>
          <w:tcPr>
            <w:tcW w:w="226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0.00</w:t>
            </w:r>
          </w:p>
        </w:tc>
        <w:tc>
          <w:tcPr>
            <w:tcW w:w="4200" w:type="dxa"/>
            <w:tcBorders>
              <w:top w:val="nil"/>
              <w:left w:val="nil"/>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结余分配</w:t>
            </w:r>
          </w:p>
        </w:tc>
        <w:tc>
          <w:tcPr>
            <w:tcW w:w="580" w:type="dxa"/>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53</w:t>
            </w:r>
          </w:p>
        </w:tc>
        <w:tc>
          <w:tcPr>
            <w:tcW w:w="226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0.00</w:t>
            </w:r>
          </w:p>
        </w:tc>
      </w:tr>
      <w:tr>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年初结转和结余</w:t>
            </w:r>
          </w:p>
        </w:tc>
        <w:tc>
          <w:tcPr>
            <w:tcW w:w="580" w:type="dxa"/>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26</w:t>
            </w:r>
          </w:p>
        </w:tc>
        <w:tc>
          <w:tcPr>
            <w:tcW w:w="226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327,949.63</w:t>
            </w:r>
          </w:p>
        </w:tc>
        <w:tc>
          <w:tcPr>
            <w:tcW w:w="4200" w:type="dxa"/>
            <w:tcBorders>
              <w:top w:val="nil"/>
              <w:left w:val="nil"/>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年末结转和结余</w:t>
            </w:r>
          </w:p>
        </w:tc>
        <w:tc>
          <w:tcPr>
            <w:tcW w:w="580" w:type="dxa"/>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54</w:t>
            </w:r>
          </w:p>
        </w:tc>
        <w:tc>
          <w:tcPr>
            <w:tcW w:w="226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327,949.63</w:t>
            </w:r>
          </w:p>
        </w:tc>
      </w:tr>
      <w:tr>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27</w:t>
            </w:r>
          </w:p>
        </w:tc>
        <w:tc>
          <w:tcPr>
            <w:tcW w:w="226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pPr>
              <w:rPr>
                <w:rFonts w:ascii="宋体" w:hAnsi="宋体" w:eastAsia="宋体" w:cs="Arial"/>
                <w:sz w:val="20"/>
                <w:szCs w:val="20"/>
              </w:rPr>
            </w:pPr>
            <w:r>
              <w:rPr>
                <w:rFonts w:hint="eastAsia" w:cs="Arial"/>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55</w:t>
            </w:r>
          </w:p>
        </w:tc>
        <w:tc>
          <w:tcPr>
            <w:tcW w:w="2260" w:type="dxa"/>
            <w:tcBorders>
              <w:top w:val="nil"/>
              <w:left w:val="nil"/>
              <w:bottom w:val="single" w:color="000000" w:sz="4" w:space="0"/>
              <w:right w:val="single" w:color="000000" w:sz="4" w:space="0"/>
            </w:tcBorders>
            <w:shd w:val="clear" w:color="000000" w:fill="FFFFFF"/>
            <w:noWrap/>
            <w:vAlign w:val="center"/>
          </w:tcPr>
          <w:p>
            <w:pPr>
              <w:rPr>
                <w:rFonts w:ascii="宋体" w:hAnsi="宋体" w:eastAsia="宋体" w:cs="Arial"/>
                <w:sz w:val="20"/>
                <w:szCs w:val="20"/>
              </w:rPr>
            </w:pPr>
            <w:r>
              <w:rPr>
                <w:rFonts w:hint="eastAsia" w:cs="Arial"/>
                <w:sz w:val="20"/>
                <w:szCs w:val="20"/>
              </w:rPr>
              <w:t>　</w:t>
            </w:r>
          </w:p>
        </w:tc>
      </w:tr>
      <w:tr>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pPr>
              <w:rPr>
                <w:rFonts w:ascii="宋体" w:hAnsi="宋体" w:eastAsia="宋体" w:cs="Arial"/>
                <w:b/>
                <w:bCs/>
                <w:sz w:val="20"/>
                <w:szCs w:val="20"/>
              </w:rPr>
            </w:pPr>
            <w:r>
              <w:rPr>
                <w:rFonts w:hint="eastAsia" w:cs="Arial"/>
                <w:b/>
                <w:bCs/>
                <w:sz w:val="20"/>
                <w:szCs w:val="20"/>
              </w:rPr>
              <w:t>总计</w:t>
            </w:r>
          </w:p>
        </w:tc>
        <w:tc>
          <w:tcPr>
            <w:tcW w:w="580" w:type="dxa"/>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28</w:t>
            </w:r>
          </w:p>
        </w:tc>
        <w:tc>
          <w:tcPr>
            <w:tcW w:w="226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12,021,178.46</w:t>
            </w:r>
          </w:p>
        </w:tc>
        <w:tc>
          <w:tcPr>
            <w:tcW w:w="4200" w:type="dxa"/>
            <w:tcBorders>
              <w:top w:val="nil"/>
              <w:left w:val="nil"/>
              <w:bottom w:val="single" w:color="000000" w:sz="4" w:space="0"/>
              <w:right w:val="single" w:color="000000" w:sz="4" w:space="0"/>
            </w:tcBorders>
            <w:shd w:val="clear" w:color="000000" w:fill="C0C0C0"/>
            <w:noWrap/>
            <w:vAlign w:val="center"/>
          </w:tcPr>
          <w:p>
            <w:pPr>
              <w:rPr>
                <w:rFonts w:ascii="宋体" w:hAnsi="宋体" w:eastAsia="宋体" w:cs="Arial"/>
                <w:b/>
                <w:bCs/>
                <w:sz w:val="20"/>
                <w:szCs w:val="20"/>
              </w:rPr>
            </w:pPr>
            <w:r>
              <w:rPr>
                <w:rFonts w:hint="eastAsia" w:cs="Arial"/>
                <w:b/>
                <w:bCs/>
                <w:sz w:val="20"/>
                <w:szCs w:val="20"/>
              </w:rPr>
              <w:t>总计</w:t>
            </w:r>
          </w:p>
        </w:tc>
        <w:tc>
          <w:tcPr>
            <w:tcW w:w="580" w:type="dxa"/>
            <w:tcBorders>
              <w:top w:val="nil"/>
              <w:left w:val="nil"/>
              <w:bottom w:val="single" w:color="000000" w:sz="4" w:space="0"/>
              <w:right w:val="single" w:color="000000" w:sz="4" w:space="0"/>
            </w:tcBorders>
            <w:shd w:val="clear" w:color="000000" w:fill="C0C0C0"/>
            <w:noWrap/>
            <w:vAlign w:val="center"/>
          </w:tcPr>
          <w:p>
            <w:pPr>
              <w:jc w:val="center"/>
              <w:rPr>
                <w:rFonts w:ascii="宋体" w:hAnsi="宋体" w:eastAsia="宋体" w:cs="Arial"/>
                <w:sz w:val="20"/>
                <w:szCs w:val="20"/>
              </w:rPr>
            </w:pPr>
            <w:r>
              <w:rPr>
                <w:rFonts w:hint="eastAsia" w:cs="Arial"/>
                <w:sz w:val="20"/>
                <w:szCs w:val="20"/>
              </w:rPr>
              <w:t>56</w:t>
            </w:r>
          </w:p>
        </w:tc>
        <w:tc>
          <w:tcPr>
            <w:tcW w:w="226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eastAsia="宋体" w:cs="Arial"/>
                <w:sz w:val="20"/>
                <w:szCs w:val="20"/>
              </w:rPr>
            </w:pPr>
            <w:r>
              <w:rPr>
                <w:rFonts w:hint="eastAsia" w:cs="Arial"/>
                <w:sz w:val="20"/>
                <w:szCs w:val="20"/>
              </w:rPr>
              <w:t>12,021,178.46</w:t>
            </w:r>
          </w:p>
        </w:tc>
      </w:tr>
      <w:tr>
        <w:tblPrEx>
          <w:tblCellMar>
            <w:top w:w="0" w:type="dxa"/>
            <w:left w:w="108" w:type="dxa"/>
            <w:bottom w:w="0" w:type="dxa"/>
            <w:right w:w="108" w:type="dxa"/>
          </w:tblCellMar>
        </w:tblPrEx>
        <w:trPr>
          <w:trHeight w:val="300" w:hRule="atLeast"/>
        </w:trPr>
        <w:tc>
          <w:tcPr>
            <w:tcW w:w="14080" w:type="dxa"/>
            <w:gridSpan w:val="6"/>
            <w:tcBorders>
              <w:top w:val="nil"/>
              <w:left w:val="nil"/>
              <w:bottom w:val="nil"/>
              <w:right w:val="nil"/>
            </w:tcBorders>
            <w:shd w:val="clear" w:color="auto" w:fill="FFFFFF"/>
            <w:noWrap/>
            <w:vAlign w:val="center"/>
          </w:tcPr>
          <w:p>
            <w:pPr>
              <w:widowControl/>
              <w:jc w:val="left"/>
              <w:rPr>
                <w:rFonts w:ascii="宋体" w:hAnsi="宋体" w:cs="Arial"/>
                <w:kern w:val="0"/>
                <w:sz w:val="20"/>
                <w:szCs w:val="20"/>
              </w:rPr>
            </w:pPr>
          </w:p>
        </w:tc>
      </w:tr>
      <w:tr>
        <w:tblPrEx>
          <w:tblCellMar>
            <w:top w:w="0" w:type="dxa"/>
            <w:left w:w="108" w:type="dxa"/>
            <w:bottom w:w="0" w:type="dxa"/>
            <w:right w:w="108" w:type="dxa"/>
          </w:tblCellMar>
        </w:tblPrEx>
        <w:trPr>
          <w:trHeight w:val="300" w:hRule="atLeast"/>
        </w:trPr>
        <w:tc>
          <w:tcPr>
            <w:tcW w:w="14080" w:type="dxa"/>
            <w:gridSpan w:val="6"/>
            <w:tcBorders>
              <w:top w:val="nil"/>
              <w:left w:val="nil"/>
              <w:bottom w:val="nil"/>
              <w:right w:val="nil"/>
            </w:tcBorders>
            <w:shd w:val="clear" w:color="auto" w:fill="FFFFFF"/>
            <w:noWrap/>
            <w:vAlign w:val="center"/>
          </w:tcPr>
          <w:p>
            <w:pPr>
              <w:widowControl/>
              <w:jc w:val="left"/>
              <w:rPr>
                <w:rFonts w:ascii="宋体" w:hAnsi="宋体" w:cs="Arial"/>
                <w:kern w:val="0"/>
                <w:sz w:val="18"/>
                <w:szCs w:val="18"/>
              </w:rPr>
            </w:pPr>
            <w:r>
              <w:rPr>
                <w:rFonts w:hint="eastAsia" w:ascii="宋体" w:hAnsi="宋体" w:cs="Arial"/>
                <w:kern w:val="0"/>
                <w:sz w:val="18"/>
                <w:szCs w:val="18"/>
              </w:rPr>
              <w:t>　</w:t>
            </w:r>
          </w:p>
        </w:tc>
      </w:tr>
    </w:tbl>
    <w:p/>
    <w:tbl>
      <w:tblPr>
        <w:tblStyle w:val="7"/>
        <w:tblW w:w="14109" w:type="dxa"/>
        <w:tblInd w:w="72" w:type="dxa"/>
        <w:tblLayout w:type="fixed"/>
        <w:tblCellMar>
          <w:top w:w="0" w:type="dxa"/>
          <w:left w:w="108" w:type="dxa"/>
          <w:bottom w:w="0" w:type="dxa"/>
          <w:right w:w="108" w:type="dxa"/>
        </w:tblCellMar>
      </w:tblPr>
      <w:tblGrid>
        <w:gridCol w:w="24"/>
        <w:gridCol w:w="340"/>
        <w:gridCol w:w="340"/>
        <w:gridCol w:w="340"/>
        <w:gridCol w:w="1402"/>
        <w:gridCol w:w="1701"/>
        <w:gridCol w:w="1843"/>
        <w:gridCol w:w="1276"/>
        <w:gridCol w:w="1134"/>
        <w:gridCol w:w="1134"/>
        <w:gridCol w:w="2212"/>
        <w:gridCol w:w="2363"/>
      </w:tblGrid>
      <w:tr>
        <w:tblPrEx>
          <w:tblCellMar>
            <w:top w:w="0" w:type="dxa"/>
            <w:left w:w="108" w:type="dxa"/>
            <w:bottom w:w="0" w:type="dxa"/>
            <w:right w:w="108" w:type="dxa"/>
          </w:tblCellMar>
        </w:tblPrEx>
        <w:trPr>
          <w:trHeight w:val="634" w:hRule="atLeast"/>
        </w:trPr>
        <w:tc>
          <w:tcPr>
            <w:tcW w:w="14109" w:type="dxa"/>
            <w:gridSpan w:val="12"/>
            <w:tcBorders>
              <w:top w:val="nil"/>
              <w:left w:val="nil"/>
              <w:bottom w:val="nil"/>
              <w:right w:val="nil"/>
            </w:tcBorders>
            <w:shd w:val="clear" w:color="auto" w:fill="FFFFFF"/>
            <w:noWrap/>
            <w:vAlign w:val="center"/>
          </w:tcPr>
          <w:p>
            <w:pPr>
              <w:widowControl/>
              <w:jc w:val="center"/>
              <w:rPr>
                <w:rFonts w:ascii="黑体" w:hAnsi="Arial" w:eastAsia="黑体" w:cs="Arial"/>
                <w:color w:val="000000"/>
                <w:kern w:val="0"/>
                <w:sz w:val="30"/>
                <w:szCs w:val="30"/>
              </w:rPr>
            </w:pPr>
            <w:r>
              <w:rPr>
                <w:rFonts w:hint="eastAsia" w:ascii="黑体" w:hAnsi="Arial" w:eastAsia="黑体" w:cs="Arial"/>
                <w:color w:val="000000"/>
                <w:kern w:val="0"/>
                <w:sz w:val="30"/>
                <w:szCs w:val="30"/>
              </w:rPr>
              <w:t>收入决算表</w:t>
            </w:r>
          </w:p>
        </w:tc>
      </w:tr>
      <w:tr>
        <w:tblPrEx>
          <w:tblCellMar>
            <w:top w:w="0" w:type="dxa"/>
            <w:left w:w="108" w:type="dxa"/>
            <w:bottom w:w="0" w:type="dxa"/>
            <w:right w:w="108" w:type="dxa"/>
          </w:tblCellMar>
        </w:tblPrEx>
        <w:trPr>
          <w:gridBefore w:val="1"/>
          <w:wBefore w:w="24" w:type="dxa"/>
          <w:trHeight w:val="300" w:hRule="atLeast"/>
        </w:trPr>
        <w:tc>
          <w:tcPr>
            <w:tcW w:w="34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34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34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402"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701"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843"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276"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134"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134"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212"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363" w:type="dxa"/>
            <w:tcBorders>
              <w:top w:val="nil"/>
              <w:left w:val="nil"/>
              <w:bottom w:val="nil"/>
              <w:right w:val="nil"/>
            </w:tcBorders>
            <w:shd w:val="clear" w:color="000000" w:fill="FFFFFF"/>
            <w:noWrap/>
            <w:vAlign w:val="center"/>
          </w:tcPr>
          <w:p>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公开02表</w:t>
            </w:r>
          </w:p>
        </w:tc>
      </w:tr>
      <w:tr>
        <w:trPr>
          <w:gridBefore w:val="1"/>
          <w:wBefore w:w="24" w:type="dxa"/>
          <w:trHeight w:val="300" w:hRule="atLeast"/>
        </w:trPr>
        <w:tc>
          <w:tcPr>
            <w:tcW w:w="4123" w:type="dxa"/>
            <w:gridSpan w:val="5"/>
            <w:tcBorders>
              <w:top w:val="nil"/>
              <w:left w:val="nil"/>
              <w:bottom w:val="single" w:color="000000" w:sz="4" w:space="0"/>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color w:val="000000"/>
                <w:kern w:val="0"/>
                <w:sz w:val="22"/>
                <w:szCs w:val="22"/>
              </w:rPr>
              <w:t>部门：黄石市沈家营小学</w:t>
            </w:r>
            <w:r>
              <w:rPr>
                <w:rFonts w:hint="eastAsia" w:ascii="宋体" w:hAnsi="宋体" w:eastAsia="宋体" w:cs="Arial"/>
                <w:kern w:val="0"/>
                <w:sz w:val="18"/>
                <w:szCs w:val="18"/>
              </w:rPr>
              <w:t>　</w:t>
            </w:r>
          </w:p>
        </w:tc>
        <w:tc>
          <w:tcPr>
            <w:tcW w:w="1843"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color w:val="000000"/>
                <w:kern w:val="0"/>
                <w:sz w:val="24"/>
              </w:rPr>
            </w:pPr>
            <w:r>
              <w:rPr>
                <w:rFonts w:hint="eastAsia" w:ascii="宋体" w:hAnsi="宋体" w:eastAsia="宋体" w:cs="Arial"/>
                <w:color w:val="000000"/>
                <w:kern w:val="0"/>
                <w:sz w:val="24"/>
              </w:rPr>
              <w:t>2019年度</w:t>
            </w:r>
          </w:p>
        </w:tc>
        <w:tc>
          <w:tcPr>
            <w:tcW w:w="1276"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134"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134"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2212"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2363" w:type="dxa"/>
            <w:tcBorders>
              <w:top w:val="nil"/>
              <w:left w:val="nil"/>
              <w:bottom w:val="single" w:color="000000" w:sz="4" w:space="0"/>
              <w:right w:val="nil"/>
            </w:tcBorders>
            <w:shd w:val="clear" w:color="000000" w:fill="FFFFFF"/>
            <w:noWrap/>
            <w:vAlign w:val="center"/>
          </w:tcPr>
          <w:p>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金额单位：元</w:t>
            </w:r>
          </w:p>
        </w:tc>
      </w:tr>
      <w:tr>
        <w:tblPrEx>
          <w:tblCellMar>
            <w:top w:w="0" w:type="dxa"/>
            <w:left w:w="108" w:type="dxa"/>
            <w:bottom w:w="0" w:type="dxa"/>
            <w:right w:w="108" w:type="dxa"/>
          </w:tblCellMar>
        </w:tblPrEx>
        <w:trPr>
          <w:gridBefore w:val="1"/>
          <w:wBefore w:w="24" w:type="dxa"/>
          <w:trHeight w:val="300" w:hRule="atLeast"/>
        </w:trPr>
        <w:tc>
          <w:tcPr>
            <w:tcW w:w="2422" w:type="dxa"/>
            <w:gridSpan w:val="4"/>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1701"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本年收入合计</w:t>
            </w:r>
          </w:p>
        </w:tc>
        <w:tc>
          <w:tcPr>
            <w:tcW w:w="1843"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财政拨款收入</w:t>
            </w:r>
          </w:p>
        </w:tc>
        <w:tc>
          <w:tcPr>
            <w:tcW w:w="1276"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上级补助收入</w:t>
            </w:r>
          </w:p>
        </w:tc>
        <w:tc>
          <w:tcPr>
            <w:tcW w:w="1134"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事业收入</w:t>
            </w:r>
          </w:p>
        </w:tc>
        <w:tc>
          <w:tcPr>
            <w:tcW w:w="1134"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经营收入</w:t>
            </w:r>
          </w:p>
        </w:tc>
        <w:tc>
          <w:tcPr>
            <w:tcW w:w="2212"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附属单位上缴收入</w:t>
            </w:r>
          </w:p>
        </w:tc>
        <w:tc>
          <w:tcPr>
            <w:tcW w:w="2363"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其他收入</w:t>
            </w:r>
          </w:p>
        </w:tc>
      </w:tr>
      <w:tr>
        <w:tblPrEx>
          <w:tblCellMar>
            <w:top w:w="0" w:type="dxa"/>
            <w:left w:w="108" w:type="dxa"/>
            <w:bottom w:w="0" w:type="dxa"/>
            <w:right w:w="108" w:type="dxa"/>
          </w:tblCellMar>
        </w:tblPrEx>
        <w:trPr>
          <w:gridBefore w:val="1"/>
          <w:wBefore w:w="24" w:type="dxa"/>
          <w:trHeight w:val="319" w:hRule="atLeast"/>
        </w:trPr>
        <w:tc>
          <w:tcPr>
            <w:tcW w:w="1020" w:type="dxa"/>
            <w:gridSpan w:val="3"/>
            <w:vMerge w:val="restart"/>
            <w:tcBorders>
              <w:top w:val="nil"/>
              <w:left w:val="single" w:color="000000" w:sz="4" w:space="0"/>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功能分类科目编码</w:t>
            </w:r>
          </w:p>
        </w:tc>
        <w:tc>
          <w:tcPr>
            <w:tcW w:w="1402" w:type="dxa"/>
            <w:vMerge w:val="restart"/>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科目名称</w:t>
            </w:r>
          </w:p>
        </w:tc>
        <w:tc>
          <w:tcPr>
            <w:tcW w:w="1701"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843"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27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134"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134"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2212"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2363"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r>
      <w:tr>
        <w:tblPrEx>
          <w:tblCellMar>
            <w:top w:w="0" w:type="dxa"/>
            <w:left w:w="108" w:type="dxa"/>
            <w:bottom w:w="0" w:type="dxa"/>
            <w:right w:w="108" w:type="dxa"/>
          </w:tblCellMar>
        </w:tblPrEx>
        <w:trPr>
          <w:gridBefore w:val="1"/>
          <w:wBefore w:w="24" w:type="dxa"/>
          <w:trHeight w:val="319" w:hRule="atLeast"/>
        </w:trPr>
        <w:tc>
          <w:tcPr>
            <w:tcW w:w="102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402"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701"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843"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27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134"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134"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2212"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2363"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r>
      <w:tr>
        <w:tblPrEx>
          <w:tblCellMar>
            <w:top w:w="0" w:type="dxa"/>
            <w:left w:w="108" w:type="dxa"/>
            <w:bottom w:w="0" w:type="dxa"/>
            <w:right w:w="108" w:type="dxa"/>
          </w:tblCellMar>
        </w:tblPrEx>
        <w:trPr>
          <w:gridBefore w:val="1"/>
          <w:wBefore w:w="24" w:type="dxa"/>
          <w:trHeight w:val="319" w:hRule="atLeast"/>
        </w:trPr>
        <w:tc>
          <w:tcPr>
            <w:tcW w:w="102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402"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701"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843"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27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134"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134"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2212"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2363"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r>
      <w:tr>
        <w:tblPrEx>
          <w:tblCellMar>
            <w:top w:w="0" w:type="dxa"/>
            <w:left w:w="108" w:type="dxa"/>
            <w:bottom w:w="0" w:type="dxa"/>
            <w:right w:w="108" w:type="dxa"/>
          </w:tblCellMar>
        </w:tblPrEx>
        <w:trPr>
          <w:gridBefore w:val="1"/>
          <w:wBefore w:w="24" w:type="dxa"/>
          <w:trHeight w:val="300" w:hRule="atLeast"/>
        </w:trPr>
        <w:tc>
          <w:tcPr>
            <w:tcW w:w="2422" w:type="dxa"/>
            <w:gridSpan w:val="4"/>
            <w:tcBorders>
              <w:top w:val="nil"/>
              <w:left w:val="single" w:color="000000" w:sz="4" w:space="0"/>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栏次</w:t>
            </w:r>
          </w:p>
        </w:tc>
        <w:tc>
          <w:tcPr>
            <w:tcW w:w="1701"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1843"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1276"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c>
          <w:tcPr>
            <w:tcW w:w="1134"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w:t>
            </w:r>
          </w:p>
        </w:tc>
        <w:tc>
          <w:tcPr>
            <w:tcW w:w="1134"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w:t>
            </w:r>
          </w:p>
        </w:tc>
        <w:tc>
          <w:tcPr>
            <w:tcW w:w="2212"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6</w:t>
            </w:r>
          </w:p>
        </w:tc>
        <w:tc>
          <w:tcPr>
            <w:tcW w:w="2363"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7</w:t>
            </w:r>
          </w:p>
        </w:tc>
      </w:tr>
      <w:tr>
        <w:tblPrEx>
          <w:tblCellMar>
            <w:top w:w="0" w:type="dxa"/>
            <w:left w:w="108" w:type="dxa"/>
            <w:bottom w:w="0" w:type="dxa"/>
            <w:right w:w="108" w:type="dxa"/>
          </w:tblCellMar>
        </w:tblPrEx>
        <w:trPr>
          <w:gridBefore w:val="1"/>
          <w:wBefore w:w="24" w:type="dxa"/>
          <w:trHeight w:val="300" w:hRule="atLeast"/>
        </w:trPr>
        <w:tc>
          <w:tcPr>
            <w:tcW w:w="2422" w:type="dxa"/>
            <w:gridSpan w:val="4"/>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合计</w:t>
            </w:r>
          </w:p>
        </w:tc>
        <w:tc>
          <w:tcPr>
            <w:tcW w:w="170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11,693,228.83</w:t>
            </w:r>
          </w:p>
        </w:tc>
        <w:tc>
          <w:tcPr>
            <w:tcW w:w="18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10,932,785.43</w:t>
            </w:r>
          </w:p>
        </w:tc>
        <w:tc>
          <w:tcPr>
            <w:tcW w:w="127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760,443.40</w:t>
            </w:r>
          </w:p>
        </w:tc>
        <w:tc>
          <w:tcPr>
            <w:tcW w:w="11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1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221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236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tblPrEx>
          <w:tblCellMar>
            <w:top w:w="0" w:type="dxa"/>
            <w:left w:w="108" w:type="dxa"/>
            <w:bottom w:w="0" w:type="dxa"/>
            <w:right w:w="108" w:type="dxa"/>
          </w:tblCellMar>
        </w:tblPrEx>
        <w:trPr>
          <w:gridBefore w:val="1"/>
          <w:wBefore w:w="24" w:type="dxa"/>
          <w:trHeight w:val="300" w:hRule="atLeast"/>
        </w:trPr>
        <w:tc>
          <w:tcPr>
            <w:tcW w:w="1020" w:type="dxa"/>
            <w:gridSpan w:val="3"/>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205</w:t>
            </w:r>
          </w:p>
        </w:tc>
        <w:tc>
          <w:tcPr>
            <w:tcW w:w="1402"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教育支出</w:t>
            </w:r>
          </w:p>
        </w:tc>
        <w:tc>
          <w:tcPr>
            <w:tcW w:w="1701"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11,693,228.83</w:t>
            </w:r>
          </w:p>
        </w:tc>
        <w:tc>
          <w:tcPr>
            <w:tcW w:w="1843"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10,932,785.43</w:t>
            </w:r>
          </w:p>
        </w:tc>
        <w:tc>
          <w:tcPr>
            <w:tcW w:w="1276"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760,443.40</w:t>
            </w:r>
          </w:p>
        </w:tc>
        <w:tc>
          <w:tcPr>
            <w:tcW w:w="1134"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134"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2212"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2363"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tblPrEx>
          <w:tblCellMar>
            <w:top w:w="0" w:type="dxa"/>
            <w:left w:w="108" w:type="dxa"/>
            <w:bottom w:w="0" w:type="dxa"/>
            <w:right w:w="108" w:type="dxa"/>
          </w:tblCellMar>
        </w:tblPrEx>
        <w:trPr>
          <w:gridBefore w:val="1"/>
          <w:wBefore w:w="24" w:type="dxa"/>
          <w:trHeight w:val="300" w:hRule="atLeast"/>
        </w:trPr>
        <w:tc>
          <w:tcPr>
            <w:tcW w:w="1020" w:type="dxa"/>
            <w:gridSpan w:val="3"/>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20502</w:t>
            </w:r>
          </w:p>
        </w:tc>
        <w:tc>
          <w:tcPr>
            <w:tcW w:w="1402"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普通教育</w:t>
            </w:r>
          </w:p>
        </w:tc>
        <w:tc>
          <w:tcPr>
            <w:tcW w:w="1701"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11,693,228.83</w:t>
            </w:r>
          </w:p>
        </w:tc>
        <w:tc>
          <w:tcPr>
            <w:tcW w:w="1843"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10,932,785.43</w:t>
            </w:r>
          </w:p>
        </w:tc>
        <w:tc>
          <w:tcPr>
            <w:tcW w:w="1276"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760,443.40</w:t>
            </w:r>
          </w:p>
        </w:tc>
        <w:tc>
          <w:tcPr>
            <w:tcW w:w="1134"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134"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2212"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2363"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tblPrEx>
          <w:tblCellMar>
            <w:top w:w="0" w:type="dxa"/>
            <w:left w:w="108" w:type="dxa"/>
            <w:bottom w:w="0" w:type="dxa"/>
            <w:right w:w="108" w:type="dxa"/>
          </w:tblCellMar>
        </w:tblPrEx>
        <w:trPr>
          <w:gridBefore w:val="1"/>
          <w:wBefore w:w="24" w:type="dxa"/>
          <w:trHeight w:val="300" w:hRule="atLeast"/>
        </w:trPr>
        <w:tc>
          <w:tcPr>
            <w:tcW w:w="1020"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2050202</w:t>
            </w:r>
          </w:p>
        </w:tc>
        <w:tc>
          <w:tcPr>
            <w:tcW w:w="1402" w:type="dxa"/>
            <w:tcBorders>
              <w:top w:val="nil"/>
              <w:left w:val="nil"/>
              <w:bottom w:val="single" w:color="000000" w:sz="4" w:space="0"/>
              <w:right w:val="single" w:color="000000" w:sz="4" w:space="0"/>
            </w:tcBorders>
            <w:shd w:val="clear" w:color="000000" w:fill="CC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小学教育</w:t>
            </w:r>
          </w:p>
        </w:tc>
        <w:tc>
          <w:tcPr>
            <w:tcW w:w="170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11,693,228.83</w:t>
            </w:r>
          </w:p>
        </w:tc>
        <w:tc>
          <w:tcPr>
            <w:tcW w:w="18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10,932,785.43</w:t>
            </w:r>
          </w:p>
        </w:tc>
        <w:tc>
          <w:tcPr>
            <w:tcW w:w="127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760,443.40</w:t>
            </w:r>
          </w:p>
        </w:tc>
        <w:tc>
          <w:tcPr>
            <w:tcW w:w="11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1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21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36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gridBefore w:val="1"/>
          <w:wBefore w:w="24" w:type="dxa"/>
          <w:trHeight w:val="300" w:hRule="atLeast"/>
        </w:trPr>
        <w:tc>
          <w:tcPr>
            <w:tcW w:w="14085" w:type="dxa"/>
            <w:gridSpan w:val="11"/>
            <w:tcBorders>
              <w:top w:val="nil"/>
              <w:left w:val="nil"/>
              <w:bottom w:val="nil"/>
              <w:right w:val="nil"/>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注：本表反映部门本年度取得的各项收入情况。</w:t>
            </w:r>
          </w:p>
        </w:tc>
      </w:tr>
    </w:tbl>
    <w:p>
      <w:pPr>
        <w:jc w:val="center"/>
      </w:pPr>
    </w:p>
    <w:p>
      <w:pPr>
        <w:jc w:val="center"/>
      </w:pPr>
    </w:p>
    <w:p>
      <w:pPr>
        <w:jc w:val="center"/>
      </w:pPr>
    </w:p>
    <w:p>
      <w:pPr>
        <w:jc w:val="center"/>
      </w:pPr>
    </w:p>
    <w:p>
      <w:pPr>
        <w:jc w:val="center"/>
      </w:pPr>
    </w:p>
    <w:p>
      <w:pPr>
        <w:jc w:val="center"/>
      </w:pPr>
    </w:p>
    <w:tbl>
      <w:tblPr>
        <w:tblStyle w:val="7"/>
        <w:tblW w:w="13772" w:type="dxa"/>
        <w:tblInd w:w="96" w:type="dxa"/>
        <w:tblLayout w:type="fixed"/>
        <w:tblCellMar>
          <w:top w:w="0" w:type="dxa"/>
          <w:left w:w="108" w:type="dxa"/>
          <w:bottom w:w="0" w:type="dxa"/>
          <w:right w:w="108" w:type="dxa"/>
        </w:tblCellMar>
      </w:tblPr>
      <w:tblGrid>
        <w:gridCol w:w="17"/>
        <w:gridCol w:w="323"/>
        <w:gridCol w:w="340"/>
        <w:gridCol w:w="340"/>
        <w:gridCol w:w="1544"/>
        <w:gridCol w:w="1800"/>
        <w:gridCol w:w="1800"/>
        <w:gridCol w:w="1800"/>
        <w:gridCol w:w="1800"/>
        <w:gridCol w:w="1800"/>
        <w:gridCol w:w="2208"/>
      </w:tblGrid>
      <w:tr>
        <w:tblPrEx>
          <w:tblCellMar>
            <w:top w:w="0" w:type="dxa"/>
            <w:left w:w="108" w:type="dxa"/>
            <w:bottom w:w="0" w:type="dxa"/>
            <w:right w:w="108" w:type="dxa"/>
          </w:tblCellMar>
        </w:tblPrEx>
        <w:trPr>
          <w:gridBefore w:val="1"/>
          <w:wBefore w:w="17" w:type="dxa"/>
          <w:trHeight w:val="375" w:hRule="atLeast"/>
        </w:trPr>
        <w:tc>
          <w:tcPr>
            <w:tcW w:w="13755" w:type="dxa"/>
            <w:gridSpan w:val="10"/>
            <w:tcBorders>
              <w:top w:val="nil"/>
              <w:left w:val="nil"/>
              <w:bottom w:val="nil"/>
              <w:right w:val="nil"/>
            </w:tcBorders>
            <w:shd w:val="clear" w:color="auto" w:fill="FFFFFF"/>
            <w:noWrap/>
            <w:vAlign w:val="center"/>
          </w:tcPr>
          <w:p>
            <w:pPr>
              <w:widowControl/>
              <w:jc w:val="center"/>
              <w:rPr>
                <w:rFonts w:ascii="黑体" w:hAnsi="Arial" w:eastAsia="黑体" w:cs="Arial"/>
                <w:color w:val="000000"/>
                <w:kern w:val="0"/>
                <w:sz w:val="30"/>
                <w:szCs w:val="30"/>
              </w:rPr>
            </w:pPr>
            <w:r>
              <w:rPr>
                <w:rFonts w:hint="eastAsia" w:ascii="黑体" w:hAnsi="Arial" w:eastAsia="黑体" w:cs="Arial"/>
                <w:color w:val="000000"/>
                <w:kern w:val="0"/>
                <w:sz w:val="30"/>
                <w:szCs w:val="30"/>
              </w:rPr>
              <w:t>支出决算表</w:t>
            </w:r>
          </w:p>
        </w:tc>
      </w:tr>
      <w:tr>
        <w:tblPrEx>
          <w:tblCellMar>
            <w:top w:w="0" w:type="dxa"/>
            <w:left w:w="108" w:type="dxa"/>
            <w:bottom w:w="0" w:type="dxa"/>
            <w:right w:w="108" w:type="dxa"/>
          </w:tblCellMar>
        </w:tblPrEx>
        <w:trPr>
          <w:trHeight w:val="300" w:hRule="atLeast"/>
        </w:trPr>
        <w:tc>
          <w:tcPr>
            <w:tcW w:w="340" w:type="dxa"/>
            <w:gridSpan w:val="2"/>
            <w:tcBorders>
              <w:top w:val="nil"/>
              <w:left w:val="nil"/>
              <w:bottom w:val="nil"/>
              <w:right w:val="nil"/>
            </w:tcBorders>
            <w:shd w:val="clear" w:color="000000" w:fill="FFFFFF"/>
            <w:noWrap/>
            <w:vAlign w:val="center"/>
          </w:tcPr>
          <w:p>
            <w:pPr>
              <w:widowControl/>
              <w:jc w:val="left"/>
              <w:rPr>
                <w:rFonts w:ascii="宋体" w:hAnsi="宋体" w:eastAsia="宋体" w:cs="Arial"/>
                <w:kern w:val="0"/>
                <w:sz w:val="22"/>
                <w:szCs w:val="22"/>
              </w:rPr>
            </w:pPr>
            <w:r>
              <w:rPr>
                <w:rFonts w:hint="eastAsia" w:ascii="宋体" w:hAnsi="宋体" w:eastAsia="宋体" w:cs="Arial"/>
                <w:kern w:val="0"/>
                <w:sz w:val="22"/>
                <w:szCs w:val="22"/>
              </w:rPr>
              <w:t>　</w:t>
            </w:r>
          </w:p>
        </w:tc>
        <w:tc>
          <w:tcPr>
            <w:tcW w:w="34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34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544"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80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80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80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80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80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208"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r>
      <w:tr>
        <w:tblPrEx>
          <w:tblCellMar>
            <w:top w:w="0" w:type="dxa"/>
            <w:left w:w="108" w:type="dxa"/>
            <w:bottom w:w="0" w:type="dxa"/>
            <w:right w:w="108" w:type="dxa"/>
          </w:tblCellMar>
        </w:tblPrEx>
        <w:trPr>
          <w:trHeight w:val="300" w:hRule="atLeast"/>
        </w:trPr>
        <w:tc>
          <w:tcPr>
            <w:tcW w:w="340" w:type="dxa"/>
            <w:gridSpan w:val="2"/>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34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34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544"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80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80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80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80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80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208" w:type="dxa"/>
            <w:tcBorders>
              <w:top w:val="nil"/>
              <w:left w:val="nil"/>
              <w:bottom w:val="nil"/>
              <w:right w:val="nil"/>
            </w:tcBorders>
            <w:shd w:val="clear" w:color="000000" w:fill="FFFFFF"/>
            <w:noWrap/>
            <w:vAlign w:val="center"/>
          </w:tcPr>
          <w:p>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公开03表</w:t>
            </w:r>
          </w:p>
        </w:tc>
      </w:tr>
      <w:tr>
        <w:tblPrEx>
          <w:tblCellMar>
            <w:top w:w="0" w:type="dxa"/>
            <w:left w:w="108" w:type="dxa"/>
            <w:bottom w:w="0" w:type="dxa"/>
            <w:right w:w="108" w:type="dxa"/>
          </w:tblCellMar>
        </w:tblPrEx>
        <w:trPr>
          <w:trHeight w:val="300" w:hRule="atLeast"/>
        </w:trPr>
        <w:tc>
          <w:tcPr>
            <w:tcW w:w="2564" w:type="dxa"/>
            <w:gridSpan w:val="5"/>
            <w:tcBorders>
              <w:top w:val="nil"/>
              <w:left w:val="nil"/>
              <w:bottom w:val="single" w:color="000000" w:sz="4" w:space="0"/>
              <w:right w:val="nil"/>
            </w:tcBorders>
            <w:shd w:val="clear" w:color="000000" w:fill="FFFFFF"/>
            <w:noWrap/>
            <w:vAlign w:val="center"/>
          </w:tcPr>
          <w:p>
            <w:pPr>
              <w:widowControl/>
              <w:jc w:val="left"/>
              <w:rPr>
                <w:rFonts w:ascii="宋体" w:hAnsi="宋体" w:eastAsia="宋体" w:cs="Arial"/>
                <w:color w:val="000000"/>
                <w:kern w:val="0"/>
                <w:sz w:val="22"/>
                <w:szCs w:val="22"/>
              </w:rPr>
            </w:pPr>
            <w:r>
              <w:rPr>
                <w:rFonts w:hint="eastAsia" w:ascii="宋体" w:hAnsi="宋体" w:eastAsia="宋体" w:cs="Arial"/>
                <w:color w:val="000000"/>
                <w:kern w:val="0"/>
                <w:sz w:val="22"/>
                <w:szCs w:val="22"/>
              </w:rPr>
              <w:t>部门：黄石市沈家营小学</w:t>
            </w:r>
          </w:p>
        </w:tc>
        <w:tc>
          <w:tcPr>
            <w:tcW w:w="1800"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color w:val="000000"/>
                <w:kern w:val="0"/>
                <w:sz w:val="24"/>
              </w:rPr>
            </w:pPr>
            <w:r>
              <w:rPr>
                <w:rFonts w:hint="eastAsia" w:ascii="宋体" w:hAnsi="宋体" w:eastAsia="宋体" w:cs="Arial"/>
                <w:color w:val="000000"/>
                <w:kern w:val="0"/>
                <w:sz w:val="24"/>
              </w:rPr>
              <w:t>2019年度</w:t>
            </w:r>
          </w:p>
        </w:tc>
        <w:tc>
          <w:tcPr>
            <w:tcW w:w="1800"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800"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800"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800"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2208" w:type="dxa"/>
            <w:tcBorders>
              <w:top w:val="nil"/>
              <w:left w:val="nil"/>
              <w:bottom w:val="single" w:color="000000" w:sz="4" w:space="0"/>
              <w:right w:val="nil"/>
            </w:tcBorders>
            <w:shd w:val="clear" w:color="000000" w:fill="FFFFFF"/>
            <w:noWrap/>
            <w:vAlign w:val="center"/>
          </w:tcPr>
          <w:p>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金额单位：元</w:t>
            </w:r>
          </w:p>
        </w:tc>
      </w:tr>
      <w:tr>
        <w:tblPrEx>
          <w:tblCellMar>
            <w:top w:w="0" w:type="dxa"/>
            <w:left w:w="108" w:type="dxa"/>
            <w:bottom w:w="0" w:type="dxa"/>
            <w:right w:w="108" w:type="dxa"/>
          </w:tblCellMar>
        </w:tblPrEx>
        <w:trPr>
          <w:trHeight w:val="300" w:hRule="atLeast"/>
        </w:trPr>
        <w:tc>
          <w:tcPr>
            <w:tcW w:w="2564" w:type="dxa"/>
            <w:gridSpan w:val="5"/>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1800"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本年支出合计</w:t>
            </w:r>
          </w:p>
        </w:tc>
        <w:tc>
          <w:tcPr>
            <w:tcW w:w="1800"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基本支出</w:t>
            </w:r>
          </w:p>
        </w:tc>
        <w:tc>
          <w:tcPr>
            <w:tcW w:w="1800"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项目支出</w:t>
            </w:r>
          </w:p>
        </w:tc>
        <w:tc>
          <w:tcPr>
            <w:tcW w:w="1800"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上缴上级支出</w:t>
            </w:r>
          </w:p>
        </w:tc>
        <w:tc>
          <w:tcPr>
            <w:tcW w:w="1800"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经营支出</w:t>
            </w:r>
          </w:p>
        </w:tc>
        <w:tc>
          <w:tcPr>
            <w:tcW w:w="2208"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对附属单位补助支出</w:t>
            </w:r>
          </w:p>
        </w:tc>
      </w:tr>
      <w:tr>
        <w:tblPrEx>
          <w:tblCellMar>
            <w:top w:w="0" w:type="dxa"/>
            <w:left w:w="108" w:type="dxa"/>
            <w:bottom w:w="0" w:type="dxa"/>
            <w:right w:w="108" w:type="dxa"/>
          </w:tblCellMar>
        </w:tblPrEx>
        <w:trPr>
          <w:trHeight w:val="319" w:hRule="atLeast"/>
        </w:trPr>
        <w:tc>
          <w:tcPr>
            <w:tcW w:w="1020" w:type="dxa"/>
            <w:gridSpan w:val="4"/>
            <w:vMerge w:val="restart"/>
            <w:tcBorders>
              <w:top w:val="nil"/>
              <w:left w:val="single" w:color="000000" w:sz="4" w:space="0"/>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功能分类科目编码</w:t>
            </w:r>
          </w:p>
        </w:tc>
        <w:tc>
          <w:tcPr>
            <w:tcW w:w="1544" w:type="dxa"/>
            <w:vMerge w:val="restart"/>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科目名称</w:t>
            </w:r>
          </w:p>
        </w:tc>
        <w:tc>
          <w:tcPr>
            <w:tcW w:w="180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2208"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r>
      <w:tr>
        <w:tblPrEx>
          <w:tblCellMar>
            <w:top w:w="0" w:type="dxa"/>
            <w:left w:w="108" w:type="dxa"/>
            <w:bottom w:w="0" w:type="dxa"/>
            <w:right w:w="108" w:type="dxa"/>
          </w:tblCellMar>
        </w:tblPrEx>
        <w:trPr>
          <w:trHeight w:val="319" w:hRule="atLeast"/>
        </w:trPr>
        <w:tc>
          <w:tcPr>
            <w:tcW w:w="1020" w:type="dxa"/>
            <w:gridSpan w:val="4"/>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544"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2208"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r>
      <w:tr>
        <w:tblPrEx>
          <w:tblCellMar>
            <w:top w:w="0" w:type="dxa"/>
            <w:left w:w="108" w:type="dxa"/>
            <w:bottom w:w="0" w:type="dxa"/>
            <w:right w:w="108" w:type="dxa"/>
          </w:tblCellMar>
        </w:tblPrEx>
        <w:trPr>
          <w:trHeight w:val="319" w:hRule="atLeast"/>
        </w:trPr>
        <w:tc>
          <w:tcPr>
            <w:tcW w:w="1020" w:type="dxa"/>
            <w:gridSpan w:val="4"/>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544"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2208"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r>
      <w:tr>
        <w:tblPrEx>
          <w:tblCellMar>
            <w:top w:w="0" w:type="dxa"/>
            <w:left w:w="108" w:type="dxa"/>
            <w:bottom w:w="0" w:type="dxa"/>
            <w:right w:w="108" w:type="dxa"/>
          </w:tblCellMar>
        </w:tblPrEx>
        <w:trPr>
          <w:trHeight w:val="300" w:hRule="atLeast"/>
        </w:trPr>
        <w:tc>
          <w:tcPr>
            <w:tcW w:w="2564" w:type="dxa"/>
            <w:gridSpan w:val="5"/>
            <w:tcBorders>
              <w:top w:val="nil"/>
              <w:left w:val="single" w:color="000000" w:sz="4" w:space="0"/>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栏次</w:t>
            </w:r>
          </w:p>
        </w:tc>
        <w:tc>
          <w:tcPr>
            <w:tcW w:w="1800"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1800"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1800"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c>
          <w:tcPr>
            <w:tcW w:w="1800"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w:t>
            </w:r>
          </w:p>
        </w:tc>
        <w:tc>
          <w:tcPr>
            <w:tcW w:w="1800"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w:t>
            </w:r>
          </w:p>
        </w:tc>
        <w:tc>
          <w:tcPr>
            <w:tcW w:w="2208"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6</w:t>
            </w:r>
          </w:p>
        </w:tc>
      </w:tr>
      <w:tr>
        <w:tblPrEx>
          <w:tblCellMar>
            <w:top w:w="0" w:type="dxa"/>
            <w:left w:w="108" w:type="dxa"/>
            <w:bottom w:w="0" w:type="dxa"/>
            <w:right w:w="108" w:type="dxa"/>
          </w:tblCellMar>
        </w:tblPrEx>
        <w:trPr>
          <w:trHeight w:val="300" w:hRule="atLeast"/>
        </w:trPr>
        <w:tc>
          <w:tcPr>
            <w:tcW w:w="2564" w:type="dxa"/>
            <w:gridSpan w:val="5"/>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合计</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11,693,228.83</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11,693,228.83</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220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tblPrEx>
          <w:tblCellMar>
            <w:top w:w="0" w:type="dxa"/>
            <w:left w:w="108" w:type="dxa"/>
            <w:bottom w:w="0" w:type="dxa"/>
            <w:right w:w="108" w:type="dxa"/>
          </w:tblCellMar>
        </w:tblPrEx>
        <w:trPr>
          <w:trHeight w:val="300" w:hRule="atLeast"/>
        </w:trPr>
        <w:tc>
          <w:tcPr>
            <w:tcW w:w="1020" w:type="dxa"/>
            <w:gridSpan w:val="4"/>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205</w:t>
            </w:r>
          </w:p>
        </w:tc>
        <w:tc>
          <w:tcPr>
            <w:tcW w:w="1544"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教育支出</w:t>
            </w:r>
          </w:p>
        </w:tc>
        <w:tc>
          <w:tcPr>
            <w:tcW w:w="1800"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11,693,228.83</w:t>
            </w:r>
          </w:p>
        </w:tc>
        <w:tc>
          <w:tcPr>
            <w:tcW w:w="1800"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11,693,228.83</w:t>
            </w:r>
          </w:p>
        </w:tc>
        <w:tc>
          <w:tcPr>
            <w:tcW w:w="1800"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800"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800"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2208"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tblPrEx>
          <w:tblCellMar>
            <w:top w:w="0" w:type="dxa"/>
            <w:left w:w="108" w:type="dxa"/>
            <w:bottom w:w="0" w:type="dxa"/>
            <w:right w:w="108" w:type="dxa"/>
          </w:tblCellMar>
        </w:tblPrEx>
        <w:trPr>
          <w:trHeight w:val="300" w:hRule="atLeast"/>
        </w:trPr>
        <w:tc>
          <w:tcPr>
            <w:tcW w:w="1020" w:type="dxa"/>
            <w:gridSpan w:val="4"/>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20502</w:t>
            </w:r>
          </w:p>
        </w:tc>
        <w:tc>
          <w:tcPr>
            <w:tcW w:w="1544"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普通教育</w:t>
            </w:r>
          </w:p>
        </w:tc>
        <w:tc>
          <w:tcPr>
            <w:tcW w:w="1800"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11,693,228.83</w:t>
            </w:r>
          </w:p>
        </w:tc>
        <w:tc>
          <w:tcPr>
            <w:tcW w:w="1800"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11,693,228.83</w:t>
            </w:r>
          </w:p>
        </w:tc>
        <w:tc>
          <w:tcPr>
            <w:tcW w:w="1800"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800"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800"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2208"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tblPrEx>
          <w:tblCellMar>
            <w:top w:w="0" w:type="dxa"/>
            <w:left w:w="108" w:type="dxa"/>
            <w:bottom w:w="0" w:type="dxa"/>
            <w:right w:w="108" w:type="dxa"/>
          </w:tblCellMar>
        </w:tblPrEx>
        <w:trPr>
          <w:trHeight w:val="300" w:hRule="atLeast"/>
        </w:trPr>
        <w:tc>
          <w:tcPr>
            <w:tcW w:w="1020" w:type="dxa"/>
            <w:gridSpan w:val="4"/>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2050202</w:t>
            </w:r>
          </w:p>
        </w:tc>
        <w:tc>
          <w:tcPr>
            <w:tcW w:w="1544" w:type="dxa"/>
            <w:tcBorders>
              <w:top w:val="nil"/>
              <w:left w:val="nil"/>
              <w:bottom w:val="single" w:color="000000" w:sz="4" w:space="0"/>
              <w:right w:val="single" w:color="000000" w:sz="4" w:space="0"/>
            </w:tcBorders>
            <w:shd w:val="clear" w:color="000000" w:fill="CC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小学教育</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11,693,228.83</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11,693,228.83</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20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13772" w:type="dxa"/>
            <w:gridSpan w:val="11"/>
            <w:tcBorders>
              <w:top w:val="nil"/>
              <w:left w:val="nil"/>
              <w:bottom w:val="nil"/>
              <w:right w:val="nil"/>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注：本表反映部门本年度各项支出情况。</w:t>
            </w:r>
          </w:p>
        </w:tc>
      </w:tr>
      <w:tr>
        <w:tblPrEx>
          <w:tblCellMar>
            <w:top w:w="0" w:type="dxa"/>
            <w:left w:w="108" w:type="dxa"/>
            <w:bottom w:w="0" w:type="dxa"/>
            <w:right w:w="108" w:type="dxa"/>
          </w:tblCellMar>
        </w:tblPrEx>
        <w:trPr>
          <w:trHeight w:val="300" w:hRule="atLeast"/>
        </w:trPr>
        <w:tc>
          <w:tcPr>
            <w:tcW w:w="13772" w:type="dxa"/>
            <w:gridSpan w:val="11"/>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r>
    </w:tbl>
    <w:p>
      <w:pPr>
        <w:jc w:val="center"/>
      </w:pPr>
    </w:p>
    <w:p>
      <w:pPr>
        <w:jc w:val="center"/>
      </w:pPr>
    </w:p>
    <w:tbl>
      <w:tblPr>
        <w:tblStyle w:val="7"/>
        <w:tblW w:w="13772" w:type="dxa"/>
        <w:tblInd w:w="96" w:type="dxa"/>
        <w:tblLayout w:type="fixed"/>
        <w:tblCellMar>
          <w:top w:w="0" w:type="dxa"/>
          <w:left w:w="108" w:type="dxa"/>
          <w:bottom w:w="0" w:type="dxa"/>
          <w:right w:w="108" w:type="dxa"/>
        </w:tblCellMar>
      </w:tblPr>
      <w:tblGrid>
        <w:gridCol w:w="2785"/>
        <w:gridCol w:w="662"/>
        <w:gridCol w:w="1588"/>
        <w:gridCol w:w="3225"/>
        <w:gridCol w:w="750"/>
        <w:gridCol w:w="1712"/>
        <w:gridCol w:w="1625"/>
        <w:gridCol w:w="1425"/>
      </w:tblGrid>
      <w:tr>
        <w:tblPrEx>
          <w:tblCellMar>
            <w:top w:w="0" w:type="dxa"/>
            <w:left w:w="108" w:type="dxa"/>
            <w:bottom w:w="0" w:type="dxa"/>
            <w:right w:w="108" w:type="dxa"/>
          </w:tblCellMar>
        </w:tblPrEx>
        <w:trPr>
          <w:trHeight w:val="375" w:hRule="atLeast"/>
        </w:trPr>
        <w:tc>
          <w:tcPr>
            <w:tcW w:w="13772" w:type="dxa"/>
            <w:gridSpan w:val="8"/>
            <w:tcBorders>
              <w:top w:val="nil"/>
              <w:left w:val="nil"/>
              <w:bottom w:val="nil"/>
              <w:right w:val="nil"/>
            </w:tcBorders>
            <w:shd w:val="clear" w:color="auto" w:fill="FFFFFF"/>
            <w:noWrap/>
            <w:vAlign w:val="center"/>
          </w:tcPr>
          <w:p>
            <w:pPr>
              <w:widowControl/>
              <w:jc w:val="center"/>
              <w:rPr>
                <w:rFonts w:ascii="黑体" w:hAnsi="Arial" w:eastAsia="黑体" w:cs="Arial"/>
                <w:color w:val="000000"/>
                <w:kern w:val="0"/>
                <w:sz w:val="30"/>
                <w:szCs w:val="30"/>
              </w:rPr>
            </w:pPr>
            <w:r>
              <w:rPr>
                <w:rFonts w:hint="eastAsia" w:ascii="黑体" w:hAnsi="Arial" w:eastAsia="黑体" w:cs="Arial"/>
                <w:color w:val="000000"/>
                <w:kern w:val="0"/>
                <w:sz w:val="30"/>
                <w:szCs w:val="30"/>
              </w:rPr>
              <w:t>财政拨款收入支出决算总表</w:t>
            </w:r>
          </w:p>
        </w:tc>
      </w:tr>
      <w:tr>
        <w:tblPrEx>
          <w:tblCellMar>
            <w:top w:w="0" w:type="dxa"/>
            <w:left w:w="108" w:type="dxa"/>
            <w:bottom w:w="0" w:type="dxa"/>
            <w:right w:w="108" w:type="dxa"/>
          </w:tblCellMar>
        </w:tblPrEx>
        <w:trPr>
          <w:trHeight w:val="300" w:hRule="atLeast"/>
        </w:trPr>
        <w:tc>
          <w:tcPr>
            <w:tcW w:w="2785"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662"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588"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3225"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75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712"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625"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425" w:type="dxa"/>
            <w:tcBorders>
              <w:top w:val="nil"/>
              <w:left w:val="nil"/>
              <w:bottom w:val="nil"/>
              <w:right w:val="nil"/>
            </w:tcBorders>
            <w:shd w:val="clear" w:color="000000" w:fill="FFFFFF"/>
            <w:noWrap/>
            <w:vAlign w:val="center"/>
          </w:tcPr>
          <w:p>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公开04表</w:t>
            </w:r>
          </w:p>
        </w:tc>
      </w:tr>
      <w:tr>
        <w:tblPrEx>
          <w:tblCellMar>
            <w:top w:w="0" w:type="dxa"/>
            <w:left w:w="108" w:type="dxa"/>
            <w:bottom w:w="0" w:type="dxa"/>
            <w:right w:w="108" w:type="dxa"/>
          </w:tblCellMar>
        </w:tblPrEx>
        <w:trPr>
          <w:trHeight w:val="300" w:hRule="atLeast"/>
        </w:trPr>
        <w:tc>
          <w:tcPr>
            <w:tcW w:w="2785" w:type="dxa"/>
            <w:tcBorders>
              <w:top w:val="nil"/>
              <w:left w:val="nil"/>
              <w:bottom w:val="single" w:color="000000" w:sz="4" w:space="0"/>
              <w:right w:val="nil"/>
            </w:tcBorders>
            <w:shd w:val="clear" w:color="000000" w:fill="FFFFFF"/>
            <w:noWrap/>
            <w:vAlign w:val="center"/>
          </w:tcPr>
          <w:p>
            <w:pPr>
              <w:widowControl/>
              <w:jc w:val="left"/>
              <w:rPr>
                <w:rFonts w:ascii="宋体" w:hAnsi="宋体" w:eastAsia="宋体" w:cs="Arial"/>
                <w:color w:val="000000"/>
                <w:kern w:val="0"/>
                <w:sz w:val="22"/>
                <w:szCs w:val="22"/>
              </w:rPr>
            </w:pPr>
            <w:r>
              <w:rPr>
                <w:rFonts w:hint="eastAsia" w:ascii="宋体" w:hAnsi="宋体" w:eastAsia="宋体" w:cs="Arial"/>
                <w:color w:val="000000"/>
                <w:kern w:val="0"/>
                <w:sz w:val="22"/>
                <w:szCs w:val="22"/>
              </w:rPr>
              <w:t>部门：黄石市沈家营小学</w:t>
            </w:r>
          </w:p>
        </w:tc>
        <w:tc>
          <w:tcPr>
            <w:tcW w:w="662"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588"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3225"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color w:val="000000"/>
                <w:kern w:val="0"/>
                <w:sz w:val="24"/>
              </w:rPr>
            </w:pPr>
            <w:r>
              <w:rPr>
                <w:rFonts w:hint="eastAsia" w:ascii="宋体" w:hAnsi="宋体" w:eastAsia="宋体" w:cs="Arial"/>
                <w:color w:val="000000"/>
                <w:kern w:val="0"/>
                <w:sz w:val="24"/>
              </w:rPr>
              <w:t>2019年度</w:t>
            </w:r>
          </w:p>
        </w:tc>
        <w:tc>
          <w:tcPr>
            <w:tcW w:w="750"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712"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3050" w:type="dxa"/>
            <w:gridSpan w:val="2"/>
            <w:tcBorders>
              <w:top w:val="nil"/>
              <w:left w:val="nil"/>
              <w:bottom w:val="single" w:color="000000" w:sz="4" w:space="0"/>
              <w:right w:val="nil"/>
            </w:tcBorders>
            <w:shd w:val="clear" w:color="000000" w:fill="FFFFFF"/>
            <w:noWrap/>
            <w:vAlign w:val="center"/>
          </w:tcPr>
          <w:p>
            <w:pPr>
              <w:widowControl/>
              <w:jc w:val="both"/>
              <w:rPr>
                <w:rFonts w:ascii="宋体" w:hAnsi="宋体" w:eastAsia="宋体" w:cs="Arial"/>
                <w:color w:val="000000"/>
                <w:kern w:val="0"/>
                <w:sz w:val="22"/>
                <w:szCs w:val="22"/>
              </w:rPr>
            </w:pPr>
            <w:r>
              <w:rPr>
                <w:rFonts w:hint="eastAsia" w:ascii="宋体" w:hAnsi="宋体" w:eastAsia="宋体" w:cs="Arial"/>
                <w:kern w:val="0"/>
                <w:sz w:val="18"/>
                <w:szCs w:val="18"/>
              </w:rPr>
              <w:t>　</w:t>
            </w:r>
            <w:r>
              <w:rPr>
                <w:rFonts w:hint="eastAsia" w:ascii="宋体" w:hAnsi="宋体" w:eastAsia="宋体" w:cs="Arial"/>
                <w:color w:val="000000"/>
                <w:kern w:val="0"/>
                <w:sz w:val="22"/>
                <w:szCs w:val="22"/>
              </w:rPr>
              <w:t>金额单位：元</w:t>
            </w:r>
          </w:p>
        </w:tc>
      </w:tr>
      <w:tr>
        <w:tblPrEx>
          <w:tblCellMar>
            <w:top w:w="0" w:type="dxa"/>
            <w:left w:w="108" w:type="dxa"/>
            <w:bottom w:w="0" w:type="dxa"/>
            <w:right w:w="108" w:type="dxa"/>
          </w:tblCellMar>
        </w:tblPrEx>
        <w:trPr>
          <w:trHeight w:val="300" w:hRule="atLeast"/>
        </w:trPr>
        <w:tc>
          <w:tcPr>
            <w:tcW w:w="5035" w:type="dxa"/>
            <w:gridSpan w:val="3"/>
            <w:tcBorders>
              <w:top w:val="nil"/>
              <w:left w:val="single" w:color="000000" w:sz="4" w:space="0"/>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收     入</w:t>
            </w:r>
          </w:p>
        </w:tc>
        <w:tc>
          <w:tcPr>
            <w:tcW w:w="8737" w:type="dxa"/>
            <w:gridSpan w:val="5"/>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支     出</w:t>
            </w:r>
          </w:p>
        </w:tc>
      </w:tr>
      <w:tr>
        <w:tblPrEx>
          <w:tblCellMar>
            <w:top w:w="0" w:type="dxa"/>
            <w:left w:w="108" w:type="dxa"/>
            <w:bottom w:w="0" w:type="dxa"/>
            <w:right w:w="108" w:type="dxa"/>
          </w:tblCellMar>
        </w:tblPrEx>
        <w:trPr>
          <w:trHeight w:val="319" w:hRule="atLeast"/>
        </w:trPr>
        <w:tc>
          <w:tcPr>
            <w:tcW w:w="2785" w:type="dxa"/>
            <w:vMerge w:val="restart"/>
            <w:tcBorders>
              <w:top w:val="nil"/>
              <w:left w:val="single" w:color="000000" w:sz="4" w:space="0"/>
              <w:bottom w:val="single" w:color="000000" w:sz="4" w:space="0"/>
              <w:right w:val="single" w:color="000000" w:sz="4" w:space="0"/>
            </w:tcBorders>
            <w:shd w:val="clear" w:color="000000" w:fill="C0C0C0"/>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662"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行次</w:t>
            </w:r>
          </w:p>
        </w:tc>
        <w:tc>
          <w:tcPr>
            <w:tcW w:w="1588"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金额</w:t>
            </w:r>
          </w:p>
        </w:tc>
        <w:tc>
          <w:tcPr>
            <w:tcW w:w="3225" w:type="dxa"/>
            <w:vMerge w:val="restart"/>
            <w:tcBorders>
              <w:top w:val="nil"/>
              <w:left w:val="nil"/>
              <w:bottom w:val="single" w:color="000000" w:sz="4" w:space="0"/>
              <w:right w:val="single" w:color="000000" w:sz="4" w:space="0"/>
            </w:tcBorders>
            <w:shd w:val="clear" w:color="000000" w:fill="C0C0C0"/>
            <w:vAlign w:val="bottom"/>
          </w:tcPr>
          <w:p>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750"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行次</w:t>
            </w:r>
          </w:p>
        </w:tc>
        <w:tc>
          <w:tcPr>
            <w:tcW w:w="1712" w:type="dxa"/>
            <w:vMerge w:val="restart"/>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合计</w:t>
            </w:r>
          </w:p>
        </w:tc>
        <w:tc>
          <w:tcPr>
            <w:tcW w:w="1625"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一般公共预算财政拨款</w:t>
            </w:r>
          </w:p>
        </w:tc>
        <w:tc>
          <w:tcPr>
            <w:tcW w:w="1425"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政府性基金预算财政拨款</w:t>
            </w:r>
          </w:p>
        </w:tc>
      </w:tr>
      <w:tr>
        <w:tblPrEx>
          <w:tblCellMar>
            <w:top w:w="0" w:type="dxa"/>
            <w:left w:w="108" w:type="dxa"/>
            <w:bottom w:w="0" w:type="dxa"/>
            <w:right w:w="108" w:type="dxa"/>
          </w:tblCellMar>
        </w:tblPrEx>
        <w:trPr>
          <w:trHeight w:val="600" w:hRule="atLeast"/>
        </w:trPr>
        <w:tc>
          <w:tcPr>
            <w:tcW w:w="278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662"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588"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3225"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75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712"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625"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425"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r>
      <w:tr>
        <w:tblPrEx>
          <w:tblCellMar>
            <w:top w:w="0" w:type="dxa"/>
            <w:left w:w="108" w:type="dxa"/>
            <w:bottom w:w="0" w:type="dxa"/>
            <w:right w:w="108" w:type="dxa"/>
          </w:tblCellMar>
        </w:tblPrEx>
        <w:trPr>
          <w:trHeight w:val="300" w:hRule="atLeast"/>
        </w:trPr>
        <w:tc>
          <w:tcPr>
            <w:tcW w:w="2785"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栏次</w:t>
            </w:r>
          </w:p>
        </w:tc>
        <w:tc>
          <w:tcPr>
            <w:tcW w:w="662"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　</w:t>
            </w:r>
          </w:p>
        </w:tc>
        <w:tc>
          <w:tcPr>
            <w:tcW w:w="1588"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3225" w:type="dxa"/>
            <w:tcBorders>
              <w:top w:val="nil"/>
              <w:left w:val="nil"/>
              <w:bottom w:val="single" w:color="000000" w:sz="4" w:space="0"/>
              <w:right w:val="single" w:color="000000" w:sz="4" w:space="0"/>
            </w:tcBorders>
            <w:shd w:val="clear" w:color="000000" w:fill="C0C0C0"/>
            <w:noWrap/>
            <w:vAlign w:val="bottom"/>
          </w:tcPr>
          <w:p>
            <w:pPr>
              <w:widowControl/>
              <w:jc w:val="left"/>
              <w:rPr>
                <w:rFonts w:ascii="宋体" w:hAnsi="宋体" w:eastAsia="宋体" w:cs="Arial"/>
                <w:kern w:val="0"/>
                <w:sz w:val="20"/>
                <w:szCs w:val="20"/>
              </w:rPr>
            </w:pPr>
            <w:r>
              <w:rPr>
                <w:rFonts w:hint="eastAsia" w:ascii="宋体" w:hAnsi="宋体" w:eastAsia="宋体" w:cs="Arial"/>
                <w:kern w:val="0"/>
                <w:sz w:val="20"/>
                <w:szCs w:val="20"/>
              </w:rPr>
              <w:t>栏次</w:t>
            </w:r>
          </w:p>
        </w:tc>
        <w:tc>
          <w:tcPr>
            <w:tcW w:w="75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　</w:t>
            </w:r>
          </w:p>
        </w:tc>
        <w:tc>
          <w:tcPr>
            <w:tcW w:w="1712"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1625"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c>
          <w:tcPr>
            <w:tcW w:w="1425"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w:t>
            </w:r>
          </w:p>
        </w:tc>
      </w:tr>
      <w:tr>
        <w:tblPrEx>
          <w:tblCellMar>
            <w:top w:w="0" w:type="dxa"/>
            <w:left w:w="108" w:type="dxa"/>
            <w:bottom w:w="0" w:type="dxa"/>
            <w:right w:w="108" w:type="dxa"/>
          </w:tblCellMar>
        </w:tblPrEx>
        <w:trPr>
          <w:trHeight w:val="300" w:hRule="atLeast"/>
        </w:trPr>
        <w:tc>
          <w:tcPr>
            <w:tcW w:w="2785"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一、一般公共预算财政拨款</w:t>
            </w:r>
          </w:p>
        </w:tc>
        <w:tc>
          <w:tcPr>
            <w:tcW w:w="662"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1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10,932,785.43</w:t>
            </w:r>
          </w:p>
        </w:tc>
        <w:tc>
          <w:tcPr>
            <w:tcW w:w="3225"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一、一般公共服务支出</w:t>
            </w:r>
          </w:p>
        </w:tc>
        <w:tc>
          <w:tcPr>
            <w:tcW w:w="75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30</w:t>
            </w:r>
          </w:p>
        </w:tc>
        <w:tc>
          <w:tcPr>
            <w:tcW w:w="171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2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42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2785"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二、政府性基金预算财政拨款</w:t>
            </w:r>
          </w:p>
        </w:tc>
        <w:tc>
          <w:tcPr>
            <w:tcW w:w="662"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1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3225"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二、外交支出</w:t>
            </w:r>
          </w:p>
        </w:tc>
        <w:tc>
          <w:tcPr>
            <w:tcW w:w="75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31</w:t>
            </w:r>
          </w:p>
        </w:tc>
        <w:tc>
          <w:tcPr>
            <w:tcW w:w="171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2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42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2785"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62"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c>
          <w:tcPr>
            <w:tcW w:w="1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225"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三、国防支出</w:t>
            </w:r>
          </w:p>
        </w:tc>
        <w:tc>
          <w:tcPr>
            <w:tcW w:w="75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32</w:t>
            </w:r>
          </w:p>
        </w:tc>
        <w:tc>
          <w:tcPr>
            <w:tcW w:w="171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2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42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2785"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62"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w:t>
            </w:r>
          </w:p>
        </w:tc>
        <w:tc>
          <w:tcPr>
            <w:tcW w:w="1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225"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四、公共安全支出</w:t>
            </w:r>
          </w:p>
        </w:tc>
        <w:tc>
          <w:tcPr>
            <w:tcW w:w="75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33</w:t>
            </w:r>
          </w:p>
        </w:tc>
        <w:tc>
          <w:tcPr>
            <w:tcW w:w="171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2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42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2785"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62"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w:t>
            </w:r>
          </w:p>
        </w:tc>
        <w:tc>
          <w:tcPr>
            <w:tcW w:w="1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225"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五、教育支出</w:t>
            </w:r>
          </w:p>
        </w:tc>
        <w:tc>
          <w:tcPr>
            <w:tcW w:w="75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34</w:t>
            </w:r>
          </w:p>
        </w:tc>
        <w:tc>
          <w:tcPr>
            <w:tcW w:w="171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10,932,785.43</w:t>
            </w:r>
          </w:p>
        </w:tc>
        <w:tc>
          <w:tcPr>
            <w:tcW w:w="162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10,932,785.43</w:t>
            </w:r>
          </w:p>
        </w:tc>
        <w:tc>
          <w:tcPr>
            <w:tcW w:w="142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2785"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62"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6</w:t>
            </w:r>
          </w:p>
        </w:tc>
        <w:tc>
          <w:tcPr>
            <w:tcW w:w="1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225"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六、科学技术支出</w:t>
            </w:r>
          </w:p>
        </w:tc>
        <w:tc>
          <w:tcPr>
            <w:tcW w:w="75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35</w:t>
            </w:r>
          </w:p>
        </w:tc>
        <w:tc>
          <w:tcPr>
            <w:tcW w:w="171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2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42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2785"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62"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7</w:t>
            </w:r>
          </w:p>
        </w:tc>
        <w:tc>
          <w:tcPr>
            <w:tcW w:w="1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225"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七、文化旅游体育与传媒支出</w:t>
            </w:r>
          </w:p>
        </w:tc>
        <w:tc>
          <w:tcPr>
            <w:tcW w:w="75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36</w:t>
            </w:r>
          </w:p>
        </w:tc>
        <w:tc>
          <w:tcPr>
            <w:tcW w:w="171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2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42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2785"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62"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8</w:t>
            </w:r>
          </w:p>
        </w:tc>
        <w:tc>
          <w:tcPr>
            <w:tcW w:w="1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225"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八、社会保障和就业支出</w:t>
            </w:r>
          </w:p>
        </w:tc>
        <w:tc>
          <w:tcPr>
            <w:tcW w:w="75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37</w:t>
            </w:r>
          </w:p>
        </w:tc>
        <w:tc>
          <w:tcPr>
            <w:tcW w:w="171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2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42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2785"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62"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9</w:t>
            </w:r>
          </w:p>
        </w:tc>
        <w:tc>
          <w:tcPr>
            <w:tcW w:w="1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225"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九、卫生健康支出</w:t>
            </w:r>
          </w:p>
        </w:tc>
        <w:tc>
          <w:tcPr>
            <w:tcW w:w="75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38</w:t>
            </w:r>
          </w:p>
        </w:tc>
        <w:tc>
          <w:tcPr>
            <w:tcW w:w="171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2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42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2785"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62"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10</w:t>
            </w:r>
          </w:p>
        </w:tc>
        <w:tc>
          <w:tcPr>
            <w:tcW w:w="1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225"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十、节能环保支出</w:t>
            </w:r>
          </w:p>
        </w:tc>
        <w:tc>
          <w:tcPr>
            <w:tcW w:w="75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39</w:t>
            </w:r>
          </w:p>
        </w:tc>
        <w:tc>
          <w:tcPr>
            <w:tcW w:w="171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2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42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2785"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62"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11</w:t>
            </w:r>
          </w:p>
        </w:tc>
        <w:tc>
          <w:tcPr>
            <w:tcW w:w="1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225"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十一、城乡社区支出</w:t>
            </w:r>
          </w:p>
        </w:tc>
        <w:tc>
          <w:tcPr>
            <w:tcW w:w="75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40</w:t>
            </w:r>
          </w:p>
        </w:tc>
        <w:tc>
          <w:tcPr>
            <w:tcW w:w="171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2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42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2785"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62"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12</w:t>
            </w:r>
          </w:p>
        </w:tc>
        <w:tc>
          <w:tcPr>
            <w:tcW w:w="1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225"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十二、农林水支出</w:t>
            </w:r>
          </w:p>
        </w:tc>
        <w:tc>
          <w:tcPr>
            <w:tcW w:w="75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41</w:t>
            </w:r>
          </w:p>
        </w:tc>
        <w:tc>
          <w:tcPr>
            <w:tcW w:w="171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2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42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2785"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62"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13</w:t>
            </w:r>
          </w:p>
        </w:tc>
        <w:tc>
          <w:tcPr>
            <w:tcW w:w="1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225"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十三、交通运输支出</w:t>
            </w:r>
          </w:p>
        </w:tc>
        <w:tc>
          <w:tcPr>
            <w:tcW w:w="75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42</w:t>
            </w:r>
          </w:p>
        </w:tc>
        <w:tc>
          <w:tcPr>
            <w:tcW w:w="171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2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42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2785"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62"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14</w:t>
            </w:r>
          </w:p>
        </w:tc>
        <w:tc>
          <w:tcPr>
            <w:tcW w:w="1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225"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十四、资源勘探信息等支出</w:t>
            </w:r>
          </w:p>
        </w:tc>
        <w:tc>
          <w:tcPr>
            <w:tcW w:w="75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43</w:t>
            </w:r>
          </w:p>
        </w:tc>
        <w:tc>
          <w:tcPr>
            <w:tcW w:w="171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2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42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2785"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62"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15</w:t>
            </w:r>
          </w:p>
        </w:tc>
        <w:tc>
          <w:tcPr>
            <w:tcW w:w="1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225"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十五、商业服务业等支出</w:t>
            </w:r>
          </w:p>
        </w:tc>
        <w:tc>
          <w:tcPr>
            <w:tcW w:w="75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44</w:t>
            </w:r>
          </w:p>
        </w:tc>
        <w:tc>
          <w:tcPr>
            <w:tcW w:w="171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2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42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2785"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62"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16</w:t>
            </w:r>
          </w:p>
        </w:tc>
        <w:tc>
          <w:tcPr>
            <w:tcW w:w="1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225"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十六、金融支出</w:t>
            </w:r>
          </w:p>
        </w:tc>
        <w:tc>
          <w:tcPr>
            <w:tcW w:w="75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45</w:t>
            </w:r>
          </w:p>
        </w:tc>
        <w:tc>
          <w:tcPr>
            <w:tcW w:w="171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2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42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2785"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62"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17</w:t>
            </w:r>
          </w:p>
        </w:tc>
        <w:tc>
          <w:tcPr>
            <w:tcW w:w="1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225"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十七、援助其他地区支出</w:t>
            </w:r>
          </w:p>
        </w:tc>
        <w:tc>
          <w:tcPr>
            <w:tcW w:w="75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46</w:t>
            </w:r>
          </w:p>
        </w:tc>
        <w:tc>
          <w:tcPr>
            <w:tcW w:w="171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2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42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2785"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62"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18</w:t>
            </w:r>
          </w:p>
        </w:tc>
        <w:tc>
          <w:tcPr>
            <w:tcW w:w="1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225"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十八、自然资源海洋气象等支出</w:t>
            </w:r>
          </w:p>
        </w:tc>
        <w:tc>
          <w:tcPr>
            <w:tcW w:w="75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47</w:t>
            </w:r>
          </w:p>
        </w:tc>
        <w:tc>
          <w:tcPr>
            <w:tcW w:w="171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2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42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2785"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62"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19</w:t>
            </w:r>
          </w:p>
        </w:tc>
        <w:tc>
          <w:tcPr>
            <w:tcW w:w="1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225"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十九、住房保障支出</w:t>
            </w:r>
          </w:p>
        </w:tc>
        <w:tc>
          <w:tcPr>
            <w:tcW w:w="75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48</w:t>
            </w:r>
          </w:p>
        </w:tc>
        <w:tc>
          <w:tcPr>
            <w:tcW w:w="171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2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42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2785"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62"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20</w:t>
            </w:r>
          </w:p>
        </w:tc>
        <w:tc>
          <w:tcPr>
            <w:tcW w:w="1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225"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二十、粮油物资储备支出</w:t>
            </w:r>
          </w:p>
        </w:tc>
        <w:tc>
          <w:tcPr>
            <w:tcW w:w="75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49</w:t>
            </w:r>
          </w:p>
        </w:tc>
        <w:tc>
          <w:tcPr>
            <w:tcW w:w="171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2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42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2785"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62"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21</w:t>
            </w:r>
          </w:p>
        </w:tc>
        <w:tc>
          <w:tcPr>
            <w:tcW w:w="1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225"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二十一、灾害防治及应急管理支出</w:t>
            </w:r>
          </w:p>
        </w:tc>
        <w:tc>
          <w:tcPr>
            <w:tcW w:w="75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50</w:t>
            </w:r>
          </w:p>
        </w:tc>
        <w:tc>
          <w:tcPr>
            <w:tcW w:w="171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2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42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2785"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62"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22</w:t>
            </w:r>
          </w:p>
        </w:tc>
        <w:tc>
          <w:tcPr>
            <w:tcW w:w="1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225"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二十二、其他支出</w:t>
            </w:r>
          </w:p>
        </w:tc>
        <w:tc>
          <w:tcPr>
            <w:tcW w:w="75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51</w:t>
            </w:r>
          </w:p>
        </w:tc>
        <w:tc>
          <w:tcPr>
            <w:tcW w:w="171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2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42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2785"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62"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23</w:t>
            </w:r>
          </w:p>
        </w:tc>
        <w:tc>
          <w:tcPr>
            <w:tcW w:w="1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225"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75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52</w:t>
            </w:r>
          </w:p>
        </w:tc>
        <w:tc>
          <w:tcPr>
            <w:tcW w:w="171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62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42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trHeight w:val="300" w:hRule="atLeast"/>
        </w:trPr>
        <w:tc>
          <w:tcPr>
            <w:tcW w:w="2785"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本年收入合计</w:t>
            </w:r>
          </w:p>
        </w:tc>
        <w:tc>
          <w:tcPr>
            <w:tcW w:w="662"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24</w:t>
            </w:r>
          </w:p>
        </w:tc>
        <w:tc>
          <w:tcPr>
            <w:tcW w:w="1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10,932,785.43</w:t>
            </w:r>
          </w:p>
        </w:tc>
        <w:tc>
          <w:tcPr>
            <w:tcW w:w="3225"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本年支出合计</w:t>
            </w:r>
          </w:p>
        </w:tc>
        <w:tc>
          <w:tcPr>
            <w:tcW w:w="75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53</w:t>
            </w:r>
          </w:p>
        </w:tc>
        <w:tc>
          <w:tcPr>
            <w:tcW w:w="171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10,932,785.43</w:t>
            </w:r>
          </w:p>
        </w:tc>
        <w:tc>
          <w:tcPr>
            <w:tcW w:w="162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10,932,785.43</w:t>
            </w:r>
          </w:p>
        </w:tc>
        <w:tc>
          <w:tcPr>
            <w:tcW w:w="142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2785"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年初财政拨款结转和结余</w:t>
            </w:r>
          </w:p>
        </w:tc>
        <w:tc>
          <w:tcPr>
            <w:tcW w:w="662"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25</w:t>
            </w:r>
          </w:p>
        </w:tc>
        <w:tc>
          <w:tcPr>
            <w:tcW w:w="1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327,949.63</w:t>
            </w:r>
          </w:p>
        </w:tc>
        <w:tc>
          <w:tcPr>
            <w:tcW w:w="3225"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年末财政拨款结转和结余</w:t>
            </w:r>
          </w:p>
        </w:tc>
        <w:tc>
          <w:tcPr>
            <w:tcW w:w="75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54</w:t>
            </w:r>
          </w:p>
        </w:tc>
        <w:tc>
          <w:tcPr>
            <w:tcW w:w="171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327,949.63</w:t>
            </w:r>
          </w:p>
        </w:tc>
        <w:tc>
          <w:tcPr>
            <w:tcW w:w="162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327,949.63</w:t>
            </w:r>
          </w:p>
        </w:tc>
        <w:tc>
          <w:tcPr>
            <w:tcW w:w="142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2785"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一、一般公共预算财政拨款</w:t>
            </w:r>
          </w:p>
        </w:tc>
        <w:tc>
          <w:tcPr>
            <w:tcW w:w="662"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26</w:t>
            </w:r>
          </w:p>
        </w:tc>
        <w:tc>
          <w:tcPr>
            <w:tcW w:w="1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327,949.63</w:t>
            </w:r>
          </w:p>
        </w:tc>
        <w:tc>
          <w:tcPr>
            <w:tcW w:w="3225"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75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55</w:t>
            </w:r>
          </w:p>
        </w:tc>
        <w:tc>
          <w:tcPr>
            <w:tcW w:w="171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62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42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trHeight w:val="300" w:hRule="atLeast"/>
        </w:trPr>
        <w:tc>
          <w:tcPr>
            <w:tcW w:w="2785"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二、政府性基金预算财政拨款</w:t>
            </w:r>
          </w:p>
        </w:tc>
        <w:tc>
          <w:tcPr>
            <w:tcW w:w="662"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27</w:t>
            </w:r>
          </w:p>
        </w:tc>
        <w:tc>
          <w:tcPr>
            <w:tcW w:w="1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3225"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75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56</w:t>
            </w:r>
          </w:p>
        </w:tc>
        <w:tc>
          <w:tcPr>
            <w:tcW w:w="171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62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42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trHeight w:val="300" w:hRule="atLeast"/>
        </w:trPr>
        <w:tc>
          <w:tcPr>
            <w:tcW w:w="2785"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62"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28</w:t>
            </w:r>
          </w:p>
        </w:tc>
        <w:tc>
          <w:tcPr>
            <w:tcW w:w="1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225"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75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57</w:t>
            </w:r>
          </w:p>
        </w:tc>
        <w:tc>
          <w:tcPr>
            <w:tcW w:w="171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62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42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trHeight w:val="300" w:hRule="atLeast"/>
        </w:trPr>
        <w:tc>
          <w:tcPr>
            <w:tcW w:w="2785"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总计</w:t>
            </w:r>
          </w:p>
        </w:tc>
        <w:tc>
          <w:tcPr>
            <w:tcW w:w="662"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29</w:t>
            </w:r>
          </w:p>
        </w:tc>
        <w:tc>
          <w:tcPr>
            <w:tcW w:w="1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11,260,735.06</w:t>
            </w:r>
          </w:p>
        </w:tc>
        <w:tc>
          <w:tcPr>
            <w:tcW w:w="3225"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总计</w:t>
            </w:r>
          </w:p>
        </w:tc>
        <w:tc>
          <w:tcPr>
            <w:tcW w:w="75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58</w:t>
            </w:r>
          </w:p>
        </w:tc>
        <w:tc>
          <w:tcPr>
            <w:tcW w:w="171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11,260,735.06</w:t>
            </w:r>
          </w:p>
        </w:tc>
        <w:tc>
          <w:tcPr>
            <w:tcW w:w="162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11,260,735.06</w:t>
            </w:r>
          </w:p>
        </w:tc>
        <w:tc>
          <w:tcPr>
            <w:tcW w:w="142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13772" w:type="dxa"/>
            <w:gridSpan w:val="8"/>
            <w:tcBorders>
              <w:top w:val="nil"/>
              <w:left w:val="nil"/>
              <w:bottom w:val="nil"/>
              <w:right w:val="nil"/>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注：本表反映部门本年度一般公共预算财政拨款和政府性基金预算财政拨款的总收支和年末结转结余情况。</w:t>
            </w:r>
          </w:p>
        </w:tc>
      </w:tr>
    </w:tbl>
    <w:p>
      <w:pPr>
        <w:jc w:val="center"/>
      </w:pPr>
    </w:p>
    <w:p>
      <w:pPr>
        <w:jc w:val="center"/>
      </w:pPr>
    </w:p>
    <w:p>
      <w:pPr>
        <w:jc w:val="center"/>
      </w:pPr>
    </w:p>
    <w:p>
      <w:pPr>
        <w:jc w:val="center"/>
      </w:pPr>
    </w:p>
    <w:p>
      <w:pPr>
        <w:jc w:val="center"/>
      </w:pPr>
    </w:p>
    <w:tbl>
      <w:tblPr>
        <w:tblStyle w:val="7"/>
        <w:tblW w:w="13780" w:type="dxa"/>
        <w:jc w:val="center"/>
        <w:shd w:val="clear" w:color="auto" w:fill="auto"/>
        <w:tblLayout w:type="autofit"/>
        <w:tblCellMar>
          <w:top w:w="0" w:type="dxa"/>
          <w:left w:w="0" w:type="dxa"/>
          <w:bottom w:w="0" w:type="dxa"/>
          <w:right w:w="0" w:type="dxa"/>
        </w:tblCellMar>
      </w:tblPr>
      <w:tblGrid>
        <w:gridCol w:w="3380"/>
        <w:gridCol w:w="50"/>
        <w:gridCol w:w="50"/>
        <w:gridCol w:w="1448"/>
        <w:gridCol w:w="2944"/>
        <w:gridCol w:w="2944"/>
        <w:gridCol w:w="2964"/>
      </w:tblGrid>
      <w:tr>
        <w:tblPrEx>
          <w:shd w:val="clear" w:color="auto" w:fill="auto"/>
          <w:tblCellMar>
            <w:top w:w="0" w:type="dxa"/>
            <w:left w:w="0" w:type="dxa"/>
            <w:bottom w:w="0" w:type="dxa"/>
            <w:right w:w="0" w:type="dxa"/>
          </w:tblCellMar>
        </w:tblPrEx>
        <w:trPr>
          <w:trHeight w:val="393" w:hRule="atLeast"/>
          <w:jc w:val="center"/>
        </w:trPr>
        <w:tc>
          <w:tcPr>
            <w:tcW w:w="13780" w:type="dxa"/>
            <w:gridSpan w:val="7"/>
            <w:vMerge w:val="restart"/>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color w:val="000000"/>
                <w:kern w:val="0"/>
                <w:sz w:val="30"/>
                <w:szCs w:val="30"/>
                <w:u w:val="none"/>
                <w:lang w:val="en-US" w:eastAsia="zh-CN" w:bidi="ar"/>
              </w:rPr>
              <w:t>一般公共预算财政拨款支出决算表</w:t>
            </w:r>
          </w:p>
        </w:tc>
      </w:tr>
      <w:tr>
        <w:tblPrEx>
          <w:tblCellMar>
            <w:top w:w="0" w:type="dxa"/>
            <w:left w:w="0" w:type="dxa"/>
            <w:bottom w:w="0" w:type="dxa"/>
            <w:right w:w="0" w:type="dxa"/>
          </w:tblCellMar>
        </w:tblPrEx>
        <w:trPr>
          <w:trHeight w:val="348" w:hRule="atLeast"/>
          <w:jc w:val="center"/>
        </w:trPr>
        <w:tc>
          <w:tcPr>
            <w:tcW w:w="13780" w:type="dxa"/>
            <w:gridSpan w:val="7"/>
            <w:vMerge w:val="continue"/>
            <w:tcBorders>
              <w:top w:val="nil"/>
              <w:left w:val="nil"/>
              <w:bottom w:val="nil"/>
              <w:right w:val="nil"/>
            </w:tcBorders>
            <w:shd w:val="clear" w:color="auto" w:fill="FFFFFF"/>
            <w:noWrap/>
            <w:tcMar>
              <w:top w:w="15" w:type="dxa"/>
              <w:left w:w="15" w:type="dxa"/>
              <w:right w:w="15" w:type="dxa"/>
            </w:tcMar>
            <w:vAlign w:val="center"/>
          </w:tcPr>
          <w:p>
            <w:pPr>
              <w:jc w:val="center"/>
              <w:rPr>
                <w:rFonts w:hint="eastAsia" w:ascii="黑体" w:hAnsi="宋体" w:eastAsia="黑体" w:cs="黑体"/>
                <w:i w:val="0"/>
                <w:color w:val="000000"/>
                <w:sz w:val="30"/>
                <w:szCs w:val="30"/>
                <w:u w:val="none"/>
              </w:rPr>
            </w:pPr>
          </w:p>
        </w:tc>
      </w:tr>
      <w:tr>
        <w:tblPrEx>
          <w:tblCellMar>
            <w:top w:w="0" w:type="dxa"/>
            <w:left w:w="0" w:type="dxa"/>
            <w:bottom w:w="0" w:type="dxa"/>
            <w:right w:w="0" w:type="dxa"/>
          </w:tblCellMar>
        </w:tblPrEx>
        <w:trPr>
          <w:trHeight w:val="355" w:hRule="atLeast"/>
          <w:jc w:val="center"/>
        </w:trPr>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公开05表</w:t>
            </w:r>
          </w:p>
        </w:tc>
      </w:tr>
      <w:tr>
        <w:tblPrEx>
          <w:tblCellMar>
            <w:top w:w="0" w:type="dxa"/>
            <w:left w:w="0" w:type="dxa"/>
            <w:bottom w:w="0" w:type="dxa"/>
            <w:right w:w="0" w:type="dxa"/>
          </w:tblCellMar>
        </w:tblPrEx>
        <w:trPr>
          <w:trHeight w:val="355" w:hRule="atLeast"/>
          <w:jc w:val="center"/>
        </w:trPr>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部门：黄石市沈家营小学</w:t>
            </w: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金额单位：元</w:t>
            </w:r>
          </w:p>
        </w:tc>
      </w:tr>
      <w:tr>
        <w:tblPrEx>
          <w:tblCellMar>
            <w:top w:w="0" w:type="dxa"/>
            <w:left w:w="0" w:type="dxa"/>
            <w:bottom w:w="0" w:type="dxa"/>
            <w:right w:w="0" w:type="dxa"/>
          </w:tblCellMar>
        </w:tblPrEx>
        <w:trPr>
          <w:trHeight w:val="375" w:hRule="atLeast"/>
          <w:jc w:val="center"/>
        </w:trPr>
        <w:tc>
          <w:tcPr>
            <w:tcW w:w="0" w:type="auto"/>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8799" w:type="dxa"/>
            <w:gridSpan w:val="3"/>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w:t>
            </w:r>
          </w:p>
        </w:tc>
      </w:tr>
      <w:tr>
        <w:tblPrEx>
          <w:tblCellMar>
            <w:top w:w="0" w:type="dxa"/>
            <w:left w:w="0" w:type="dxa"/>
            <w:bottom w:w="0" w:type="dxa"/>
            <w:right w:w="0" w:type="dxa"/>
          </w:tblCellMar>
        </w:tblPrEx>
        <w:trPr>
          <w:trHeight w:val="368" w:hRule="atLeast"/>
          <w:jc w:val="center"/>
        </w:trPr>
        <w:tc>
          <w:tcPr>
            <w:tcW w:w="3517" w:type="dxa"/>
            <w:gridSpan w:val="3"/>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2926"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2926"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2947"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r>
      <w:tr>
        <w:tblPrEx>
          <w:tblCellMar>
            <w:top w:w="0" w:type="dxa"/>
            <w:left w:w="0" w:type="dxa"/>
            <w:bottom w:w="0" w:type="dxa"/>
            <w:right w:w="0" w:type="dxa"/>
          </w:tblCellMar>
        </w:tblPrEx>
        <w:trPr>
          <w:trHeight w:val="368" w:hRule="atLeast"/>
          <w:jc w:val="center"/>
        </w:trPr>
        <w:tc>
          <w:tcPr>
            <w:tcW w:w="3517" w:type="dxa"/>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2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2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4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8" w:hRule="atLeast"/>
          <w:jc w:val="center"/>
        </w:trPr>
        <w:tc>
          <w:tcPr>
            <w:tcW w:w="3517" w:type="dxa"/>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2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2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4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75" w:hRule="atLeast"/>
          <w:jc w:val="center"/>
        </w:trPr>
        <w:tc>
          <w:tcPr>
            <w:tcW w:w="0" w:type="auto"/>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tblCellMar>
            <w:top w:w="0" w:type="dxa"/>
            <w:left w:w="0" w:type="dxa"/>
            <w:bottom w:w="0" w:type="dxa"/>
            <w:right w:w="0" w:type="dxa"/>
          </w:tblCellMar>
        </w:tblPrEx>
        <w:trPr>
          <w:trHeight w:val="375" w:hRule="atLeast"/>
          <w:jc w:val="center"/>
        </w:trPr>
        <w:tc>
          <w:tcPr>
            <w:tcW w:w="0" w:type="auto"/>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10,932,785.43</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10,932,785.43</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75" w:hRule="atLeast"/>
          <w:jc w:val="center"/>
        </w:trPr>
        <w:tc>
          <w:tcPr>
            <w:tcW w:w="0" w:type="auto"/>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教育支出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10,932,785.43</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10,932,785.43</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75" w:hRule="atLeast"/>
          <w:jc w:val="center"/>
        </w:trPr>
        <w:tc>
          <w:tcPr>
            <w:tcW w:w="0" w:type="auto"/>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20502</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普通教育</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10,932,785.43</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10,932,785.43</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75" w:hRule="atLeast"/>
          <w:jc w:val="center"/>
        </w:trPr>
        <w:tc>
          <w:tcPr>
            <w:tcW w:w="0" w:type="auto"/>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2050202</w:t>
            </w:r>
          </w:p>
        </w:tc>
        <w:tc>
          <w:tcPr>
            <w:tcW w:w="0" w:type="auto"/>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小学教育</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10,932,785.43</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10,932,785.43</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75" w:hRule="atLeast"/>
          <w:jc w:val="center"/>
        </w:trPr>
        <w:tc>
          <w:tcPr>
            <w:tcW w:w="0" w:type="auto"/>
            <w:gridSpan w:val="7"/>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注：本表反映部门本年度一般公共预算财政拨款支出情况。</w:t>
            </w:r>
          </w:p>
        </w:tc>
      </w:tr>
    </w:tbl>
    <w:p>
      <w:pPr>
        <w:jc w:val="center"/>
      </w:pPr>
    </w:p>
    <w:p>
      <w:pPr>
        <w:jc w:val="center"/>
      </w:pPr>
    </w:p>
    <w:tbl>
      <w:tblPr>
        <w:tblStyle w:val="7"/>
        <w:tblW w:w="13988" w:type="dxa"/>
        <w:tblInd w:w="0" w:type="dxa"/>
        <w:shd w:val="clear" w:color="auto" w:fill="auto"/>
        <w:tblLayout w:type="fixed"/>
        <w:tblCellMar>
          <w:top w:w="0" w:type="dxa"/>
          <w:left w:w="0" w:type="dxa"/>
          <w:bottom w:w="0" w:type="dxa"/>
          <w:right w:w="0" w:type="dxa"/>
        </w:tblCellMar>
      </w:tblPr>
      <w:tblGrid>
        <w:gridCol w:w="630"/>
        <w:gridCol w:w="2508"/>
        <w:gridCol w:w="1400"/>
        <w:gridCol w:w="612"/>
        <w:gridCol w:w="2175"/>
        <w:gridCol w:w="1383"/>
        <w:gridCol w:w="567"/>
        <w:gridCol w:w="3438"/>
        <w:gridCol w:w="1275"/>
      </w:tblGrid>
      <w:tr>
        <w:tblPrEx>
          <w:shd w:val="clear" w:color="auto" w:fill="auto"/>
          <w:tblCellMar>
            <w:top w:w="0" w:type="dxa"/>
            <w:left w:w="0" w:type="dxa"/>
            <w:bottom w:w="0" w:type="dxa"/>
            <w:right w:w="0" w:type="dxa"/>
          </w:tblCellMar>
        </w:tblPrEx>
        <w:trPr>
          <w:trHeight w:val="375" w:hRule="atLeast"/>
        </w:trPr>
        <w:tc>
          <w:tcPr>
            <w:tcW w:w="13988" w:type="dxa"/>
            <w:gridSpan w:val="9"/>
            <w:vMerge w:val="restart"/>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color w:val="000000"/>
                <w:kern w:val="0"/>
                <w:sz w:val="30"/>
                <w:szCs w:val="30"/>
                <w:u w:val="none"/>
                <w:lang w:val="en-US" w:eastAsia="zh-CN" w:bidi="ar"/>
              </w:rPr>
              <w:t>一般公共预算财政拨款基本支出决算表</w:t>
            </w:r>
          </w:p>
        </w:tc>
      </w:tr>
      <w:tr>
        <w:tblPrEx>
          <w:tblCellMar>
            <w:top w:w="0" w:type="dxa"/>
            <w:left w:w="0" w:type="dxa"/>
            <w:bottom w:w="0" w:type="dxa"/>
            <w:right w:w="0" w:type="dxa"/>
          </w:tblCellMar>
        </w:tblPrEx>
        <w:trPr>
          <w:trHeight w:val="300" w:hRule="atLeast"/>
        </w:trPr>
        <w:tc>
          <w:tcPr>
            <w:tcW w:w="13988" w:type="dxa"/>
            <w:gridSpan w:val="9"/>
            <w:vMerge w:val="continue"/>
            <w:tcBorders>
              <w:top w:val="nil"/>
              <w:left w:val="nil"/>
              <w:bottom w:val="nil"/>
              <w:right w:val="nil"/>
            </w:tcBorders>
            <w:shd w:val="clear" w:color="auto" w:fill="FFFFFF"/>
            <w:noWrap/>
            <w:tcMar>
              <w:top w:w="15" w:type="dxa"/>
              <w:left w:w="15" w:type="dxa"/>
              <w:right w:w="15" w:type="dxa"/>
            </w:tcMar>
            <w:vAlign w:val="center"/>
          </w:tcPr>
          <w:p>
            <w:pPr>
              <w:jc w:val="center"/>
              <w:rPr>
                <w:rFonts w:hint="eastAsia" w:ascii="黑体" w:hAnsi="宋体" w:eastAsia="黑体" w:cs="黑体"/>
                <w:i w:val="0"/>
                <w:color w:val="000000"/>
                <w:sz w:val="30"/>
                <w:szCs w:val="30"/>
                <w:u w:val="none"/>
              </w:rPr>
            </w:pPr>
          </w:p>
        </w:tc>
      </w:tr>
      <w:tr>
        <w:tblPrEx>
          <w:tblCellMar>
            <w:top w:w="0" w:type="dxa"/>
            <w:left w:w="0" w:type="dxa"/>
            <w:bottom w:w="0" w:type="dxa"/>
            <w:right w:w="0" w:type="dxa"/>
          </w:tblCellMar>
        </w:tblPrEx>
        <w:trPr>
          <w:trHeight w:val="300" w:hRule="atLeast"/>
        </w:trPr>
        <w:tc>
          <w:tcPr>
            <w:tcW w:w="630"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508"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400"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12"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175"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83"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67"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38"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75"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公开06表</w:t>
            </w:r>
          </w:p>
        </w:tc>
      </w:tr>
      <w:tr>
        <w:tblPrEx>
          <w:tblCellMar>
            <w:top w:w="0" w:type="dxa"/>
            <w:left w:w="0" w:type="dxa"/>
            <w:bottom w:w="0" w:type="dxa"/>
            <w:right w:w="0" w:type="dxa"/>
          </w:tblCellMar>
        </w:tblPrEx>
        <w:trPr>
          <w:trHeight w:val="300" w:hRule="atLeast"/>
        </w:trPr>
        <w:tc>
          <w:tcPr>
            <w:tcW w:w="3138" w:type="dxa"/>
            <w:gridSpan w:val="2"/>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部门：黄石市沈家营小学</w:t>
            </w:r>
          </w:p>
        </w:tc>
        <w:tc>
          <w:tcPr>
            <w:tcW w:w="1400"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2"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5"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1383"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67"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713" w:type="dxa"/>
            <w:gridSpan w:val="2"/>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金额单位：元</w:t>
            </w:r>
          </w:p>
        </w:tc>
      </w:tr>
      <w:tr>
        <w:tblPrEx>
          <w:tblCellMar>
            <w:top w:w="0" w:type="dxa"/>
            <w:left w:w="0" w:type="dxa"/>
            <w:bottom w:w="0" w:type="dxa"/>
            <w:right w:w="0" w:type="dxa"/>
          </w:tblCellMar>
        </w:tblPrEx>
        <w:trPr>
          <w:trHeight w:val="300" w:hRule="atLeast"/>
        </w:trPr>
        <w:tc>
          <w:tcPr>
            <w:tcW w:w="4538"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w:t>
            </w:r>
          </w:p>
        </w:tc>
        <w:tc>
          <w:tcPr>
            <w:tcW w:w="9450" w:type="dxa"/>
            <w:gridSpan w:val="6"/>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w:t>
            </w:r>
          </w:p>
        </w:tc>
      </w:tr>
      <w:tr>
        <w:tblPrEx>
          <w:tblCellMar>
            <w:top w:w="0" w:type="dxa"/>
            <w:left w:w="0" w:type="dxa"/>
            <w:bottom w:w="0" w:type="dxa"/>
            <w:right w:w="0" w:type="dxa"/>
          </w:tblCellMar>
        </w:tblPrEx>
        <w:trPr>
          <w:trHeight w:val="300" w:hRule="atLeast"/>
        </w:trPr>
        <w:tc>
          <w:tcPr>
            <w:tcW w:w="630" w:type="dxa"/>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2508"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40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612"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217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383"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567"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3438"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27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tblPrEx>
          <w:tblCellMar>
            <w:top w:w="0" w:type="dxa"/>
            <w:left w:w="0" w:type="dxa"/>
            <w:bottom w:w="0" w:type="dxa"/>
            <w:right w:w="0" w:type="dxa"/>
          </w:tblCellMar>
        </w:tblPrEx>
        <w:trPr>
          <w:trHeight w:val="300" w:hRule="atLeast"/>
        </w:trPr>
        <w:tc>
          <w:tcPr>
            <w:tcW w:w="630"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0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0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2"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7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8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43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63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w:t>
            </w:r>
          </w:p>
        </w:tc>
        <w:tc>
          <w:tcPr>
            <w:tcW w:w="250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工资福利支出</w:t>
            </w:r>
          </w:p>
        </w:tc>
        <w:tc>
          <w:tcPr>
            <w:tcW w:w="14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8,394,655.13</w:t>
            </w:r>
          </w:p>
        </w:tc>
        <w:tc>
          <w:tcPr>
            <w:tcW w:w="6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w:t>
            </w:r>
          </w:p>
        </w:tc>
        <w:tc>
          <w:tcPr>
            <w:tcW w:w="21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商品和服务支出</w:t>
            </w:r>
          </w:p>
        </w:tc>
        <w:tc>
          <w:tcPr>
            <w:tcW w:w="1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2,459,756.80</w:t>
            </w:r>
          </w:p>
        </w:tc>
        <w:tc>
          <w:tcPr>
            <w:tcW w:w="56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w:t>
            </w:r>
          </w:p>
        </w:tc>
        <w:tc>
          <w:tcPr>
            <w:tcW w:w="34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债务利息及费用支出</w:t>
            </w:r>
          </w:p>
        </w:tc>
        <w:tc>
          <w:tcPr>
            <w:tcW w:w="12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3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30101</w:t>
            </w:r>
          </w:p>
        </w:tc>
        <w:tc>
          <w:tcPr>
            <w:tcW w:w="250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基本工资</w:t>
            </w:r>
          </w:p>
        </w:tc>
        <w:tc>
          <w:tcPr>
            <w:tcW w:w="14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3,493,114.56</w:t>
            </w:r>
          </w:p>
        </w:tc>
        <w:tc>
          <w:tcPr>
            <w:tcW w:w="6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30201</w:t>
            </w:r>
          </w:p>
        </w:tc>
        <w:tc>
          <w:tcPr>
            <w:tcW w:w="21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办公费</w:t>
            </w:r>
          </w:p>
        </w:tc>
        <w:tc>
          <w:tcPr>
            <w:tcW w:w="1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146,486.99</w:t>
            </w:r>
          </w:p>
        </w:tc>
        <w:tc>
          <w:tcPr>
            <w:tcW w:w="56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30701</w:t>
            </w:r>
          </w:p>
        </w:tc>
        <w:tc>
          <w:tcPr>
            <w:tcW w:w="34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国内债务付息</w:t>
            </w:r>
          </w:p>
        </w:tc>
        <w:tc>
          <w:tcPr>
            <w:tcW w:w="12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3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30102</w:t>
            </w:r>
          </w:p>
        </w:tc>
        <w:tc>
          <w:tcPr>
            <w:tcW w:w="250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津贴补贴</w:t>
            </w:r>
          </w:p>
        </w:tc>
        <w:tc>
          <w:tcPr>
            <w:tcW w:w="14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490,573.00</w:t>
            </w:r>
          </w:p>
        </w:tc>
        <w:tc>
          <w:tcPr>
            <w:tcW w:w="6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30202</w:t>
            </w:r>
          </w:p>
        </w:tc>
        <w:tc>
          <w:tcPr>
            <w:tcW w:w="21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印刷费</w:t>
            </w:r>
          </w:p>
        </w:tc>
        <w:tc>
          <w:tcPr>
            <w:tcW w:w="1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26,562.50</w:t>
            </w:r>
          </w:p>
        </w:tc>
        <w:tc>
          <w:tcPr>
            <w:tcW w:w="56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30702</w:t>
            </w:r>
          </w:p>
        </w:tc>
        <w:tc>
          <w:tcPr>
            <w:tcW w:w="34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国外债务付息</w:t>
            </w:r>
          </w:p>
        </w:tc>
        <w:tc>
          <w:tcPr>
            <w:tcW w:w="12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3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30103</w:t>
            </w:r>
          </w:p>
        </w:tc>
        <w:tc>
          <w:tcPr>
            <w:tcW w:w="250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奖金</w:t>
            </w:r>
          </w:p>
        </w:tc>
        <w:tc>
          <w:tcPr>
            <w:tcW w:w="14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4,500.00</w:t>
            </w:r>
          </w:p>
        </w:tc>
        <w:tc>
          <w:tcPr>
            <w:tcW w:w="6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30203</w:t>
            </w:r>
          </w:p>
        </w:tc>
        <w:tc>
          <w:tcPr>
            <w:tcW w:w="21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咨询费</w:t>
            </w:r>
          </w:p>
        </w:tc>
        <w:tc>
          <w:tcPr>
            <w:tcW w:w="1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30,000.00</w:t>
            </w:r>
          </w:p>
        </w:tc>
        <w:tc>
          <w:tcPr>
            <w:tcW w:w="56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34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资本性支出</w:t>
            </w:r>
          </w:p>
        </w:tc>
        <w:tc>
          <w:tcPr>
            <w:tcW w:w="12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3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30106</w:t>
            </w:r>
          </w:p>
        </w:tc>
        <w:tc>
          <w:tcPr>
            <w:tcW w:w="250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伙食补助费</w:t>
            </w:r>
          </w:p>
        </w:tc>
        <w:tc>
          <w:tcPr>
            <w:tcW w:w="14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30204</w:t>
            </w:r>
          </w:p>
        </w:tc>
        <w:tc>
          <w:tcPr>
            <w:tcW w:w="21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手续费</w:t>
            </w:r>
          </w:p>
        </w:tc>
        <w:tc>
          <w:tcPr>
            <w:tcW w:w="1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6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31001</w:t>
            </w:r>
          </w:p>
        </w:tc>
        <w:tc>
          <w:tcPr>
            <w:tcW w:w="34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房屋建筑物购建</w:t>
            </w:r>
          </w:p>
        </w:tc>
        <w:tc>
          <w:tcPr>
            <w:tcW w:w="12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3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30107</w:t>
            </w:r>
          </w:p>
        </w:tc>
        <w:tc>
          <w:tcPr>
            <w:tcW w:w="250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绩效工资</w:t>
            </w:r>
          </w:p>
        </w:tc>
        <w:tc>
          <w:tcPr>
            <w:tcW w:w="14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1,691,630.50</w:t>
            </w:r>
          </w:p>
        </w:tc>
        <w:tc>
          <w:tcPr>
            <w:tcW w:w="6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30205</w:t>
            </w:r>
          </w:p>
        </w:tc>
        <w:tc>
          <w:tcPr>
            <w:tcW w:w="21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水费</w:t>
            </w:r>
          </w:p>
        </w:tc>
        <w:tc>
          <w:tcPr>
            <w:tcW w:w="1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51,514.55</w:t>
            </w:r>
          </w:p>
        </w:tc>
        <w:tc>
          <w:tcPr>
            <w:tcW w:w="56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31002</w:t>
            </w:r>
          </w:p>
        </w:tc>
        <w:tc>
          <w:tcPr>
            <w:tcW w:w="34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办公设备购置</w:t>
            </w:r>
          </w:p>
        </w:tc>
        <w:tc>
          <w:tcPr>
            <w:tcW w:w="12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3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30108</w:t>
            </w:r>
          </w:p>
        </w:tc>
        <w:tc>
          <w:tcPr>
            <w:tcW w:w="250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机关事业单位基本养老保险缴费</w:t>
            </w:r>
          </w:p>
        </w:tc>
        <w:tc>
          <w:tcPr>
            <w:tcW w:w="14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1,019,780.16</w:t>
            </w:r>
          </w:p>
        </w:tc>
        <w:tc>
          <w:tcPr>
            <w:tcW w:w="6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30206</w:t>
            </w:r>
          </w:p>
        </w:tc>
        <w:tc>
          <w:tcPr>
            <w:tcW w:w="21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电费</w:t>
            </w:r>
          </w:p>
        </w:tc>
        <w:tc>
          <w:tcPr>
            <w:tcW w:w="1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99,895.14</w:t>
            </w:r>
          </w:p>
        </w:tc>
        <w:tc>
          <w:tcPr>
            <w:tcW w:w="56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31003</w:t>
            </w:r>
          </w:p>
        </w:tc>
        <w:tc>
          <w:tcPr>
            <w:tcW w:w="34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专用设备购置</w:t>
            </w:r>
          </w:p>
        </w:tc>
        <w:tc>
          <w:tcPr>
            <w:tcW w:w="12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3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30109</w:t>
            </w:r>
          </w:p>
        </w:tc>
        <w:tc>
          <w:tcPr>
            <w:tcW w:w="250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职业年金缴费</w:t>
            </w:r>
          </w:p>
        </w:tc>
        <w:tc>
          <w:tcPr>
            <w:tcW w:w="14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97,734.00</w:t>
            </w:r>
          </w:p>
        </w:tc>
        <w:tc>
          <w:tcPr>
            <w:tcW w:w="6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30207</w:t>
            </w:r>
          </w:p>
        </w:tc>
        <w:tc>
          <w:tcPr>
            <w:tcW w:w="21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邮电费</w:t>
            </w:r>
          </w:p>
        </w:tc>
        <w:tc>
          <w:tcPr>
            <w:tcW w:w="1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30,930.00</w:t>
            </w:r>
          </w:p>
        </w:tc>
        <w:tc>
          <w:tcPr>
            <w:tcW w:w="56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31005</w:t>
            </w:r>
          </w:p>
        </w:tc>
        <w:tc>
          <w:tcPr>
            <w:tcW w:w="34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基础设施建设</w:t>
            </w:r>
          </w:p>
        </w:tc>
        <w:tc>
          <w:tcPr>
            <w:tcW w:w="12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3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30110</w:t>
            </w:r>
          </w:p>
        </w:tc>
        <w:tc>
          <w:tcPr>
            <w:tcW w:w="250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职工基本医疗保险缴费</w:t>
            </w:r>
          </w:p>
        </w:tc>
        <w:tc>
          <w:tcPr>
            <w:tcW w:w="14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663,437.79</w:t>
            </w:r>
          </w:p>
        </w:tc>
        <w:tc>
          <w:tcPr>
            <w:tcW w:w="6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30208</w:t>
            </w:r>
          </w:p>
        </w:tc>
        <w:tc>
          <w:tcPr>
            <w:tcW w:w="21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取暖费</w:t>
            </w:r>
          </w:p>
        </w:tc>
        <w:tc>
          <w:tcPr>
            <w:tcW w:w="1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6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31006</w:t>
            </w:r>
          </w:p>
        </w:tc>
        <w:tc>
          <w:tcPr>
            <w:tcW w:w="34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大型修缮</w:t>
            </w:r>
          </w:p>
        </w:tc>
        <w:tc>
          <w:tcPr>
            <w:tcW w:w="12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3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30111</w:t>
            </w:r>
          </w:p>
        </w:tc>
        <w:tc>
          <w:tcPr>
            <w:tcW w:w="250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公务员医疗补助缴费</w:t>
            </w:r>
          </w:p>
        </w:tc>
        <w:tc>
          <w:tcPr>
            <w:tcW w:w="14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258,777.72</w:t>
            </w:r>
          </w:p>
        </w:tc>
        <w:tc>
          <w:tcPr>
            <w:tcW w:w="6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30209</w:t>
            </w:r>
          </w:p>
        </w:tc>
        <w:tc>
          <w:tcPr>
            <w:tcW w:w="21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物业管理费</w:t>
            </w:r>
          </w:p>
        </w:tc>
        <w:tc>
          <w:tcPr>
            <w:tcW w:w="1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6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31007</w:t>
            </w:r>
          </w:p>
        </w:tc>
        <w:tc>
          <w:tcPr>
            <w:tcW w:w="34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信息网络及软件购置更新</w:t>
            </w:r>
          </w:p>
        </w:tc>
        <w:tc>
          <w:tcPr>
            <w:tcW w:w="12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3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30112</w:t>
            </w:r>
          </w:p>
        </w:tc>
        <w:tc>
          <w:tcPr>
            <w:tcW w:w="250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其他社会保障缴费</w:t>
            </w:r>
          </w:p>
        </w:tc>
        <w:tc>
          <w:tcPr>
            <w:tcW w:w="14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26,247.40</w:t>
            </w:r>
          </w:p>
        </w:tc>
        <w:tc>
          <w:tcPr>
            <w:tcW w:w="6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30211</w:t>
            </w:r>
          </w:p>
        </w:tc>
        <w:tc>
          <w:tcPr>
            <w:tcW w:w="21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差旅费</w:t>
            </w:r>
          </w:p>
        </w:tc>
        <w:tc>
          <w:tcPr>
            <w:tcW w:w="1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974.00</w:t>
            </w:r>
          </w:p>
        </w:tc>
        <w:tc>
          <w:tcPr>
            <w:tcW w:w="56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31008</w:t>
            </w:r>
          </w:p>
        </w:tc>
        <w:tc>
          <w:tcPr>
            <w:tcW w:w="34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物资储备</w:t>
            </w:r>
          </w:p>
        </w:tc>
        <w:tc>
          <w:tcPr>
            <w:tcW w:w="12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3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30113</w:t>
            </w:r>
          </w:p>
        </w:tc>
        <w:tc>
          <w:tcPr>
            <w:tcW w:w="250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住房公积金</w:t>
            </w:r>
          </w:p>
        </w:tc>
        <w:tc>
          <w:tcPr>
            <w:tcW w:w="14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648,860.00</w:t>
            </w:r>
          </w:p>
        </w:tc>
        <w:tc>
          <w:tcPr>
            <w:tcW w:w="6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30212</w:t>
            </w:r>
          </w:p>
        </w:tc>
        <w:tc>
          <w:tcPr>
            <w:tcW w:w="21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因公出国（境）费用</w:t>
            </w:r>
          </w:p>
        </w:tc>
        <w:tc>
          <w:tcPr>
            <w:tcW w:w="1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6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31009</w:t>
            </w:r>
          </w:p>
        </w:tc>
        <w:tc>
          <w:tcPr>
            <w:tcW w:w="34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土地补偿</w:t>
            </w:r>
          </w:p>
        </w:tc>
        <w:tc>
          <w:tcPr>
            <w:tcW w:w="12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3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30114</w:t>
            </w:r>
          </w:p>
        </w:tc>
        <w:tc>
          <w:tcPr>
            <w:tcW w:w="250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w:t>
            </w:r>
          </w:p>
        </w:tc>
        <w:tc>
          <w:tcPr>
            <w:tcW w:w="14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30213</w:t>
            </w:r>
          </w:p>
        </w:tc>
        <w:tc>
          <w:tcPr>
            <w:tcW w:w="21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维修（护）费</w:t>
            </w:r>
          </w:p>
        </w:tc>
        <w:tc>
          <w:tcPr>
            <w:tcW w:w="1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506,994.16</w:t>
            </w:r>
          </w:p>
        </w:tc>
        <w:tc>
          <w:tcPr>
            <w:tcW w:w="56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31010</w:t>
            </w:r>
          </w:p>
        </w:tc>
        <w:tc>
          <w:tcPr>
            <w:tcW w:w="34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安置补助</w:t>
            </w:r>
          </w:p>
        </w:tc>
        <w:tc>
          <w:tcPr>
            <w:tcW w:w="12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3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30199</w:t>
            </w:r>
          </w:p>
        </w:tc>
        <w:tc>
          <w:tcPr>
            <w:tcW w:w="250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其他工资福利支出</w:t>
            </w:r>
          </w:p>
        </w:tc>
        <w:tc>
          <w:tcPr>
            <w:tcW w:w="14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30214</w:t>
            </w:r>
          </w:p>
        </w:tc>
        <w:tc>
          <w:tcPr>
            <w:tcW w:w="21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租赁费</w:t>
            </w:r>
          </w:p>
        </w:tc>
        <w:tc>
          <w:tcPr>
            <w:tcW w:w="1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13,000.00</w:t>
            </w:r>
          </w:p>
        </w:tc>
        <w:tc>
          <w:tcPr>
            <w:tcW w:w="56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31011</w:t>
            </w:r>
          </w:p>
        </w:tc>
        <w:tc>
          <w:tcPr>
            <w:tcW w:w="34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地上附着物和青苗补偿</w:t>
            </w:r>
          </w:p>
        </w:tc>
        <w:tc>
          <w:tcPr>
            <w:tcW w:w="12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3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w:t>
            </w:r>
          </w:p>
        </w:tc>
        <w:tc>
          <w:tcPr>
            <w:tcW w:w="250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对个人和家庭的补助</w:t>
            </w:r>
          </w:p>
        </w:tc>
        <w:tc>
          <w:tcPr>
            <w:tcW w:w="14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78,373.50</w:t>
            </w:r>
          </w:p>
        </w:tc>
        <w:tc>
          <w:tcPr>
            <w:tcW w:w="6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30215</w:t>
            </w:r>
          </w:p>
        </w:tc>
        <w:tc>
          <w:tcPr>
            <w:tcW w:w="21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会议费</w:t>
            </w:r>
          </w:p>
        </w:tc>
        <w:tc>
          <w:tcPr>
            <w:tcW w:w="1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6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31012</w:t>
            </w:r>
          </w:p>
        </w:tc>
        <w:tc>
          <w:tcPr>
            <w:tcW w:w="34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拆迁补偿</w:t>
            </w:r>
          </w:p>
        </w:tc>
        <w:tc>
          <w:tcPr>
            <w:tcW w:w="12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3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30301</w:t>
            </w:r>
          </w:p>
        </w:tc>
        <w:tc>
          <w:tcPr>
            <w:tcW w:w="250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离休费</w:t>
            </w:r>
          </w:p>
        </w:tc>
        <w:tc>
          <w:tcPr>
            <w:tcW w:w="14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30216</w:t>
            </w:r>
          </w:p>
        </w:tc>
        <w:tc>
          <w:tcPr>
            <w:tcW w:w="21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培训费</w:t>
            </w:r>
          </w:p>
        </w:tc>
        <w:tc>
          <w:tcPr>
            <w:tcW w:w="1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69,612.91</w:t>
            </w:r>
          </w:p>
        </w:tc>
        <w:tc>
          <w:tcPr>
            <w:tcW w:w="56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31013</w:t>
            </w:r>
          </w:p>
        </w:tc>
        <w:tc>
          <w:tcPr>
            <w:tcW w:w="34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公务用车购置</w:t>
            </w:r>
          </w:p>
        </w:tc>
        <w:tc>
          <w:tcPr>
            <w:tcW w:w="12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3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30302</w:t>
            </w:r>
          </w:p>
        </w:tc>
        <w:tc>
          <w:tcPr>
            <w:tcW w:w="250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退休费</w:t>
            </w:r>
          </w:p>
        </w:tc>
        <w:tc>
          <w:tcPr>
            <w:tcW w:w="14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30,770.90</w:t>
            </w:r>
          </w:p>
        </w:tc>
        <w:tc>
          <w:tcPr>
            <w:tcW w:w="6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30217</w:t>
            </w:r>
          </w:p>
        </w:tc>
        <w:tc>
          <w:tcPr>
            <w:tcW w:w="21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公务接待费</w:t>
            </w:r>
          </w:p>
        </w:tc>
        <w:tc>
          <w:tcPr>
            <w:tcW w:w="1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6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31019</w:t>
            </w:r>
          </w:p>
        </w:tc>
        <w:tc>
          <w:tcPr>
            <w:tcW w:w="34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其他交通工具购置</w:t>
            </w:r>
          </w:p>
        </w:tc>
        <w:tc>
          <w:tcPr>
            <w:tcW w:w="12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3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30303</w:t>
            </w:r>
          </w:p>
        </w:tc>
        <w:tc>
          <w:tcPr>
            <w:tcW w:w="250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退职（役）费</w:t>
            </w:r>
          </w:p>
        </w:tc>
        <w:tc>
          <w:tcPr>
            <w:tcW w:w="14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30218</w:t>
            </w:r>
          </w:p>
        </w:tc>
        <w:tc>
          <w:tcPr>
            <w:tcW w:w="21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专用材料费</w:t>
            </w:r>
          </w:p>
        </w:tc>
        <w:tc>
          <w:tcPr>
            <w:tcW w:w="1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6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31021</w:t>
            </w:r>
          </w:p>
        </w:tc>
        <w:tc>
          <w:tcPr>
            <w:tcW w:w="34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文物和陈列品购置</w:t>
            </w:r>
          </w:p>
        </w:tc>
        <w:tc>
          <w:tcPr>
            <w:tcW w:w="12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3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30304</w:t>
            </w:r>
          </w:p>
        </w:tc>
        <w:tc>
          <w:tcPr>
            <w:tcW w:w="250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抚恤金</w:t>
            </w:r>
          </w:p>
        </w:tc>
        <w:tc>
          <w:tcPr>
            <w:tcW w:w="14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47,362.60</w:t>
            </w:r>
          </w:p>
        </w:tc>
        <w:tc>
          <w:tcPr>
            <w:tcW w:w="6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30224</w:t>
            </w:r>
          </w:p>
        </w:tc>
        <w:tc>
          <w:tcPr>
            <w:tcW w:w="21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被装购置费</w:t>
            </w:r>
          </w:p>
        </w:tc>
        <w:tc>
          <w:tcPr>
            <w:tcW w:w="1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6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31022</w:t>
            </w:r>
          </w:p>
        </w:tc>
        <w:tc>
          <w:tcPr>
            <w:tcW w:w="34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无形资产购置</w:t>
            </w:r>
          </w:p>
        </w:tc>
        <w:tc>
          <w:tcPr>
            <w:tcW w:w="12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3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30305</w:t>
            </w:r>
          </w:p>
        </w:tc>
        <w:tc>
          <w:tcPr>
            <w:tcW w:w="250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生活补助</w:t>
            </w:r>
          </w:p>
        </w:tc>
        <w:tc>
          <w:tcPr>
            <w:tcW w:w="14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30225</w:t>
            </w:r>
          </w:p>
        </w:tc>
        <w:tc>
          <w:tcPr>
            <w:tcW w:w="21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专用燃料费</w:t>
            </w:r>
          </w:p>
        </w:tc>
        <w:tc>
          <w:tcPr>
            <w:tcW w:w="1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6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31099</w:t>
            </w:r>
          </w:p>
        </w:tc>
        <w:tc>
          <w:tcPr>
            <w:tcW w:w="34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其他资本性支出</w:t>
            </w:r>
          </w:p>
        </w:tc>
        <w:tc>
          <w:tcPr>
            <w:tcW w:w="12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3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30306</w:t>
            </w:r>
          </w:p>
        </w:tc>
        <w:tc>
          <w:tcPr>
            <w:tcW w:w="250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救济费</w:t>
            </w:r>
          </w:p>
        </w:tc>
        <w:tc>
          <w:tcPr>
            <w:tcW w:w="14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30226</w:t>
            </w:r>
          </w:p>
        </w:tc>
        <w:tc>
          <w:tcPr>
            <w:tcW w:w="21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劳务费</w:t>
            </w:r>
          </w:p>
        </w:tc>
        <w:tc>
          <w:tcPr>
            <w:tcW w:w="1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1,095,130.80</w:t>
            </w:r>
          </w:p>
        </w:tc>
        <w:tc>
          <w:tcPr>
            <w:tcW w:w="56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w:t>
            </w:r>
          </w:p>
        </w:tc>
        <w:tc>
          <w:tcPr>
            <w:tcW w:w="34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其他支出</w:t>
            </w:r>
          </w:p>
        </w:tc>
        <w:tc>
          <w:tcPr>
            <w:tcW w:w="12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3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30307</w:t>
            </w:r>
          </w:p>
        </w:tc>
        <w:tc>
          <w:tcPr>
            <w:tcW w:w="250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医疗费补助</w:t>
            </w:r>
          </w:p>
        </w:tc>
        <w:tc>
          <w:tcPr>
            <w:tcW w:w="14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30227</w:t>
            </w:r>
          </w:p>
        </w:tc>
        <w:tc>
          <w:tcPr>
            <w:tcW w:w="21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委托业务费</w:t>
            </w:r>
          </w:p>
        </w:tc>
        <w:tc>
          <w:tcPr>
            <w:tcW w:w="1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6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39906</w:t>
            </w:r>
          </w:p>
        </w:tc>
        <w:tc>
          <w:tcPr>
            <w:tcW w:w="34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赠与</w:t>
            </w:r>
          </w:p>
        </w:tc>
        <w:tc>
          <w:tcPr>
            <w:tcW w:w="12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3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30308</w:t>
            </w:r>
          </w:p>
        </w:tc>
        <w:tc>
          <w:tcPr>
            <w:tcW w:w="250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助学金</w:t>
            </w:r>
          </w:p>
        </w:tc>
        <w:tc>
          <w:tcPr>
            <w:tcW w:w="14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30228</w:t>
            </w:r>
          </w:p>
        </w:tc>
        <w:tc>
          <w:tcPr>
            <w:tcW w:w="21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工会经费</w:t>
            </w:r>
          </w:p>
        </w:tc>
        <w:tc>
          <w:tcPr>
            <w:tcW w:w="1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104,566.00</w:t>
            </w:r>
          </w:p>
        </w:tc>
        <w:tc>
          <w:tcPr>
            <w:tcW w:w="56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39907</w:t>
            </w:r>
          </w:p>
        </w:tc>
        <w:tc>
          <w:tcPr>
            <w:tcW w:w="34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国家赔偿费用支出</w:t>
            </w:r>
          </w:p>
        </w:tc>
        <w:tc>
          <w:tcPr>
            <w:tcW w:w="12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3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30309</w:t>
            </w:r>
          </w:p>
        </w:tc>
        <w:tc>
          <w:tcPr>
            <w:tcW w:w="250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奖励金</w:t>
            </w:r>
          </w:p>
        </w:tc>
        <w:tc>
          <w:tcPr>
            <w:tcW w:w="14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30229</w:t>
            </w:r>
          </w:p>
        </w:tc>
        <w:tc>
          <w:tcPr>
            <w:tcW w:w="21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福利费</w:t>
            </w:r>
          </w:p>
        </w:tc>
        <w:tc>
          <w:tcPr>
            <w:tcW w:w="1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13,959.50</w:t>
            </w:r>
          </w:p>
        </w:tc>
        <w:tc>
          <w:tcPr>
            <w:tcW w:w="56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39908</w:t>
            </w:r>
          </w:p>
        </w:tc>
        <w:tc>
          <w:tcPr>
            <w:tcW w:w="34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对民间非营利组织和群众性自治组织补贴</w:t>
            </w:r>
          </w:p>
        </w:tc>
        <w:tc>
          <w:tcPr>
            <w:tcW w:w="12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3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30310</w:t>
            </w:r>
          </w:p>
        </w:tc>
        <w:tc>
          <w:tcPr>
            <w:tcW w:w="250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个人农业生产补贴</w:t>
            </w:r>
          </w:p>
        </w:tc>
        <w:tc>
          <w:tcPr>
            <w:tcW w:w="14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30231</w:t>
            </w:r>
          </w:p>
        </w:tc>
        <w:tc>
          <w:tcPr>
            <w:tcW w:w="21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公务用车运行维护费</w:t>
            </w:r>
          </w:p>
        </w:tc>
        <w:tc>
          <w:tcPr>
            <w:tcW w:w="1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6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39999</w:t>
            </w:r>
          </w:p>
        </w:tc>
        <w:tc>
          <w:tcPr>
            <w:tcW w:w="34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其他支出</w:t>
            </w:r>
          </w:p>
        </w:tc>
        <w:tc>
          <w:tcPr>
            <w:tcW w:w="12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3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30399</w:t>
            </w:r>
          </w:p>
        </w:tc>
        <w:tc>
          <w:tcPr>
            <w:tcW w:w="250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其他对个人和家庭的补助</w:t>
            </w:r>
          </w:p>
        </w:tc>
        <w:tc>
          <w:tcPr>
            <w:tcW w:w="14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240.00</w:t>
            </w:r>
          </w:p>
        </w:tc>
        <w:tc>
          <w:tcPr>
            <w:tcW w:w="6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30239</w:t>
            </w:r>
          </w:p>
        </w:tc>
        <w:tc>
          <w:tcPr>
            <w:tcW w:w="21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其他交通费用</w:t>
            </w:r>
          </w:p>
        </w:tc>
        <w:tc>
          <w:tcPr>
            <w:tcW w:w="1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4,564.80</w:t>
            </w:r>
          </w:p>
        </w:tc>
        <w:tc>
          <w:tcPr>
            <w:tcW w:w="56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4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63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0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30240</w:t>
            </w:r>
          </w:p>
        </w:tc>
        <w:tc>
          <w:tcPr>
            <w:tcW w:w="21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税金及附加费用</w:t>
            </w:r>
          </w:p>
        </w:tc>
        <w:tc>
          <w:tcPr>
            <w:tcW w:w="1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6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4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63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0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30299</w:t>
            </w:r>
          </w:p>
        </w:tc>
        <w:tc>
          <w:tcPr>
            <w:tcW w:w="21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其他商品和服务支出</w:t>
            </w:r>
          </w:p>
        </w:tc>
        <w:tc>
          <w:tcPr>
            <w:tcW w:w="1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265,565.45</w:t>
            </w:r>
          </w:p>
        </w:tc>
        <w:tc>
          <w:tcPr>
            <w:tcW w:w="56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4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3138"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人员经费合计</w:t>
            </w:r>
          </w:p>
        </w:tc>
        <w:tc>
          <w:tcPr>
            <w:tcW w:w="14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8,473,028.63</w:t>
            </w:r>
          </w:p>
        </w:tc>
        <w:tc>
          <w:tcPr>
            <w:tcW w:w="8175" w:type="dxa"/>
            <w:gridSpan w:val="5"/>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公用经费合计</w:t>
            </w:r>
          </w:p>
        </w:tc>
        <w:tc>
          <w:tcPr>
            <w:tcW w:w="12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2,459,756.80</w:t>
            </w:r>
          </w:p>
        </w:tc>
      </w:tr>
      <w:tr>
        <w:tblPrEx>
          <w:tblCellMar>
            <w:top w:w="0" w:type="dxa"/>
            <w:left w:w="0" w:type="dxa"/>
            <w:bottom w:w="0" w:type="dxa"/>
            <w:right w:w="0" w:type="dxa"/>
          </w:tblCellMar>
        </w:tblPrEx>
        <w:trPr>
          <w:trHeight w:val="300" w:hRule="atLeast"/>
        </w:trPr>
        <w:tc>
          <w:tcPr>
            <w:tcW w:w="13988" w:type="dxa"/>
            <w:gridSpan w:val="9"/>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注：本表反映部门本年度一般公共预算财政拨款基本支出明细情况。</w:t>
            </w:r>
          </w:p>
        </w:tc>
      </w:tr>
    </w:tbl>
    <w:p/>
    <w:p/>
    <w:p/>
    <w:tbl>
      <w:tblPr>
        <w:tblStyle w:val="7"/>
        <w:tblW w:w="13700" w:type="dxa"/>
        <w:tblInd w:w="0" w:type="dxa"/>
        <w:shd w:val="clear" w:color="auto" w:fill="auto"/>
        <w:tblLayout w:type="autofit"/>
        <w:tblCellMar>
          <w:top w:w="0" w:type="dxa"/>
          <w:left w:w="0" w:type="dxa"/>
          <w:bottom w:w="0" w:type="dxa"/>
          <w:right w:w="0" w:type="dxa"/>
        </w:tblCellMar>
      </w:tblPr>
      <w:tblGrid>
        <w:gridCol w:w="3102"/>
        <w:gridCol w:w="1082"/>
        <w:gridCol w:w="677"/>
        <w:gridCol w:w="677"/>
        <w:gridCol w:w="677"/>
        <w:gridCol w:w="1329"/>
        <w:gridCol w:w="677"/>
        <w:gridCol w:w="1082"/>
        <w:gridCol w:w="677"/>
        <w:gridCol w:w="1001"/>
        <w:gridCol w:w="1001"/>
        <w:gridCol w:w="1718"/>
      </w:tblGrid>
      <w:tr>
        <w:tblPrEx>
          <w:shd w:val="clear" w:color="auto" w:fill="auto"/>
          <w:tblCellMar>
            <w:top w:w="0" w:type="dxa"/>
            <w:left w:w="0" w:type="dxa"/>
            <w:bottom w:w="0" w:type="dxa"/>
            <w:right w:w="0" w:type="dxa"/>
          </w:tblCellMar>
        </w:tblPrEx>
        <w:trPr>
          <w:trHeight w:val="380" w:hRule="atLeast"/>
        </w:trPr>
        <w:tc>
          <w:tcPr>
            <w:tcW w:w="13700" w:type="dxa"/>
            <w:gridSpan w:val="12"/>
            <w:vMerge w:val="restart"/>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color w:val="000000"/>
                <w:kern w:val="0"/>
                <w:sz w:val="30"/>
                <w:szCs w:val="30"/>
                <w:u w:val="none"/>
                <w:lang w:val="en-US" w:eastAsia="zh-CN" w:bidi="ar"/>
              </w:rPr>
              <w:t>财政拨款“三公”经费支出决算表</w:t>
            </w:r>
          </w:p>
        </w:tc>
      </w:tr>
      <w:tr>
        <w:tblPrEx>
          <w:tblCellMar>
            <w:top w:w="0" w:type="dxa"/>
            <w:left w:w="0" w:type="dxa"/>
            <w:bottom w:w="0" w:type="dxa"/>
            <w:right w:w="0" w:type="dxa"/>
          </w:tblCellMar>
        </w:tblPrEx>
        <w:trPr>
          <w:trHeight w:val="312" w:hRule="atLeast"/>
        </w:trPr>
        <w:tc>
          <w:tcPr>
            <w:tcW w:w="13700" w:type="dxa"/>
            <w:gridSpan w:val="12"/>
            <w:vMerge w:val="continue"/>
            <w:tcBorders>
              <w:top w:val="nil"/>
              <w:left w:val="nil"/>
              <w:bottom w:val="nil"/>
              <w:right w:val="nil"/>
            </w:tcBorders>
            <w:shd w:val="clear" w:color="auto" w:fill="FFFFFF"/>
            <w:noWrap/>
            <w:tcMar>
              <w:top w:w="15" w:type="dxa"/>
              <w:left w:w="15" w:type="dxa"/>
              <w:right w:w="15" w:type="dxa"/>
            </w:tcMar>
            <w:vAlign w:val="center"/>
          </w:tcPr>
          <w:p>
            <w:pPr>
              <w:jc w:val="center"/>
              <w:rPr>
                <w:rFonts w:hint="eastAsia" w:ascii="黑体" w:hAnsi="宋体" w:eastAsia="黑体" w:cs="黑体"/>
                <w:i w:val="0"/>
                <w:color w:val="000000"/>
                <w:sz w:val="30"/>
                <w:szCs w:val="30"/>
                <w:u w:val="none"/>
              </w:rPr>
            </w:pPr>
          </w:p>
        </w:tc>
      </w:tr>
      <w:tr>
        <w:tblPrEx>
          <w:tblCellMar>
            <w:top w:w="0" w:type="dxa"/>
            <w:left w:w="0" w:type="dxa"/>
            <w:bottom w:w="0" w:type="dxa"/>
            <w:right w:w="0" w:type="dxa"/>
          </w:tblCellMar>
        </w:tblPrEx>
        <w:trPr>
          <w:trHeight w:val="325" w:hRule="atLeast"/>
        </w:trPr>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公开07表</w:t>
            </w:r>
          </w:p>
        </w:tc>
      </w:tr>
      <w:tr>
        <w:tblPrEx>
          <w:tblCellMar>
            <w:top w:w="0" w:type="dxa"/>
            <w:left w:w="0" w:type="dxa"/>
            <w:bottom w:w="0" w:type="dxa"/>
            <w:right w:w="0" w:type="dxa"/>
          </w:tblCellMar>
        </w:tblPrEx>
        <w:trPr>
          <w:trHeight w:val="325" w:hRule="atLeast"/>
        </w:trPr>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部门：黄石市沈家营小学</w:t>
            </w: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金额单位：元</w:t>
            </w:r>
          </w:p>
        </w:tc>
      </w:tr>
      <w:tr>
        <w:tblPrEx>
          <w:tblCellMar>
            <w:top w:w="0" w:type="dxa"/>
            <w:left w:w="0" w:type="dxa"/>
            <w:bottom w:w="0" w:type="dxa"/>
            <w:right w:w="0" w:type="dxa"/>
          </w:tblCellMar>
        </w:tblPrEx>
        <w:trPr>
          <w:trHeight w:val="335" w:hRule="atLeast"/>
        </w:trPr>
        <w:tc>
          <w:tcPr>
            <w:tcW w:w="7544" w:type="dxa"/>
            <w:gridSpan w:val="6"/>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c>
          <w:tcPr>
            <w:tcW w:w="6156" w:type="dxa"/>
            <w:gridSpan w:val="6"/>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tblPrEx>
          <w:tblCellMar>
            <w:top w:w="0" w:type="dxa"/>
            <w:left w:w="0" w:type="dxa"/>
            <w:bottom w:w="0" w:type="dxa"/>
            <w:right w:w="0" w:type="dxa"/>
          </w:tblCellMar>
        </w:tblPrEx>
        <w:trPr>
          <w:trHeight w:val="645" w:hRule="atLeast"/>
        </w:trPr>
        <w:tc>
          <w:tcPr>
            <w:tcW w:w="3102" w:type="dxa"/>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082"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2031" w:type="dxa"/>
            <w:gridSpan w:val="3"/>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1329"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c>
          <w:tcPr>
            <w:tcW w:w="677"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082"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2679" w:type="dxa"/>
            <w:gridSpan w:val="3"/>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1718"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r>
      <w:tr>
        <w:tblPrEx>
          <w:tblCellMar>
            <w:top w:w="0" w:type="dxa"/>
            <w:left w:w="0" w:type="dxa"/>
            <w:bottom w:w="0" w:type="dxa"/>
            <w:right w:w="0" w:type="dxa"/>
          </w:tblCellMar>
        </w:tblPrEx>
        <w:trPr>
          <w:trHeight w:val="1265" w:hRule="atLeast"/>
        </w:trPr>
        <w:tc>
          <w:tcPr>
            <w:tcW w:w="3102"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2"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7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67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公务用车购置费</w:t>
            </w:r>
          </w:p>
        </w:tc>
        <w:tc>
          <w:tcPr>
            <w:tcW w:w="67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公务用车运行费</w:t>
            </w:r>
          </w:p>
        </w:tc>
        <w:tc>
          <w:tcPr>
            <w:tcW w:w="132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7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2"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7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1001"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公务用车购置费</w:t>
            </w:r>
          </w:p>
        </w:tc>
        <w:tc>
          <w:tcPr>
            <w:tcW w:w="1001"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公务用车运行费</w:t>
            </w:r>
          </w:p>
        </w:tc>
        <w:tc>
          <w:tcPr>
            <w:tcW w:w="171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35" w:hRule="atLeast"/>
        </w:trPr>
        <w:tc>
          <w:tcPr>
            <w:tcW w:w="3102"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8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7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67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67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2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67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08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67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001"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01"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71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r>
      <w:tr>
        <w:tblPrEx>
          <w:tblCellMar>
            <w:top w:w="0" w:type="dxa"/>
            <w:left w:w="0" w:type="dxa"/>
            <w:bottom w:w="0" w:type="dxa"/>
            <w:right w:w="0" w:type="dxa"/>
          </w:tblCellMar>
        </w:tblPrEx>
        <w:trPr>
          <w:trHeight w:val="335" w:hRule="atLeast"/>
        </w:trPr>
        <w:tc>
          <w:tcPr>
            <w:tcW w:w="0" w:type="auto"/>
            <w:tcBorders>
              <w:top w:val="nil"/>
              <w:left w:val="single" w:color="000000" w:sz="4" w:space="0"/>
              <w:bottom w:val="single" w:color="000000" w:sz="4" w:space="0"/>
              <w:right w:val="single" w:color="000000" w:sz="4" w:space="0"/>
            </w:tcBorders>
            <w:shd w:val="clear" w:color="auto" w:fill="00FF00"/>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00FF00"/>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955" w:hRule="atLeast"/>
        </w:trPr>
        <w:tc>
          <w:tcPr>
            <w:tcW w:w="13700" w:type="dxa"/>
            <w:gridSpan w:val="12"/>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财政拨款“三公”经费支出预决算情况。其中，预算数为“三公”经费年初预算数，包括一般公共预算财政拨款预算数和政府性基金财政拨款预算数，此数据由单位自己填报。决算数包括当年一般公共预算财政拨款、政府性基金财政拨款和以前年度结转资金安排的实际支出。</w:t>
            </w:r>
          </w:p>
        </w:tc>
      </w:tr>
    </w:tbl>
    <w:p/>
    <w:p/>
    <w:p/>
    <w:tbl>
      <w:tblPr>
        <w:tblStyle w:val="7"/>
        <w:tblpPr w:leftFromText="180" w:rightFromText="180" w:vertAnchor="text" w:horzAnchor="page" w:tblpXSpec="center" w:tblpY="-21"/>
        <w:tblOverlap w:val="never"/>
        <w:tblW w:w="13700" w:type="dxa"/>
        <w:jc w:val="center"/>
        <w:shd w:val="clear" w:color="auto" w:fill="auto"/>
        <w:tblLayout w:type="fixed"/>
        <w:tblCellMar>
          <w:top w:w="0" w:type="dxa"/>
          <w:left w:w="0" w:type="dxa"/>
          <w:bottom w:w="0" w:type="dxa"/>
          <w:right w:w="0" w:type="dxa"/>
        </w:tblCellMar>
      </w:tblPr>
      <w:tblGrid>
        <w:gridCol w:w="2628"/>
        <w:gridCol w:w="2443"/>
        <w:gridCol w:w="1925"/>
        <w:gridCol w:w="1145"/>
        <w:gridCol w:w="1191"/>
        <w:gridCol w:w="1224"/>
        <w:gridCol w:w="1281"/>
        <w:gridCol w:w="1863"/>
      </w:tblGrid>
      <w:tr>
        <w:tblPrEx>
          <w:shd w:val="clear" w:color="auto" w:fill="auto"/>
          <w:tblCellMar>
            <w:top w:w="0" w:type="dxa"/>
            <w:left w:w="0" w:type="dxa"/>
            <w:bottom w:w="0" w:type="dxa"/>
            <w:right w:w="0" w:type="dxa"/>
          </w:tblCellMar>
        </w:tblPrEx>
        <w:trPr>
          <w:trHeight w:val="535" w:hRule="atLeast"/>
          <w:jc w:val="center"/>
        </w:trPr>
        <w:tc>
          <w:tcPr>
            <w:tcW w:w="13700"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政府性基金预算财政拨款收入支出决算表</w:t>
            </w:r>
          </w:p>
        </w:tc>
      </w:tr>
      <w:tr>
        <w:tblPrEx>
          <w:tblCellMar>
            <w:top w:w="0" w:type="dxa"/>
            <w:left w:w="0" w:type="dxa"/>
            <w:bottom w:w="0" w:type="dxa"/>
            <w:right w:w="0" w:type="dxa"/>
          </w:tblCellMar>
        </w:tblPrEx>
        <w:trPr>
          <w:trHeight w:val="274" w:hRule="atLeast"/>
          <w:jc w:val="center"/>
        </w:trPr>
        <w:tc>
          <w:tcPr>
            <w:tcW w:w="13700"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CellMar>
            <w:top w:w="0" w:type="dxa"/>
            <w:left w:w="0" w:type="dxa"/>
            <w:bottom w:w="0" w:type="dxa"/>
            <w:right w:w="0" w:type="dxa"/>
          </w:tblCellMar>
        </w:tblPrEx>
        <w:trPr>
          <w:trHeight w:val="274" w:hRule="atLeast"/>
          <w:jc w:val="center"/>
        </w:trPr>
        <w:tc>
          <w:tcPr>
            <w:tcW w:w="5071" w:type="dxa"/>
            <w:gridSpan w:val="2"/>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color w:val="000000"/>
                <w:kern w:val="0"/>
                <w:sz w:val="22"/>
                <w:szCs w:val="22"/>
              </w:rPr>
              <w:t>部门：</w:t>
            </w:r>
            <w:r>
              <w:rPr>
                <w:rFonts w:hint="eastAsia" w:ascii="宋体" w:hAnsi="宋体" w:eastAsia="宋体" w:cs="宋体"/>
                <w:i w:val="0"/>
                <w:color w:val="000000"/>
                <w:kern w:val="0"/>
                <w:sz w:val="22"/>
                <w:szCs w:val="22"/>
                <w:u w:val="none"/>
                <w:lang w:val="en-US" w:eastAsia="zh-CN" w:bidi="ar"/>
              </w:rPr>
              <w:t>黄石市沈家营小学</w:t>
            </w:r>
          </w:p>
        </w:tc>
        <w:tc>
          <w:tcPr>
            <w:tcW w:w="3070" w:type="dxa"/>
            <w:gridSpan w:val="2"/>
            <w:tcBorders>
              <w:top w:val="nil"/>
              <w:left w:val="nil"/>
              <w:bottom w:val="nil"/>
              <w:right w:val="nil"/>
            </w:tcBorders>
            <w:shd w:val="clear" w:color="auto" w:fill="auto"/>
            <w:noWrap/>
            <w:tcMar>
              <w:top w:w="15" w:type="dxa"/>
              <w:left w:w="15" w:type="dxa"/>
              <w:right w:w="15" w:type="dxa"/>
            </w:tcMar>
            <w:vAlign w:val="bottom"/>
          </w:tcPr>
          <w:p>
            <w:pPr>
              <w:jc w:val="center"/>
              <w:rPr>
                <w:rFonts w:hint="default" w:ascii="Arial" w:hAnsi="Arial" w:cs="Arial" w:eastAsiaTheme="minorEastAsia"/>
                <w:i w:val="0"/>
                <w:color w:val="000000"/>
                <w:sz w:val="20"/>
                <w:szCs w:val="20"/>
                <w:u w:val="none"/>
                <w:lang w:val="en-US" w:eastAsia="zh-CN"/>
              </w:rPr>
            </w:pPr>
            <w:r>
              <w:rPr>
                <w:rFonts w:hint="eastAsia" w:ascii="宋体" w:hAnsi="宋体" w:eastAsia="宋体" w:cs="宋体"/>
                <w:i w:val="0"/>
                <w:color w:val="000000"/>
                <w:kern w:val="0"/>
                <w:sz w:val="22"/>
                <w:szCs w:val="22"/>
                <w:u w:val="none"/>
                <w:lang w:val="en-US" w:eastAsia="zh-CN" w:bidi="ar"/>
              </w:rPr>
              <w:t>2019年度</w:t>
            </w:r>
          </w:p>
        </w:tc>
        <w:tc>
          <w:tcPr>
            <w:tcW w:w="119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224"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2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863"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trHeight w:val="282" w:hRule="atLeast"/>
          <w:jc w:val="center"/>
        </w:trPr>
        <w:tc>
          <w:tcPr>
            <w:tcW w:w="5071"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925"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1145"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w:t>
            </w:r>
          </w:p>
        </w:tc>
        <w:tc>
          <w:tcPr>
            <w:tcW w:w="3696"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c>
          <w:tcPr>
            <w:tcW w:w="186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r>
      <w:tr>
        <w:tblPrEx>
          <w:tblCellMar>
            <w:top w:w="0" w:type="dxa"/>
            <w:left w:w="0" w:type="dxa"/>
            <w:bottom w:w="0" w:type="dxa"/>
            <w:right w:w="0" w:type="dxa"/>
          </w:tblCellMar>
        </w:tblPrEx>
        <w:trPr>
          <w:trHeight w:val="312" w:hRule="atLeast"/>
          <w:jc w:val="center"/>
        </w:trPr>
        <w:tc>
          <w:tcPr>
            <w:tcW w:w="2628"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2443"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92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9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2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28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86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12" w:hRule="atLeast"/>
          <w:jc w:val="center"/>
        </w:trPr>
        <w:tc>
          <w:tcPr>
            <w:tcW w:w="2628"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43"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2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9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2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8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6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12" w:hRule="atLeast"/>
          <w:jc w:val="center"/>
        </w:trPr>
        <w:tc>
          <w:tcPr>
            <w:tcW w:w="2628"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43"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2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9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2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8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6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11" w:hRule="atLeast"/>
          <w:jc w:val="center"/>
        </w:trPr>
        <w:tc>
          <w:tcPr>
            <w:tcW w:w="5071"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92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9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2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86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tblCellMar>
            <w:top w:w="0" w:type="dxa"/>
            <w:left w:w="0" w:type="dxa"/>
            <w:bottom w:w="0" w:type="dxa"/>
            <w:right w:w="0" w:type="dxa"/>
          </w:tblCellMar>
        </w:tblPrEx>
        <w:trPr>
          <w:trHeight w:val="292" w:hRule="atLeast"/>
          <w:jc w:val="center"/>
        </w:trPr>
        <w:tc>
          <w:tcPr>
            <w:tcW w:w="5071"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9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2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292" w:hRule="atLeast"/>
          <w:jc w:val="center"/>
        </w:trPr>
        <w:tc>
          <w:tcPr>
            <w:tcW w:w="26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4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9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92" w:hRule="atLeast"/>
          <w:jc w:val="center"/>
        </w:trPr>
        <w:tc>
          <w:tcPr>
            <w:tcW w:w="13700"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注：本表反映部门本年度政府性基金预算财政拨款收入、支出及结转和结余情况。</w:t>
            </w:r>
          </w:p>
        </w:tc>
      </w:tr>
    </w:tbl>
    <w:p/>
    <w:p/>
    <w:p>
      <w:pPr>
        <w:pStyle w:val="6"/>
        <w:widowControl/>
        <w:numPr>
          <w:ilvl w:val="0"/>
          <w:numId w:val="2"/>
        </w:numPr>
        <w:spacing w:before="76" w:beforeAutospacing="0" w:after="76" w:afterAutospacing="0" w:line="450" w:lineRule="atLeast"/>
        <w:ind w:firstLine="420"/>
        <w:rPr>
          <w:rStyle w:val="9"/>
          <w:rFonts w:ascii="微软雅黑" w:hAnsi="微软雅黑" w:eastAsia="微软雅黑" w:cs="微软雅黑"/>
          <w:color w:val="333333"/>
          <w:shd w:val="clear" w:color="auto" w:fill="FFFFFF"/>
        </w:rPr>
      </w:pPr>
      <w:bookmarkStart w:id="0" w:name="_GoBack"/>
      <w:bookmarkEnd w:id="0"/>
      <w:r>
        <w:rPr>
          <w:rStyle w:val="9"/>
          <w:rFonts w:hint="eastAsia" w:ascii="微软雅黑" w:hAnsi="微软雅黑" w:eastAsia="微软雅黑" w:cs="微软雅黑"/>
          <w:color w:val="333333"/>
          <w:shd w:val="clear" w:color="auto" w:fill="FFFFFF"/>
        </w:rPr>
        <w:t>2019年部门决算情况说明</w:t>
      </w:r>
    </w:p>
    <w:p>
      <w:pPr>
        <w:pStyle w:val="6"/>
        <w:widowControl/>
        <w:spacing w:before="76" w:beforeAutospacing="0" w:after="76" w:afterAutospacing="0" w:line="450" w:lineRule="atLeast"/>
        <w:ind w:left="420"/>
        <w:rPr>
          <w:rFonts w:ascii="微软雅黑" w:hAnsi="微软雅黑" w:eastAsia="微软雅黑" w:cs="微软雅黑"/>
          <w:b/>
          <w:bCs/>
          <w:color w:val="333333"/>
          <w:shd w:val="clear" w:color="auto" w:fill="FFFFFF"/>
        </w:rPr>
      </w:pPr>
      <w:r>
        <w:rPr>
          <w:rFonts w:hint="eastAsia" w:asciiTheme="minorEastAsia" w:hAnsiTheme="minorEastAsia" w:cstheme="minorEastAsia"/>
          <w:b/>
          <w:bCs/>
          <w:color w:val="333333"/>
          <w:sz w:val="28"/>
          <w:szCs w:val="28"/>
          <w:shd w:val="clear" w:color="auto" w:fill="FFFFFF"/>
        </w:rPr>
        <w:t>（一）预算执行情况分析</w:t>
      </w:r>
    </w:p>
    <w:p>
      <w:pPr>
        <w:ind w:firstLine="560" w:firstLineChars="200"/>
        <w:jc w:val="left"/>
        <w:rPr>
          <w:rFonts w:ascii="宋体" w:cs="宋体"/>
          <w:sz w:val="28"/>
          <w:szCs w:val="28"/>
          <w:highlight w:val="none"/>
          <w:shd w:val="clear" w:color="auto" w:fill="FFFFFF"/>
        </w:rPr>
      </w:pPr>
      <w:r>
        <w:rPr>
          <w:rFonts w:ascii="宋体" w:hAnsi="宋体" w:cs="宋体"/>
          <w:sz w:val="28"/>
          <w:szCs w:val="28"/>
          <w:highlight w:val="none"/>
          <w:shd w:val="clear" w:color="auto" w:fill="FFFFFF"/>
        </w:rPr>
        <w:t>2019</w:t>
      </w:r>
      <w:r>
        <w:rPr>
          <w:rFonts w:hint="eastAsia" w:ascii="宋体" w:hAnsi="宋体" w:cs="宋体"/>
          <w:sz w:val="28"/>
          <w:szCs w:val="28"/>
          <w:highlight w:val="none"/>
          <w:shd w:val="clear" w:color="auto" w:fill="FFFFFF"/>
        </w:rPr>
        <w:t>年度财政收入预算数893.6万元，其中人员经费836.6万元，公用经费57万元；</w:t>
      </w:r>
      <w:r>
        <w:rPr>
          <w:rFonts w:ascii="宋体" w:hAnsi="宋体" w:cs="宋体"/>
          <w:sz w:val="28"/>
          <w:szCs w:val="28"/>
          <w:highlight w:val="none"/>
          <w:shd w:val="clear" w:color="auto" w:fill="FFFFFF"/>
        </w:rPr>
        <w:t>2018</w:t>
      </w:r>
      <w:r>
        <w:rPr>
          <w:rFonts w:hint="eastAsia" w:ascii="宋体" w:hAnsi="宋体" w:cs="宋体"/>
          <w:sz w:val="28"/>
          <w:szCs w:val="28"/>
          <w:highlight w:val="none"/>
          <w:shd w:val="clear" w:color="auto" w:fill="FFFFFF"/>
        </w:rPr>
        <w:t>年度财政收入预算数841.2万元，其中人员经费785.5万元，公用经费55.7万元。</w:t>
      </w:r>
      <w:r>
        <w:rPr>
          <w:rFonts w:ascii="宋体" w:hAnsi="宋体" w:cs="宋体"/>
          <w:sz w:val="28"/>
          <w:szCs w:val="28"/>
          <w:highlight w:val="none"/>
          <w:shd w:val="clear" w:color="auto" w:fill="FFFFFF"/>
        </w:rPr>
        <w:t>2018</w:t>
      </w:r>
      <w:r>
        <w:rPr>
          <w:rFonts w:hint="eastAsia" w:ascii="宋体" w:hAnsi="宋体" w:cs="宋体"/>
          <w:sz w:val="28"/>
          <w:szCs w:val="28"/>
          <w:highlight w:val="none"/>
          <w:shd w:val="clear" w:color="auto" w:fill="FFFFFF"/>
        </w:rPr>
        <w:t>年度财政支出预算数1132.8万元，其中人员经费</w:t>
      </w:r>
      <w:r>
        <w:rPr>
          <w:rFonts w:hint="eastAsia" w:ascii="宋体" w:hAnsi="宋体" w:cs="宋体"/>
          <w:sz w:val="28"/>
          <w:szCs w:val="28"/>
          <w:highlight w:val="none"/>
        </w:rPr>
        <w:t>819.4万</w:t>
      </w:r>
      <w:r>
        <w:rPr>
          <w:rFonts w:hint="eastAsia" w:ascii="宋体" w:hAnsi="宋体" w:cs="宋体"/>
          <w:sz w:val="28"/>
          <w:szCs w:val="28"/>
          <w:highlight w:val="none"/>
          <w:shd w:val="clear" w:color="auto" w:fill="FFFFFF"/>
        </w:rPr>
        <w:t>元，公用经费313.4万元。</w:t>
      </w:r>
      <w:r>
        <w:rPr>
          <w:rFonts w:ascii="宋体" w:hAnsi="宋体" w:cs="宋体"/>
          <w:sz w:val="28"/>
          <w:szCs w:val="28"/>
          <w:highlight w:val="none"/>
          <w:shd w:val="clear" w:color="auto" w:fill="FFFFFF"/>
        </w:rPr>
        <w:t>2017</w:t>
      </w:r>
      <w:r>
        <w:rPr>
          <w:rFonts w:hint="eastAsia" w:ascii="宋体" w:hAnsi="宋体" w:cs="宋体"/>
          <w:sz w:val="28"/>
          <w:szCs w:val="28"/>
          <w:highlight w:val="none"/>
          <w:shd w:val="clear" w:color="auto" w:fill="FFFFFF"/>
        </w:rPr>
        <w:t>年度财政收入预算数1051.3万元，其中人员经费</w:t>
      </w:r>
      <w:r>
        <w:rPr>
          <w:rFonts w:hint="eastAsia" w:ascii="宋体" w:hAnsi="宋体" w:cs="宋体"/>
          <w:sz w:val="28"/>
          <w:szCs w:val="28"/>
          <w:highlight w:val="none"/>
        </w:rPr>
        <w:t>1040.7万</w:t>
      </w:r>
      <w:r>
        <w:rPr>
          <w:rFonts w:hint="eastAsia" w:ascii="宋体" w:hAnsi="宋体" w:cs="宋体"/>
          <w:sz w:val="28"/>
          <w:szCs w:val="28"/>
          <w:highlight w:val="none"/>
          <w:shd w:val="clear" w:color="auto" w:fill="FFFFFF"/>
        </w:rPr>
        <w:t>元，公用经费10.6万元；</w:t>
      </w:r>
      <w:r>
        <w:rPr>
          <w:rFonts w:ascii="宋体" w:hAnsi="宋体" w:cs="宋体"/>
          <w:sz w:val="28"/>
          <w:szCs w:val="28"/>
          <w:highlight w:val="none"/>
          <w:shd w:val="clear" w:color="auto" w:fill="FFFFFF"/>
        </w:rPr>
        <w:t>2017</w:t>
      </w:r>
      <w:r>
        <w:rPr>
          <w:rFonts w:hint="eastAsia" w:ascii="宋体" w:hAnsi="宋体" w:cs="宋体"/>
          <w:sz w:val="28"/>
          <w:szCs w:val="28"/>
          <w:highlight w:val="none"/>
          <w:shd w:val="clear" w:color="auto" w:fill="FFFFFF"/>
        </w:rPr>
        <w:t>年度财政支出预算数1357.1万元，其中人员经费</w:t>
      </w:r>
      <w:r>
        <w:rPr>
          <w:rFonts w:hint="eastAsia" w:ascii="宋体" w:hAnsi="宋体" w:cs="宋体"/>
          <w:sz w:val="28"/>
          <w:szCs w:val="28"/>
          <w:highlight w:val="none"/>
        </w:rPr>
        <w:t>1168.8万</w:t>
      </w:r>
      <w:r>
        <w:rPr>
          <w:rFonts w:hint="eastAsia" w:ascii="宋体" w:hAnsi="宋体" w:cs="宋体"/>
          <w:sz w:val="28"/>
          <w:szCs w:val="28"/>
          <w:highlight w:val="none"/>
          <w:shd w:val="clear" w:color="auto" w:fill="FFFFFF"/>
        </w:rPr>
        <w:t>元，公用经费188.3万元。</w:t>
      </w:r>
      <w:r>
        <w:rPr>
          <w:rFonts w:ascii="宋体" w:hAnsi="宋体" w:cs="宋体"/>
          <w:sz w:val="28"/>
          <w:szCs w:val="28"/>
          <w:highlight w:val="none"/>
          <w:shd w:val="clear" w:color="auto" w:fill="FFFFFF"/>
        </w:rPr>
        <w:t>2018</w:t>
      </w:r>
      <w:r>
        <w:rPr>
          <w:rFonts w:hint="eastAsia" w:ascii="宋体" w:hAnsi="宋体" w:cs="宋体"/>
          <w:sz w:val="28"/>
          <w:szCs w:val="28"/>
          <w:highlight w:val="none"/>
          <w:shd w:val="clear" w:color="auto" w:fill="FFFFFF"/>
        </w:rPr>
        <w:t>收入预算数比上年减少210.1万元，</w:t>
      </w:r>
      <w:r>
        <w:rPr>
          <w:rFonts w:ascii="宋体" w:hAnsi="宋体" w:cs="宋体"/>
          <w:sz w:val="28"/>
          <w:szCs w:val="28"/>
          <w:highlight w:val="none"/>
          <w:shd w:val="clear" w:color="auto" w:fill="FFFFFF"/>
        </w:rPr>
        <w:t>2018</w:t>
      </w:r>
      <w:r>
        <w:rPr>
          <w:rFonts w:hint="eastAsia" w:ascii="宋体" w:hAnsi="宋体" w:cs="宋体"/>
          <w:sz w:val="28"/>
          <w:szCs w:val="28"/>
          <w:highlight w:val="none"/>
          <w:shd w:val="clear" w:color="auto" w:fill="FFFFFF"/>
        </w:rPr>
        <w:t>支出预算数比上年减少224.3万元。</w:t>
      </w:r>
    </w:p>
    <w:p>
      <w:pPr>
        <w:pStyle w:val="6"/>
        <w:widowControl/>
        <w:tabs>
          <w:tab w:val="right" w:pos="8306"/>
        </w:tabs>
        <w:spacing w:beforeAutospacing="0" w:afterAutospacing="0"/>
        <w:ind w:firstLine="560"/>
        <w:rPr>
          <w:rFonts w:ascii="宋体" w:cs="宋体"/>
          <w:sz w:val="28"/>
          <w:szCs w:val="28"/>
          <w:shd w:val="clear" w:color="auto" w:fill="FFFFFF"/>
        </w:rPr>
      </w:pPr>
      <w:r>
        <w:rPr>
          <w:rFonts w:ascii="宋体" w:hAnsi="宋体" w:cs="宋体"/>
          <w:sz w:val="28"/>
          <w:szCs w:val="28"/>
          <w:shd w:val="clear" w:color="auto" w:fill="FFFFFF"/>
        </w:rPr>
        <w:t>1</w:t>
      </w:r>
      <w:r>
        <w:rPr>
          <w:rFonts w:hint="eastAsia" w:ascii="宋体" w:hAnsi="宋体" w:cs="宋体"/>
          <w:sz w:val="28"/>
          <w:szCs w:val="28"/>
          <w:shd w:val="clear" w:color="auto" w:fill="FFFFFF"/>
        </w:rPr>
        <w:t>、收入与预算对比分析</w:t>
      </w:r>
      <w:r>
        <w:rPr>
          <w:rFonts w:ascii="宋体" w:cs="宋体"/>
          <w:sz w:val="28"/>
          <w:szCs w:val="28"/>
          <w:shd w:val="clear" w:color="auto" w:fill="FFFFFF"/>
        </w:rPr>
        <w:tab/>
      </w:r>
    </w:p>
    <w:p>
      <w:pPr>
        <w:pStyle w:val="6"/>
        <w:widowControl/>
        <w:spacing w:beforeAutospacing="0" w:afterAutospacing="0"/>
        <w:ind w:firstLine="560"/>
        <w:rPr>
          <w:rFonts w:ascii="宋体" w:cs="宋体"/>
          <w:sz w:val="28"/>
          <w:szCs w:val="28"/>
          <w:highlight w:val="none"/>
          <w:shd w:val="clear" w:color="auto" w:fill="FFFFFF"/>
        </w:rPr>
      </w:pPr>
      <w:r>
        <w:rPr>
          <w:rFonts w:ascii="宋体" w:hAnsi="宋体" w:cs="宋体"/>
          <w:sz w:val="28"/>
          <w:szCs w:val="28"/>
          <w:highlight w:val="none"/>
          <w:shd w:val="clear" w:color="auto" w:fill="FFFFFF"/>
        </w:rPr>
        <w:t>2019</w:t>
      </w:r>
      <w:r>
        <w:rPr>
          <w:rFonts w:hint="eastAsia" w:ascii="宋体" w:hAnsi="宋体" w:cs="宋体"/>
          <w:sz w:val="28"/>
          <w:szCs w:val="28"/>
          <w:highlight w:val="none"/>
          <w:shd w:val="clear" w:color="auto" w:fill="FFFFFF"/>
        </w:rPr>
        <w:t>年全年总收入1169.3万元。其中财政决算收入1093.2万元，上级补助收入76万元。</w:t>
      </w:r>
      <w:r>
        <w:rPr>
          <w:rFonts w:ascii="宋体" w:hAnsi="宋体" w:cs="宋体"/>
          <w:sz w:val="28"/>
          <w:szCs w:val="28"/>
          <w:highlight w:val="none"/>
          <w:shd w:val="clear" w:color="auto" w:fill="FFFFFF"/>
        </w:rPr>
        <w:t>2019</w:t>
      </w:r>
      <w:r>
        <w:rPr>
          <w:rFonts w:hint="eastAsia" w:ascii="宋体" w:hAnsi="宋体" w:cs="宋体"/>
          <w:sz w:val="28"/>
          <w:szCs w:val="28"/>
          <w:highlight w:val="none"/>
          <w:shd w:val="clear" w:color="auto" w:fill="FFFFFF"/>
        </w:rPr>
        <w:t>年全年决算总支出1169.3万元，其中财政决算支出1093.2万元，其他资金支出76万元。</w:t>
      </w:r>
      <w:r>
        <w:rPr>
          <w:rFonts w:ascii="宋体" w:hAnsi="宋体" w:cs="宋体"/>
          <w:sz w:val="28"/>
          <w:szCs w:val="28"/>
          <w:highlight w:val="none"/>
          <w:shd w:val="clear" w:color="auto" w:fill="FFFFFF"/>
        </w:rPr>
        <w:t>2019</w:t>
      </w:r>
      <w:r>
        <w:rPr>
          <w:rFonts w:hint="eastAsia" w:ascii="宋体" w:hAnsi="宋体" w:cs="宋体"/>
          <w:sz w:val="28"/>
          <w:szCs w:val="28"/>
          <w:highlight w:val="none"/>
          <w:shd w:val="clear" w:color="auto" w:fill="FFFFFF"/>
        </w:rPr>
        <w:t>年度财政收入预算数893.6万元，财拔决算比预算多275.7万元，增幅31</w:t>
      </w:r>
      <w:r>
        <w:rPr>
          <w:rFonts w:ascii="宋体" w:hAnsi="宋体" w:cs="宋体"/>
          <w:sz w:val="28"/>
          <w:szCs w:val="28"/>
          <w:highlight w:val="none"/>
          <w:shd w:val="clear" w:color="auto" w:fill="FFFFFF"/>
        </w:rPr>
        <w:t>%</w:t>
      </w:r>
      <w:r>
        <w:rPr>
          <w:rFonts w:hint="eastAsia" w:ascii="宋体" w:hAnsi="宋体" w:cs="宋体"/>
          <w:sz w:val="28"/>
          <w:szCs w:val="28"/>
          <w:highlight w:val="none"/>
          <w:shd w:val="clear" w:color="auto" w:fill="FFFFFF"/>
        </w:rPr>
        <w:t>，原因为本年教师工资调整，费用增加。</w:t>
      </w:r>
    </w:p>
    <w:p>
      <w:pPr>
        <w:pStyle w:val="6"/>
        <w:widowControl/>
        <w:spacing w:beforeAutospacing="0" w:afterAutospacing="0"/>
        <w:ind w:firstLine="560"/>
        <w:rPr>
          <w:rFonts w:ascii="宋体" w:cs="宋体"/>
          <w:sz w:val="28"/>
          <w:szCs w:val="28"/>
          <w:shd w:val="clear" w:color="auto" w:fill="FFFFFF"/>
        </w:rPr>
      </w:pPr>
      <w:r>
        <w:rPr>
          <w:rFonts w:ascii="宋体" w:hAnsi="宋体" w:cs="宋体"/>
          <w:sz w:val="28"/>
          <w:szCs w:val="28"/>
          <w:shd w:val="clear" w:color="auto" w:fill="FFFFFF"/>
        </w:rPr>
        <w:t>2</w:t>
      </w:r>
      <w:r>
        <w:rPr>
          <w:rFonts w:hint="eastAsia" w:ascii="宋体" w:hAnsi="宋体" w:cs="宋体"/>
          <w:sz w:val="28"/>
          <w:szCs w:val="28"/>
          <w:shd w:val="clear" w:color="auto" w:fill="FFFFFF"/>
        </w:rPr>
        <w:t>、收入结构分析</w:t>
      </w:r>
    </w:p>
    <w:p>
      <w:pPr>
        <w:pStyle w:val="6"/>
        <w:widowControl/>
        <w:spacing w:beforeAutospacing="0" w:afterAutospacing="0"/>
        <w:ind w:firstLine="560"/>
        <w:rPr>
          <w:rFonts w:ascii="宋体" w:cs="宋体"/>
          <w:sz w:val="28"/>
          <w:szCs w:val="28"/>
          <w:shd w:val="clear" w:color="auto" w:fill="FFFFFF"/>
        </w:rPr>
      </w:pPr>
      <w:r>
        <w:rPr>
          <w:rFonts w:ascii="宋体" w:hAnsi="宋体" w:cs="宋体"/>
          <w:sz w:val="28"/>
          <w:szCs w:val="28"/>
          <w:highlight w:val="none"/>
          <w:shd w:val="clear" w:color="auto" w:fill="FFFFFF"/>
        </w:rPr>
        <w:t>2019</w:t>
      </w:r>
      <w:r>
        <w:rPr>
          <w:rFonts w:hint="eastAsia" w:ascii="宋体" w:hAnsi="宋体" w:cs="宋体"/>
          <w:sz w:val="28"/>
          <w:szCs w:val="28"/>
          <w:highlight w:val="none"/>
          <w:shd w:val="clear" w:color="auto" w:fill="FFFFFF"/>
        </w:rPr>
        <w:t>年全年总收入1169.3万元。其中财政决算收入1093.2万元，上级补助收入76万元；</w:t>
      </w:r>
      <w:r>
        <w:rPr>
          <w:rFonts w:ascii="宋体" w:hAnsi="宋体" w:cs="宋体"/>
          <w:sz w:val="28"/>
          <w:szCs w:val="28"/>
          <w:highlight w:val="none"/>
          <w:shd w:val="clear" w:color="auto" w:fill="FFFFFF"/>
        </w:rPr>
        <w:t>2019</w:t>
      </w:r>
      <w:r>
        <w:rPr>
          <w:rFonts w:hint="eastAsia" w:ascii="宋体" w:hAnsi="宋体" w:cs="宋体"/>
          <w:sz w:val="28"/>
          <w:szCs w:val="28"/>
          <w:highlight w:val="none"/>
          <w:shd w:val="clear" w:color="auto" w:fill="FFFFFF"/>
        </w:rPr>
        <w:t>年全年决算总支出1169.3万元，其中财政决算支出1093.2万元，其他资金支出76万元。</w:t>
      </w:r>
    </w:p>
    <w:p>
      <w:pPr>
        <w:pStyle w:val="6"/>
        <w:widowControl/>
        <w:spacing w:beforeAutospacing="0" w:afterAutospacing="0"/>
        <w:ind w:firstLine="560"/>
        <w:rPr>
          <w:rFonts w:hint="eastAsia" w:ascii="宋体" w:hAnsi="宋体" w:cs="宋体"/>
          <w:sz w:val="28"/>
          <w:szCs w:val="28"/>
          <w:shd w:val="clear" w:color="auto" w:fill="FFFFFF"/>
        </w:rPr>
      </w:pPr>
      <w:r>
        <w:rPr>
          <w:rFonts w:hint="eastAsia" w:ascii="宋体" w:hAnsi="宋体" w:cs="宋体"/>
          <w:sz w:val="28"/>
          <w:szCs w:val="28"/>
          <w:shd w:val="clear" w:color="auto" w:fill="FFFFFF"/>
        </w:rPr>
        <w:t>支出按以下分类说明</w:t>
      </w:r>
    </w:p>
    <w:p>
      <w:pPr>
        <w:pStyle w:val="6"/>
        <w:widowControl/>
        <w:numPr>
          <w:ilvl w:val="0"/>
          <w:numId w:val="3"/>
        </w:numPr>
        <w:spacing w:beforeAutospacing="0" w:afterAutospacing="0"/>
        <w:rPr>
          <w:rFonts w:ascii="宋体" w:cs="宋体"/>
          <w:sz w:val="28"/>
          <w:szCs w:val="28"/>
          <w:highlight w:val="none"/>
          <w:shd w:val="clear" w:color="auto" w:fill="FFFFFF"/>
        </w:rPr>
      </w:pPr>
      <w:r>
        <w:rPr>
          <w:rFonts w:hint="eastAsia" w:cs="宋体" w:asciiTheme="minorEastAsia" w:hAnsiTheme="minorEastAsia"/>
          <w:sz w:val="28"/>
          <w:szCs w:val="28"/>
          <w:highlight w:val="none"/>
          <w:shd w:val="clear" w:color="auto" w:fill="FFFFFF"/>
        </w:rPr>
        <w:t>支</w:t>
      </w:r>
      <w:r>
        <w:rPr>
          <w:rFonts w:hint="eastAsia" w:ascii="宋体" w:hAnsi="宋体" w:cs="宋体"/>
          <w:sz w:val="28"/>
          <w:szCs w:val="28"/>
          <w:highlight w:val="none"/>
          <w:shd w:val="clear" w:color="auto" w:fill="FFFFFF"/>
        </w:rPr>
        <w:t>出功能分类：1169.3万元，办公室及相关机构事务。</w:t>
      </w:r>
    </w:p>
    <w:p>
      <w:pPr>
        <w:pStyle w:val="6"/>
        <w:widowControl/>
        <w:numPr>
          <w:ilvl w:val="0"/>
          <w:numId w:val="3"/>
        </w:numPr>
        <w:spacing w:beforeAutospacing="0" w:afterAutospacing="0"/>
        <w:rPr>
          <w:rFonts w:ascii="宋体" w:cs="宋体"/>
          <w:sz w:val="28"/>
          <w:szCs w:val="28"/>
          <w:highlight w:val="none"/>
          <w:shd w:val="clear" w:color="auto" w:fill="FFFFFF"/>
        </w:rPr>
      </w:pPr>
      <w:r>
        <w:rPr>
          <w:rFonts w:hint="eastAsia" w:ascii="宋体" w:hAnsi="宋体" w:cs="宋体"/>
          <w:sz w:val="28"/>
          <w:szCs w:val="28"/>
          <w:highlight w:val="none"/>
          <w:shd w:val="clear" w:color="auto" w:fill="FFFFFF"/>
        </w:rPr>
        <w:t>支出性质分类：1169.3万元，其中人员经费848.7万元；公用经费320.5万元。</w:t>
      </w:r>
    </w:p>
    <w:p>
      <w:pPr>
        <w:pStyle w:val="6"/>
        <w:widowControl/>
        <w:spacing w:beforeAutospacing="0" w:afterAutospacing="0"/>
        <w:ind w:firstLine="560"/>
        <w:rPr>
          <w:rFonts w:ascii="宋体" w:cs="宋体"/>
          <w:sz w:val="28"/>
          <w:szCs w:val="28"/>
          <w:highlight w:val="none"/>
          <w:shd w:val="clear" w:color="auto" w:fill="FFFFFF"/>
        </w:rPr>
      </w:pPr>
      <w:r>
        <w:rPr>
          <w:rFonts w:hint="eastAsia" w:ascii="宋体" w:hAnsi="宋体" w:cs="宋体"/>
          <w:sz w:val="28"/>
          <w:szCs w:val="28"/>
          <w:highlight w:val="none"/>
          <w:shd w:val="clear" w:color="auto" w:fill="FFFFFF"/>
        </w:rPr>
        <w:t>③支出经济分类：1169.3万元。其中工资福利840.9万元；商品服务支出320.5万元；对个人和家庭的补助支出</w:t>
      </w:r>
      <w:r>
        <w:rPr>
          <w:rFonts w:ascii="宋体" w:hAnsi="宋体" w:cs="宋体"/>
          <w:sz w:val="28"/>
          <w:szCs w:val="28"/>
          <w:highlight w:val="none"/>
          <w:shd w:val="clear" w:color="auto" w:fill="FFFFFF"/>
        </w:rPr>
        <w:t xml:space="preserve"> </w:t>
      </w:r>
      <w:r>
        <w:rPr>
          <w:rFonts w:hint="eastAsia" w:ascii="宋体" w:hAnsi="宋体" w:cs="宋体"/>
          <w:sz w:val="28"/>
          <w:szCs w:val="28"/>
          <w:highlight w:val="none"/>
          <w:shd w:val="clear" w:color="auto" w:fill="FFFFFF"/>
        </w:rPr>
        <w:t>7.8万元；其它资本性支出</w:t>
      </w:r>
      <w:r>
        <w:rPr>
          <w:rFonts w:ascii="宋体" w:hAnsi="宋体" w:cs="宋体"/>
          <w:sz w:val="28"/>
          <w:szCs w:val="28"/>
          <w:highlight w:val="none"/>
          <w:shd w:val="clear" w:color="auto" w:fill="FFFFFF"/>
        </w:rPr>
        <w:t>0</w:t>
      </w:r>
      <w:r>
        <w:rPr>
          <w:rFonts w:hint="eastAsia" w:ascii="宋体" w:hAnsi="宋体" w:cs="宋体"/>
          <w:sz w:val="28"/>
          <w:szCs w:val="28"/>
          <w:highlight w:val="none"/>
          <w:shd w:val="clear" w:color="auto" w:fill="FFFFFF"/>
        </w:rPr>
        <w:t>万元。</w:t>
      </w:r>
    </w:p>
    <w:p>
      <w:pPr>
        <w:pStyle w:val="6"/>
        <w:widowControl/>
        <w:spacing w:beforeAutospacing="0" w:afterAutospacing="0"/>
        <w:ind w:firstLine="560"/>
        <w:rPr>
          <w:rFonts w:ascii="宋体" w:cs="宋体"/>
          <w:b/>
          <w:bCs/>
          <w:sz w:val="28"/>
          <w:szCs w:val="28"/>
          <w:shd w:val="clear" w:color="auto" w:fill="FFFFFF"/>
        </w:rPr>
      </w:pPr>
      <w:r>
        <w:rPr>
          <w:rFonts w:hint="eastAsia" w:ascii="宋体" w:hAnsi="宋体" w:cs="宋体"/>
          <w:b/>
          <w:bCs/>
          <w:sz w:val="28"/>
          <w:szCs w:val="28"/>
          <w:shd w:val="clear" w:color="auto" w:fill="FFFFFF"/>
        </w:rPr>
        <w:t>（二）关于“三公”经费支出说明</w:t>
      </w:r>
    </w:p>
    <w:p>
      <w:pPr>
        <w:widowControl/>
        <w:shd w:val="clear" w:color="auto" w:fill="FFFFFF"/>
        <w:snapToGrid w:val="0"/>
        <w:spacing w:line="560" w:lineRule="atLeast"/>
        <w:ind w:firstLine="562"/>
        <w:jc w:val="left"/>
        <w:rPr>
          <w:rFonts w:ascii="宋体" w:cs="宋体"/>
          <w:color w:val="FFFFFF" w:themeColor="background1"/>
          <w:kern w:val="0"/>
          <w:sz w:val="28"/>
          <w:szCs w:val="28"/>
          <w:highlight w:val="none"/>
        </w:rPr>
      </w:pPr>
      <w:r>
        <w:rPr>
          <w:rFonts w:hint="eastAsia" w:ascii="宋体" w:hAnsi="宋体" w:cs="宋体"/>
          <w:sz w:val="28"/>
          <w:szCs w:val="28"/>
          <w:highlight w:val="none"/>
          <w:shd w:val="clear" w:color="auto" w:fill="FFFFFF"/>
        </w:rPr>
        <w:t>本年度三公经费中，培训费用发生70756元。</w:t>
      </w:r>
      <w:r>
        <w:rPr>
          <w:rFonts w:hint="eastAsia" w:ascii="宋体" w:hAnsi="宋体" w:cs="宋体"/>
          <w:color w:val="auto"/>
          <w:sz w:val="28"/>
          <w:szCs w:val="28"/>
          <w:highlight w:val="none"/>
          <w:shd w:val="clear" w:color="auto" w:fill="FFFFFF"/>
        </w:rPr>
        <w:t>去年同期发生三公经费58595元支出。</w:t>
      </w:r>
    </w:p>
    <w:p>
      <w:pPr>
        <w:pStyle w:val="6"/>
        <w:widowControl/>
        <w:spacing w:beforeAutospacing="0" w:afterAutospacing="0"/>
        <w:ind w:firstLine="560"/>
        <w:rPr>
          <w:rFonts w:ascii="宋体" w:cs="宋体"/>
          <w:sz w:val="28"/>
          <w:szCs w:val="28"/>
          <w:shd w:val="clear" w:color="auto" w:fill="FFFFFF"/>
        </w:rPr>
      </w:pPr>
      <w:r>
        <w:rPr>
          <w:rFonts w:hint="eastAsia" w:ascii="宋体" w:hAnsi="宋体" w:cs="宋体"/>
          <w:sz w:val="28"/>
          <w:szCs w:val="28"/>
          <w:shd w:val="clear" w:color="auto" w:fill="FFFFFF"/>
        </w:rPr>
        <w:t>本年无出国费用支出，无车辆费用支出。</w:t>
      </w:r>
    </w:p>
    <w:p>
      <w:pPr>
        <w:pStyle w:val="6"/>
        <w:widowControl/>
        <w:spacing w:beforeAutospacing="0" w:afterAutospacing="0"/>
        <w:ind w:firstLine="560"/>
        <w:rPr>
          <w:rFonts w:ascii="宋体" w:cs="宋体"/>
          <w:b/>
          <w:bCs/>
          <w:sz w:val="28"/>
          <w:szCs w:val="28"/>
          <w:shd w:val="clear" w:color="auto" w:fill="FFFFFF"/>
        </w:rPr>
      </w:pPr>
      <w:r>
        <w:rPr>
          <w:rFonts w:hint="eastAsia" w:ascii="宋体" w:hAnsi="宋体" w:cs="宋体"/>
          <w:b/>
          <w:bCs/>
          <w:sz w:val="28"/>
          <w:szCs w:val="28"/>
          <w:shd w:val="clear" w:color="auto" w:fill="FFFFFF"/>
        </w:rPr>
        <w:t>（三）关于机关运行经费支出说明</w:t>
      </w:r>
    </w:p>
    <w:p>
      <w:pPr>
        <w:pStyle w:val="6"/>
        <w:widowControl/>
        <w:spacing w:beforeAutospacing="0" w:afterAutospacing="0"/>
        <w:ind w:firstLine="560"/>
        <w:rPr>
          <w:rFonts w:ascii="宋体" w:cs="宋体"/>
          <w:sz w:val="28"/>
          <w:szCs w:val="28"/>
          <w:shd w:val="clear" w:color="auto" w:fill="FFFFFF"/>
        </w:rPr>
      </w:pPr>
      <w:r>
        <w:rPr>
          <w:rFonts w:ascii="宋体" w:hAnsi="宋体" w:cs="宋体"/>
          <w:sz w:val="28"/>
          <w:szCs w:val="28"/>
          <w:highlight w:val="none"/>
          <w:shd w:val="clear" w:color="auto" w:fill="FFFFFF"/>
        </w:rPr>
        <w:t>2019</w:t>
      </w:r>
      <w:r>
        <w:rPr>
          <w:rFonts w:hint="eastAsia" w:ascii="宋体" w:hAnsi="宋体" w:cs="宋体"/>
          <w:sz w:val="28"/>
          <w:szCs w:val="28"/>
          <w:highlight w:val="none"/>
          <w:shd w:val="clear" w:color="auto" w:fill="FFFFFF"/>
        </w:rPr>
        <w:t>年度机关运行经费支出1169.3万元，比年初预算数893.6万元增加275.7万元，增长31</w:t>
      </w:r>
      <w:r>
        <w:rPr>
          <w:rFonts w:ascii="宋体" w:hAnsi="宋体" w:cs="宋体"/>
          <w:sz w:val="28"/>
          <w:szCs w:val="28"/>
          <w:highlight w:val="none"/>
          <w:shd w:val="clear" w:color="auto" w:fill="FFFFFF"/>
        </w:rPr>
        <w:t>%</w:t>
      </w:r>
      <w:r>
        <w:rPr>
          <w:rFonts w:hint="eastAsia" w:ascii="宋体" w:hAnsi="宋体" w:cs="宋体"/>
          <w:sz w:val="28"/>
          <w:szCs w:val="28"/>
          <w:highlight w:val="none"/>
          <w:shd w:val="clear" w:color="auto" w:fill="FFFFFF"/>
        </w:rPr>
        <w:t>。主要原因是：人员经费上涨，</w:t>
      </w:r>
      <w:r>
        <w:rPr>
          <w:rFonts w:hint="eastAsia" w:ascii="宋体" w:hAnsi="宋体" w:cs="宋体"/>
          <w:color w:val="auto"/>
          <w:sz w:val="28"/>
          <w:szCs w:val="28"/>
          <w:highlight w:val="none"/>
          <w:shd w:val="clear" w:color="auto" w:fill="FFFFFF"/>
        </w:rPr>
        <w:t>人员经费实际支出848.7万元</w:t>
      </w:r>
      <w:r>
        <w:rPr>
          <w:rFonts w:hint="eastAsia" w:ascii="宋体" w:hAnsi="宋体" w:cs="宋体"/>
          <w:sz w:val="28"/>
          <w:szCs w:val="28"/>
          <w:highlight w:val="none"/>
          <w:shd w:val="clear" w:color="auto" w:fill="FFFFFF"/>
        </w:rPr>
        <w:t>；预算数836.6万元；涨幅</w:t>
      </w:r>
      <w:r>
        <w:rPr>
          <w:rFonts w:hint="eastAsia" w:ascii="宋体" w:hAnsi="宋体" w:cs="宋体"/>
          <w:sz w:val="28"/>
          <w:szCs w:val="28"/>
          <w:shd w:val="clear" w:color="auto" w:fill="FFFFFF"/>
        </w:rPr>
        <w:t>原因为本年度补发、补交以前年度工资及社保费用。公用经费基本持平。</w:t>
      </w:r>
    </w:p>
    <w:p>
      <w:pPr>
        <w:pStyle w:val="6"/>
        <w:widowControl/>
        <w:spacing w:beforeAutospacing="0" w:afterAutospacing="0"/>
        <w:ind w:firstLine="560"/>
        <w:rPr>
          <w:rFonts w:ascii="宋体" w:cs="宋体"/>
          <w:b/>
          <w:bCs/>
          <w:sz w:val="28"/>
          <w:szCs w:val="28"/>
          <w:shd w:val="clear" w:color="auto" w:fill="FFFFFF"/>
        </w:rPr>
      </w:pPr>
      <w:r>
        <w:rPr>
          <w:rFonts w:hint="eastAsia" w:ascii="宋体" w:hAnsi="宋体" w:cs="宋体"/>
          <w:b/>
          <w:bCs/>
          <w:sz w:val="28"/>
          <w:szCs w:val="28"/>
          <w:shd w:val="clear" w:color="auto" w:fill="FFFFFF"/>
        </w:rPr>
        <w:t>（四）关于政府采购支出说明</w:t>
      </w:r>
    </w:p>
    <w:p>
      <w:pPr>
        <w:pStyle w:val="6"/>
        <w:widowControl/>
        <w:spacing w:beforeAutospacing="0" w:afterAutospacing="0"/>
        <w:ind w:firstLine="560"/>
        <w:rPr>
          <w:rFonts w:ascii="宋体" w:cs="宋体"/>
          <w:sz w:val="28"/>
          <w:szCs w:val="28"/>
          <w:shd w:val="clear" w:color="auto" w:fill="FFFFFF"/>
        </w:rPr>
      </w:pPr>
      <w:r>
        <w:rPr>
          <w:rFonts w:hint="eastAsia" w:ascii="宋体" w:hAnsi="宋体" w:cs="宋体"/>
          <w:sz w:val="28"/>
          <w:szCs w:val="28"/>
          <w:shd w:val="clear" w:color="auto" w:fill="FFFFFF"/>
        </w:rPr>
        <w:t>本年无政府采购支出。</w:t>
      </w:r>
    </w:p>
    <w:p>
      <w:pPr>
        <w:pStyle w:val="6"/>
        <w:widowControl/>
        <w:spacing w:beforeAutospacing="0" w:afterAutospacing="0"/>
        <w:ind w:firstLine="560"/>
        <w:rPr>
          <w:rFonts w:ascii="宋体" w:cs="宋体"/>
          <w:b/>
          <w:bCs/>
          <w:sz w:val="28"/>
          <w:szCs w:val="28"/>
          <w:shd w:val="clear" w:color="auto" w:fill="FFFFFF"/>
        </w:rPr>
      </w:pPr>
      <w:r>
        <w:rPr>
          <w:rFonts w:hint="eastAsia" w:ascii="宋体" w:hAnsi="宋体" w:cs="宋体"/>
          <w:b/>
          <w:bCs/>
          <w:sz w:val="28"/>
          <w:szCs w:val="28"/>
          <w:shd w:val="clear" w:color="auto" w:fill="FFFFFF"/>
        </w:rPr>
        <w:t>（五）关于国有资产占用情况说明</w:t>
      </w:r>
    </w:p>
    <w:p>
      <w:pPr>
        <w:pStyle w:val="6"/>
        <w:widowControl/>
        <w:spacing w:beforeAutospacing="0" w:afterAutospacing="0"/>
        <w:ind w:firstLine="560"/>
        <w:rPr>
          <w:rFonts w:ascii="宋体" w:cs="宋体"/>
          <w:sz w:val="28"/>
          <w:szCs w:val="28"/>
          <w:shd w:val="clear" w:color="auto" w:fill="FFFFFF"/>
        </w:rPr>
      </w:pPr>
      <w:r>
        <w:rPr>
          <w:rFonts w:hint="eastAsia" w:ascii="宋体" w:hAnsi="宋体" w:cs="宋体"/>
          <w:sz w:val="28"/>
          <w:szCs w:val="28"/>
          <w:shd w:val="clear" w:color="auto" w:fill="FFFFFF"/>
        </w:rPr>
        <w:t>本单位无公车和大型设备。</w:t>
      </w:r>
    </w:p>
    <w:p>
      <w:pPr>
        <w:pStyle w:val="6"/>
        <w:widowControl/>
        <w:spacing w:beforeAutospacing="0" w:afterAutospacing="0"/>
        <w:ind w:firstLine="560"/>
        <w:rPr>
          <w:rFonts w:asciiTheme="minorEastAsia" w:hAnsiTheme="minorEastAsia" w:cstheme="minorEastAsia"/>
          <w:sz w:val="28"/>
          <w:szCs w:val="28"/>
          <w:shd w:val="clear" w:color="auto" w:fill="FFFFFF"/>
        </w:rPr>
      </w:pPr>
    </w:p>
    <w:p>
      <w:pPr>
        <w:pStyle w:val="6"/>
        <w:widowControl/>
        <w:spacing w:beforeAutospacing="0" w:afterAutospacing="0"/>
        <w:ind w:firstLine="560"/>
        <w:rPr>
          <w:rFonts w:asciiTheme="minorEastAsia" w:hAnsiTheme="minorEastAsia" w:cstheme="minorEastAsia"/>
          <w:sz w:val="28"/>
          <w:szCs w:val="28"/>
          <w:shd w:val="clear" w:color="auto" w:fill="FFFFFF"/>
        </w:rPr>
      </w:pPr>
    </w:p>
    <w:p>
      <w:pPr>
        <w:pStyle w:val="6"/>
        <w:widowControl/>
        <w:spacing w:beforeAutospacing="0" w:afterAutospacing="0"/>
        <w:ind w:firstLine="560"/>
        <w:rPr>
          <w:rFonts w:ascii="微软雅黑" w:hAnsi="微软雅黑" w:eastAsia="微软雅黑" w:cs="微软雅黑"/>
          <w:b/>
          <w:bCs/>
          <w:shd w:val="clear" w:color="auto" w:fill="FFFFFF"/>
        </w:rPr>
      </w:pPr>
      <w:r>
        <w:rPr>
          <w:rFonts w:hint="eastAsia" w:ascii="微软雅黑" w:hAnsi="微软雅黑" w:eastAsia="微软雅黑" w:cs="微软雅黑"/>
          <w:b/>
          <w:bCs/>
          <w:shd w:val="clear" w:color="auto" w:fill="FFFFFF"/>
        </w:rPr>
        <w:t>第四部分 名词解释</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一、财政补助收入：指县级财政当年拨付的资金。</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二、其他收入：指除“财政拨款收入”、“上级补助收入”、“事业收入”、“经营收入”等以外的收入。主要是存款利息收入等。</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三、年初结转和结余：指以前年度尚未完成、结转到本年按有关规定继续使用的资金。</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四、一般公共服务（类）行政运行（项）：指县行政单位及参照公务员管理事业单位用于保障机构正常运行、开展日常工作的基本支出。</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五、一般公共服务（类）一般行政管理事务（项）：指县行政单位及参照公务员管理事业单位用于开展立法调研、财政信息宣传、非税收入征管等未单独设置项级科目的专门性财政管理工作的项目支出。</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六、一般公共服务（类）机关服务（项）：指县沈家营小学为机关提供办公楼日常维修、维护等后勤保障服务的支出。</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七、一般公共服务（类）其他一般公共服务支出（款）其他一般公共服务支出（项）：指沈家营小学用于其他一般公共服务方面的支出。</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八、教育（类）普通教育（款）高等教育（项）：指沈家营小学支持地方高校的重点发展和特色办学，组织专家对省属院校申报的建设规划和项目预算进行评审等相关工作的支出。</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九、社会保障和就业(类)行政事业单位离退休（款）归口管理的行政单位离退休（项）：指沈家营小学用于离退休人员的支出、退休人员支出，以及提供管理服务工作的离退休干部处的支出。</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十、社会保障和就业(类)行政事业单位离退休（款）其他行政事业单位离退休支出（项）：指沈家营小学用于离退休方面的其他支出。</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十一、医疗卫生与计划生育（类）医疗保障（款）行政单位医疗（项）：指沈家营小学用于机关干部职工及离退休人员医疗方面的支出。</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十二、住房保障（类）住房改革支出（款）购房补贴（项）：指按照相关住房分配货币化改革的政策规定和标准，对无房和住房未达标职工发放的住房分配货币化补贴资金。</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十三、年末结转和结余：指本年度或以前年度预算安排、因客观条件发生变化无法按原计划实施，需要延迟到以后年度按有关规定继续使用的资金。</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十四、基本支出：指为保障机构正常运转、完成日常工作任务而发生的人员支出（包括基本工资、津贴补贴等）和公用支出（包括办公费、水电费、邮电费、交通费、差旅费等）。</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十五、项目支出：指在基本支出之外为完成特定行政任务和事业发展目标所发生的支出。</w:t>
      </w:r>
    </w:p>
    <w:p>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十六、“三公”经费：是指用财政拨款安排的因公出国（境）费、公务用车购置及运行维护费、公务接待费。</w:t>
      </w:r>
    </w:p>
    <w:p>
      <w:pPr>
        <w:pStyle w:val="6"/>
        <w:widowControl/>
        <w:spacing w:beforeAutospacing="0" w:afterAutospacing="0"/>
        <w:ind w:firstLine="560"/>
        <w:rPr>
          <w:rFonts w:asciiTheme="minorEastAsia" w:hAnsiTheme="minorEastAsia" w:cstheme="minorEastAsia"/>
          <w:sz w:val="28"/>
          <w:szCs w:val="28"/>
          <w:shd w:val="clear" w:color="auto" w:fill="FFFFFF"/>
        </w:rPr>
      </w:pPr>
    </w:p>
    <w:sectPr>
      <w:pgSz w:w="16838" w:h="11906" w:orient="landscape"/>
      <w:pgMar w:top="1020" w:right="1440" w:bottom="567"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A875F9"/>
    <w:multiLevelType w:val="singleLevel"/>
    <w:tmpl w:val="8AA875F9"/>
    <w:lvl w:ilvl="0" w:tentative="0">
      <w:start w:val="2"/>
      <w:numFmt w:val="chineseCounting"/>
      <w:suff w:val="space"/>
      <w:lvlText w:val="第%1部分"/>
      <w:lvlJc w:val="left"/>
      <w:rPr>
        <w:rFonts w:hint="eastAsia"/>
      </w:rPr>
    </w:lvl>
  </w:abstractNum>
  <w:abstractNum w:abstractNumId="1">
    <w:nsid w:val="AA4D6B93"/>
    <w:multiLevelType w:val="singleLevel"/>
    <w:tmpl w:val="AA4D6B93"/>
    <w:lvl w:ilvl="0" w:tentative="0">
      <w:start w:val="3"/>
      <w:numFmt w:val="chineseCounting"/>
      <w:suff w:val="nothing"/>
      <w:lvlText w:val="（%1）"/>
      <w:lvlJc w:val="left"/>
      <w:rPr>
        <w:rFonts w:hint="eastAsia"/>
      </w:rPr>
    </w:lvl>
  </w:abstractNum>
  <w:abstractNum w:abstractNumId="2">
    <w:nsid w:val="3679094F"/>
    <w:multiLevelType w:val="multilevel"/>
    <w:tmpl w:val="3679094F"/>
    <w:lvl w:ilvl="0" w:tentative="0">
      <w:start w:val="1"/>
      <w:numFmt w:val="decimalEnclosedCircle"/>
      <w:lvlText w:val="%1"/>
      <w:lvlJc w:val="left"/>
      <w:pPr>
        <w:ind w:left="920" w:hanging="360"/>
      </w:pPr>
      <w:rPr>
        <w:rFonts w:hint="default" w:asciiTheme="minorEastAsia" w:hAnsiTheme="minor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35A91B32"/>
    <w:rsid w:val="000079F7"/>
    <w:rsid w:val="00093FBA"/>
    <w:rsid w:val="001369A8"/>
    <w:rsid w:val="001A6B2B"/>
    <w:rsid w:val="002B68AC"/>
    <w:rsid w:val="002D1659"/>
    <w:rsid w:val="003330E7"/>
    <w:rsid w:val="003B041D"/>
    <w:rsid w:val="00484BB3"/>
    <w:rsid w:val="006869B3"/>
    <w:rsid w:val="006B34EB"/>
    <w:rsid w:val="00756ECF"/>
    <w:rsid w:val="00812E7F"/>
    <w:rsid w:val="008162D3"/>
    <w:rsid w:val="009212EA"/>
    <w:rsid w:val="00937D11"/>
    <w:rsid w:val="009426AE"/>
    <w:rsid w:val="00A67917"/>
    <w:rsid w:val="00BD6B1C"/>
    <w:rsid w:val="00BD7D4B"/>
    <w:rsid w:val="00CE384F"/>
    <w:rsid w:val="00CE5883"/>
    <w:rsid w:val="00CE7FE1"/>
    <w:rsid w:val="00D740E8"/>
    <w:rsid w:val="00DD65ED"/>
    <w:rsid w:val="00E575B0"/>
    <w:rsid w:val="00E606C3"/>
    <w:rsid w:val="00FB1744"/>
    <w:rsid w:val="00FB36E8"/>
    <w:rsid w:val="00FF7420"/>
    <w:rsid w:val="08256495"/>
    <w:rsid w:val="123050A3"/>
    <w:rsid w:val="1CE10904"/>
    <w:rsid w:val="20425963"/>
    <w:rsid w:val="28385A6F"/>
    <w:rsid w:val="2ED40676"/>
    <w:rsid w:val="30920D9D"/>
    <w:rsid w:val="35687F4F"/>
    <w:rsid w:val="35A91B32"/>
    <w:rsid w:val="37333E90"/>
    <w:rsid w:val="3D6E576B"/>
    <w:rsid w:val="45FD3D30"/>
    <w:rsid w:val="4B6B6006"/>
    <w:rsid w:val="4D7C648F"/>
    <w:rsid w:val="553E0BF9"/>
    <w:rsid w:val="55A925D9"/>
    <w:rsid w:val="571A201F"/>
    <w:rsid w:val="5CF6057B"/>
    <w:rsid w:val="61C00770"/>
    <w:rsid w:val="649C7F93"/>
    <w:rsid w:val="69306998"/>
    <w:rsid w:val="70884955"/>
    <w:rsid w:val="757929CD"/>
    <w:rsid w:val="757E759E"/>
    <w:rsid w:val="76F76D0B"/>
    <w:rsid w:val="77AC74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Autospacing="1" w:afterAutospacing="1"/>
      <w:jc w:val="left"/>
      <w:outlineLvl w:val="4"/>
    </w:pPr>
    <w:rPr>
      <w:rFonts w:hint="eastAsia" w:ascii="宋体" w:hAnsi="宋体" w:eastAsia="宋体" w:cs="Times New Roman"/>
      <w:b/>
      <w:kern w:val="0"/>
      <w:sz w:val="20"/>
      <w:szCs w:val="20"/>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5"/>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customStyle="1" w:styleId="10">
    <w:name w:val="ca-2"/>
    <w:basedOn w:val="8"/>
    <w:qFormat/>
    <w:uiPriority w:val="0"/>
  </w:style>
  <w:style w:type="character" w:customStyle="1" w:styleId="11">
    <w:name w:val="ca-3"/>
    <w:basedOn w:val="8"/>
    <w:qFormat/>
    <w:uiPriority w:val="0"/>
  </w:style>
  <w:style w:type="paragraph" w:customStyle="1" w:styleId="12">
    <w:name w:val="正文缩进 + 首行缩进:  2 字符"/>
    <w:basedOn w:val="1"/>
    <w:qFormat/>
    <w:uiPriority w:val="0"/>
    <w:pPr>
      <w:spacing w:line="560" w:lineRule="exact"/>
      <w:ind w:firstLine="640"/>
    </w:pPr>
    <w:rPr>
      <w:rFonts w:ascii="仿宋" w:hAnsi="仿宋" w:eastAsia="仿宋" w:cs="宋体"/>
      <w:sz w:val="32"/>
      <w:szCs w:val="20"/>
    </w:rPr>
  </w:style>
  <w:style w:type="character" w:customStyle="1" w:styleId="13">
    <w:name w:val="页眉 Char"/>
    <w:basedOn w:val="8"/>
    <w:link w:val="5"/>
    <w:qFormat/>
    <w:uiPriority w:val="0"/>
    <w:rPr>
      <w:rFonts w:asciiTheme="minorHAnsi" w:hAnsiTheme="minorHAnsi" w:eastAsiaTheme="minorEastAsia" w:cstheme="minorBidi"/>
      <w:kern w:val="2"/>
      <w:sz w:val="18"/>
      <w:szCs w:val="18"/>
    </w:rPr>
  </w:style>
  <w:style w:type="character" w:customStyle="1" w:styleId="14">
    <w:name w:val="页脚 Char"/>
    <w:basedOn w:val="8"/>
    <w:link w:val="4"/>
    <w:qFormat/>
    <w:uiPriority w:val="0"/>
    <w:rPr>
      <w:rFonts w:asciiTheme="minorHAnsi" w:hAnsiTheme="minorHAnsi" w:eastAsiaTheme="minorEastAsia" w:cstheme="minorBidi"/>
      <w:kern w:val="2"/>
      <w:sz w:val="18"/>
      <w:szCs w:val="18"/>
    </w:rPr>
  </w:style>
  <w:style w:type="character" w:customStyle="1" w:styleId="15">
    <w:name w:val="批注框文本 Char"/>
    <w:basedOn w:val="8"/>
    <w:link w:val="3"/>
    <w:qFormat/>
    <w:uiPriority w:val="0"/>
    <w:rPr>
      <w:rFonts w:asciiTheme="minorHAnsi" w:hAnsiTheme="minorHAnsi" w:eastAsiaTheme="minorEastAsia" w:cstheme="minorBidi"/>
      <w:kern w:val="2"/>
      <w:sz w:val="18"/>
      <w:szCs w:val="18"/>
    </w:rPr>
  </w:style>
  <w:style w:type="paragraph" w:customStyle="1" w:styleId="16">
    <w:name w:val="普通(网站)1"/>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F5EFA0-91D6-4F2D-9529-630DE983F3C2}">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1315</Words>
  <Characters>7502</Characters>
  <Lines>62</Lines>
  <Paragraphs>17</Paragraphs>
  <TotalTime>0</TotalTime>
  <ScaleCrop>false</ScaleCrop>
  <LinksUpToDate>false</LinksUpToDate>
  <CharactersWithSpaces>8800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2019-09-04T04:30:00Z</dcterms:created>
  <dc:creator>米</dc:creator>
  <cp:lastModifiedBy>盼</cp:lastModifiedBy>
  <dcterms:modified xsi:type="dcterms:W3CDTF">2021-05-17T07:43:43Z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