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黄石市沈家营小学2020年决算公开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6"/>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8"/>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8"/>
          <w:rFonts w:ascii="微软雅黑" w:hAnsi="微软雅黑" w:eastAsia="微软雅黑" w:cs="微软雅黑"/>
          <w:color w:val="333333"/>
          <w:shd w:val="clear" w:color="auto" w:fill="FFFFFF"/>
        </w:rPr>
        <w:t>黄石市沈家营小学</w:t>
      </w:r>
      <w:r>
        <w:rPr>
          <w:rStyle w:val="8"/>
          <w:rFonts w:hint="eastAsia" w:ascii="微软雅黑" w:hAnsi="微软雅黑" w:eastAsia="微软雅黑" w:cs="微软雅黑"/>
          <w:color w:val="333333"/>
          <w:shd w:val="clear" w:color="auto" w:fill="FFFFFF"/>
        </w:rPr>
        <w:t>2020年部门决算</w:t>
      </w:r>
    </w:p>
    <w:p>
      <w:pPr>
        <w:pStyle w:val="6"/>
        <w:widowControl/>
        <w:spacing w:before="76" w:beforeAutospacing="0" w:after="76" w:afterAutospacing="0" w:line="450" w:lineRule="atLeast"/>
        <w:ind w:firstLine="420"/>
        <w:rPr>
          <w:color w:val="333333"/>
        </w:rPr>
      </w:pPr>
      <w:r>
        <w:rPr>
          <w:rStyle w:val="8"/>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w:t>
      </w:r>
      <w:r>
        <w:rPr>
          <w:rFonts w:hint="eastAsia" w:asciiTheme="minorEastAsia" w:hAnsiTheme="minorEastAsia"/>
          <w:sz w:val="28"/>
          <w:szCs w:val="28"/>
        </w:rPr>
        <w:t>坐落于黄石市中心城区——黄石港区</w:t>
      </w:r>
      <w:r>
        <w:rPr>
          <w:rFonts w:hint="eastAsia" w:asciiTheme="minorEastAsia" w:hAnsiTheme="minorEastAsia" w:cstheme="minorEastAsia"/>
          <w:kern w:val="0"/>
          <w:sz w:val="28"/>
          <w:szCs w:val="28"/>
        </w:rPr>
        <w:t>磁湖路28号。学校</w:t>
      </w:r>
      <w:r>
        <w:rPr>
          <w:rFonts w:hint="eastAsia" w:ascii="宋体" w:hAnsi="宋体"/>
          <w:sz w:val="28"/>
          <w:szCs w:val="28"/>
        </w:rPr>
        <w:t>东依长江，西傍磁湖、面临湖北师范大学、紧挨港区政府，地理位置优势明显。</w:t>
      </w:r>
      <w:r>
        <w:rPr>
          <w:rFonts w:hint="eastAsia" w:asciiTheme="minorEastAsia" w:hAnsiTheme="minorEastAsia" w:cstheme="minorEastAsia"/>
          <w:kern w:val="0"/>
          <w:sz w:val="28"/>
          <w:szCs w:val="28"/>
        </w:rPr>
        <w:t>其</w:t>
      </w:r>
      <w:r>
        <w:rPr>
          <w:rFonts w:hint="eastAsia" w:asciiTheme="minorEastAsia" w:hAnsiTheme="minorEastAsia" w:cstheme="minorEastAsia"/>
          <w:kern w:val="0"/>
          <w:sz w:val="28"/>
          <w:szCs w:val="28"/>
          <w:lang w:val="zh-CN"/>
        </w:rPr>
        <w:t>主要基本职能是：</w:t>
      </w:r>
      <w:r>
        <w:rPr>
          <w:rFonts w:hint="eastAsia" w:asciiTheme="minorEastAsia" w:hAnsiTheme="minorEastAsia" w:cstheme="minorEastAsia"/>
          <w:kern w:val="0"/>
          <w:sz w:val="28"/>
          <w:szCs w:val="28"/>
        </w:rPr>
        <w:t>九年义务教育小学阶段教育。</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黄石市沈家营小学隶属黄石港区教育局，是黄石港教育局下属二级单位，其性质为全额拨款事业单位。</w:t>
      </w:r>
    </w:p>
    <w:p>
      <w:pPr>
        <w:spacing w:line="360" w:lineRule="auto"/>
        <w:ind w:firstLine="560" w:firstLineChars="200"/>
        <w:rPr>
          <w:rFonts w:ascii="宋体" w:hAnsi="宋体"/>
          <w:sz w:val="28"/>
          <w:szCs w:val="28"/>
        </w:rPr>
      </w:pPr>
      <w:r>
        <w:rPr>
          <w:rFonts w:hint="eastAsia" w:ascii="宋体" w:hAnsi="宋体"/>
          <w:sz w:val="28"/>
          <w:szCs w:val="28"/>
        </w:rPr>
        <w:t>学校建于1939年，有着80年的办学历史。校园占地面积21000平方米，校舍建筑总面积10856平方米。下设校长办公室、党务办公室、总务处、教务处、科研处、德育处、电教处七个部门。2020年末学校有在职教师66名，学生1982名，38个教学班。</w:t>
      </w:r>
    </w:p>
    <w:p>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沈家营小学现有在职在编人员66人，学生1982名。在编教师中副高职称4名，中级职称52人，初级职称10人。</w:t>
      </w:r>
    </w:p>
    <w:p>
      <w:pPr>
        <w:widowControl/>
        <w:shd w:val="clear" w:color="auto" w:fill="FFFFFF"/>
        <w:snapToGrid w:val="0"/>
        <w:spacing w:line="560" w:lineRule="atLeast"/>
        <w:jc w:val="left"/>
        <w:rPr>
          <w:rFonts w:asciiTheme="minorEastAsia" w:hAnsi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部门2020年部门决算表</w:t>
      </w:r>
    </w:p>
    <w:tbl>
      <w:tblPr>
        <w:tblStyle w:val="9"/>
        <w:tblW w:w="13873" w:type="dxa"/>
        <w:tblInd w:w="96" w:type="dxa"/>
        <w:tblLayout w:type="fixed"/>
        <w:tblCellMar>
          <w:top w:w="0" w:type="dxa"/>
          <w:left w:w="108" w:type="dxa"/>
          <w:bottom w:w="0" w:type="dxa"/>
          <w:right w:w="108" w:type="dxa"/>
        </w:tblCellMar>
      </w:tblPr>
      <w:tblGrid>
        <w:gridCol w:w="13873"/>
      </w:tblGrid>
      <w:tr>
        <w:tblPrEx>
          <w:tblLayout w:type="fixed"/>
          <w:tblCellMar>
            <w:top w:w="0" w:type="dxa"/>
            <w:left w:w="108" w:type="dxa"/>
            <w:bottom w:w="0" w:type="dxa"/>
            <w:right w:w="108" w:type="dxa"/>
          </w:tblCellMar>
        </w:tblPrEx>
        <w:trPr>
          <w:trHeight w:val="375" w:hRule="atLeast"/>
        </w:trPr>
        <w:tc>
          <w:tcPr>
            <w:tcW w:w="13873" w:type="dxa"/>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p>
          <w:tbl>
            <w:tblPr>
              <w:tblStyle w:val="9"/>
              <w:tblW w:w="13569" w:type="dxa"/>
              <w:tblInd w:w="-20" w:type="dxa"/>
              <w:shd w:val="clear" w:color="auto" w:fill="auto"/>
              <w:tblLayout w:type="fixed"/>
              <w:tblCellMar>
                <w:top w:w="0" w:type="dxa"/>
                <w:left w:w="108" w:type="dxa"/>
                <w:bottom w:w="0" w:type="dxa"/>
                <w:right w:w="108" w:type="dxa"/>
              </w:tblCellMar>
            </w:tblPr>
            <w:tblGrid>
              <w:gridCol w:w="5"/>
              <w:gridCol w:w="4051"/>
              <w:gridCol w:w="5"/>
              <w:gridCol w:w="550"/>
              <w:gridCol w:w="5"/>
              <w:gridCol w:w="2165"/>
              <w:gridCol w:w="5"/>
              <w:gridCol w:w="4052"/>
              <w:gridCol w:w="5"/>
              <w:gridCol w:w="551"/>
              <w:gridCol w:w="5"/>
              <w:gridCol w:w="2165"/>
              <w:gridCol w:w="5"/>
            </w:tblGrid>
            <w:tr>
              <w:tblPrEx>
                <w:shd w:val="clear" w:color="auto" w:fill="auto"/>
                <w:tblLayout w:type="fixed"/>
                <w:tblCellMar>
                  <w:top w:w="0" w:type="dxa"/>
                  <w:left w:w="108" w:type="dxa"/>
                  <w:bottom w:w="0" w:type="dxa"/>
                  <w:right w:w="108" w:type="dxa"/>
                </w:tblCellMar>
              </w:tblPrEx>
              <w:trPr>
                <w:gridBefore w:val="1"/>
                <w:wBefore w:w="5" w:type="dxa"/>
                <w:trHeight w:val="375" w:hRule="atLeast"/>
              </w:trPr>
              <w:tc>
                <w:tcPr>
                  <w:tcW w:w="405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5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70"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4057"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5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7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gridBefore w:val="1"/>
                <w:wBefore w:w="5" w:type="dxa"/>
                <w:trHeight w:val="300" w:hRule="atLeast"/>
              </w:trPr>
              <w:tc>
                <w:tcPr>
                  <w:tcW w:w="405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5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7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057"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5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7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Layout w:type="fixed"/>
                <w:tblCellMar>
                  <w:top w:w="0" w:type="dxa"/>
                  <w:left w:w="108" w:type="dxa"/>
                  <w:bottom w:w="0" w:type="dxa"/>
                  <w:right w:w="108" w:type="dxa"/>
                </w:tblCellMar>
              </w:tblPrEx>
              <w:trPr>
                <w:gridBefore w:val="1"/>
                <w:wBefore w:w="5" w:type="dxa"/>
                <w:trHeight w:val="300" w:hRule="atLeast"/>
              </w:trPr>
              <w:tc>
                <w:tcPr>
                  <w:tcW w:w="4056"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555"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70"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4057"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556"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70"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gridAfter w:val="1"/>
                <w:wAfter w:w="5" w:type="dxa"/>
                <w:trHeight w:val="300" w:hRule="atLeast"/>
              </w:trPr>
              <w:tc>
                <w:tcPr>
                  <w:tcW w:w="6781"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783"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17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17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5" w:type="dxa"/>
                  <w:gridSpan w:val="2"/>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7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56" w:type="dxa"/>
                  <w:gridSpan w:val="2"/>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7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268.41</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57"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170" w:type="dxa"/>
                  <w:gridSpan w:val="2"/>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gridAfter w:val="1"/>
                <w:wAfter w:w="5" w:type="dxa"/>
                <w:trHeight w:val="300" w:hRule="atLeast"/>
              </w:trPr>
              <w:tc>
                <w:tcPr>
                  <w:tcW w:w="4056"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5" w:type="dxa"/>
                  <w:gridSpan w:val="2"/>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1,705.62</w:t>
                  </w:r>
                </w:p>
              </w:tc>
              <w:tc>
                <w:tcPr>
                  <w:tcW w:w="40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5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17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1,705.62</w:t>
                  </w:r>
                </w:p>
              </w:tc>
            </w:tr>
          </w:tbl>
          <w:p>
            <w:pPr>
              <w:widowControl/>
              <w:jc w:val="center"/>
              <w:rPr>
                <w:rFonts w:ascii="黑体" w:hAnsi="Arial" w:eastAsia="黑体" w:cs="Arial"/>
                <w:color w:val="000000"/>
                <w:kern w:val="0"/>
                <w:sz w:val="30"/>
                <w:szCs w:val="30"/>
              </w:rPr>
            </w:pPr>
          </w:p>
        </w:tc>
      </w:tr>
      <w:tr>
        <w:tblPrEx>
          <w:tblLayout w:type="fixed"/>
          <w:tblCellMar>
            <w:top w:w="0" w:type="dxa"/>
            <w:left w:w="108" w:type="dxa"/>
            <w:bottom w:w="0" w:type="dxa"/>
            <w:right w:w="108" w:type="dxa"/>
          </w:tblCellMar>
        </w:tblPrEx>
        <w:trPr>
          <w:trHeight w:val="300" w:hRule="atLeast"/>
        </w:trPr>
        <w:tc>
          <w:tcPr>
            <w:tcW w:w="13873" w:type="dxa"/>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p>
        </w:tc>
      </w:tr>
      <w:tr>
        <w:tblPrEx>
          <w:tblLayout w:type="fixed"/>
          <w:tblCellMar>
            <w:top w:w="0" w:type="dxa"/>
            <w:left w:w="108" w:type="dxa"/>
            <w:bottom w:w="0" w:type="dxa"/>
            <w:right w:w="108" w:type="dxa"/>
          </w:tblCellMar>
        </w:tblPrEx>
        <w:trPr>
          <w:trHeight w:val="300" w:hRule="atLeast"/>
        </w:trPr>
        <w:tc>
          <w:tcPr>
            <w:tcW w:w="13873" w:type="dxa"/>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p>
            <w:pPr>
              <w:widowControl/>
              <w:jc w:val="left"/>
              <w:rPr>
                <w:rFonts w:ascii="宋体" w:hAnsi="宋体" w:cs="Arial"/>
                <w:kern w:val="0"/>
                <w:sz w:val="18"/>
                <w:szCs w:val="18"/>
              </w:rPr>
            </w:pPr>
          </w:p>
        </w:tc>
      </w:tr>
    </w:tbl>
    <w:p/>
    <w:tbl>
      <w:tblPr>
        <w:tblStyle w:val="9"/>
        <w:tblW w:w="12618" w:type="dxa"/>
        <w:tblInd w:w="-243" w:type="dxa"/>
        <w:tblLayout w:type="fixed"/>
        <w:tblCellMar>
          <w:top w:w="0" w:type="dxa"/>
          <w:left w:w="108" w:type="dxa"/>
          <w:bottom w:w="0" w:type="dxa"/>
          <w:right w:w="108" w:type="dxa"/>
        </w:tblCellMar>
      </w:tblPr>
      <w:tblGrid>
        <w:gridCol w:w="12618"/>
      </w:tblGrid>
      <w:tr>
        <w:tblPrEx>
          <w:tblLayout w:type="fixed"/>
          <w:tblCellMar>
            <w:top w:w="0" w:type="dxa"/>
            <w:left w:w="108" w:type="dxa"/>
            <w:bottom w:w="0" w:type="dxa"/>
            <w:right w:w="108" w:type="dxa"/>
          </w:tblCellMar>
        </w:tblPrEx>
        <w:trPr>
          <w:trHeight w:val="300" w:hRule="atLeast"/>
        </w:trPr>
        <w:tc>
          <w:tcPr>
            <w:tcW w:w="12618" w:type="dxa"/>
            <w:tcBorders>
              <w:top w:val="nil"/>
              <w:left w:val="nil"/>
              <w:bottom w:val="nil"/>
              <w:right w:val="nil"/>
            </w:tcBorders>
            <w:shd w:val="clear" w:color="000000" w:fill="FFFFFF"/>
            <w:noWrap/>
            <w:vAlign w:val="center"/>
          </w:tcPr>
          <w:tbl>
            <w:tblPr>
              <w:tblStyle w:val="9"/>
              <w:tblW w:w="11837" w:type="dxa"/>
              <w:tblInd w:w="-20" w:type="dxa"/>
              <w:shd w:val="clear" w:color="auto" w:fill="auto"/>
              <w:tblLayout w:type="fixed"/>
              <w:tblCellMar>
                <w:top w:w="0" w:type="dxa"/>
                <w:left w:w="108" w:type="dxa"/>
                <w:bottom w:w="0" w:type="dxa"/>
                <w:right w:w="108" w:type="dxa"/>
              </w:tblCellMar>
            </w:tblPr>
            <w:tblGrid>
              <w:gridCol w:w="5"/>
              <w:gridCol w:w="1424"/>
              <w:gridCol w:w="272"/>
              <w:gridCol w:w="225"/>
              <w:gridCol w:w="3"/>
              <w:gridCol w:w="2111"/>
              <w:gridCol w:w="498"/>
              <w:gridCol w:w="508"/>
              <w:gridCol w:w="1649"/>
              <w:gridCol w:w="612"/>
              <w:gridCol w:w="754"/>
              <w:gridCol w:w="171"/>
              <w:gridCol w:w="829"/>
              <w:gridCol w:w="5"/>
              <w:gridCol w:w="1026"/>
              <w:gridCol w:w="5"/>
              <w:gridCol w:w="790"/>
              <w:gridCol w:w="950"/>
            </w:tblGrid>
            <w:tr>
              <w:tblPrEx>
                <w:tblLayout w:type="fixed"/>
                <w:tblCellMar>
                  <w:top w:w="0" w:type="dxa"/>
                  <w:left w:w="108" w:type="dxa"/>
                  <w:bottom w:w="0" w:type="dxa"/>
                  <w:right w:w="108" w:type="dxa"/>
                </w:tblCellMar>
              </w:tblPrEx>
              <w:trPr>
                <w:gridBefore w:val="1"/>
                <w:wBefore w:w="5" w:type="dxa"/>
                <w:trHeight w:val="375" w:hRule="atLeast"/>
              </w:trPr>
              <w:tc>
                <w:tcPr>
                  <w:tcW w:w="142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8"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1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49"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61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5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31"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4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gridBefore w:val="1"/>
                <w:wBefore w:w="5" w:type="dxa"/>
                <w:trHeight w:val="300" w:hRule="atLeast"/>
              </w:trPr>
              <w:tc>
                <w:tcPr>
                  <w:tcW w:w="142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8"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1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4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5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31"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4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Layout w:type="fixed"/>
                <w:tblCellMar>
                  <w:top w:w="0" w:type="dxa"/>
                  <w:left w:w="108" w:type="dxa"/>
                  <w:bottom w:w="0" w:type="dxa"/>
                  <w:right w:w="108" w:type="dxa"/>
                </w:tblCellMar>
              </w:tblPrEx>
              <w:trPr>
                <w:gridBefore w:val="1"/>
                <w:wBefore w:w="5" w:type="dxa"/>
                <w:trHeight w:val="300" w:hRule="atLeast"/>
              </w:trPr>
              <w:tc>
                <w:tcPr>
                  <w:tcW w:w="142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27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8"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1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06"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4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61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5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05" w:type="dxa"/>
                  <w:gridSpan w:val="3"/>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31"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40"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4538"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157"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61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92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8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031"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79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9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Layout w:type="fixed"/>
                <w:tblCellMar>
                  <w:top w:w="0" w:type="dxa"/>
                  <w:left w:w="108" w:type="dxa"/>
                  <w:bottom w:w="0" w:type="dxa"/>
                  <w:right w:w="108" w:type="dxa"/>
                </w:tblCellMar>
              </w:tblPrEx>
              <w:trPr>
                <w:trHeight w:val="300" w:hRule="atLeast"/>
              </w:trPr>
              <w:tc>
                <w:tcPr>
                  <w:tcW w:w="1926" w:type="dxa"/>
                  <w:gridSpan w:val="4"/>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612" w:type="dxa"/>
                  <w:gridSpan w:val="3"/>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157"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31"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1926"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12"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57"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31"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1926"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12"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57"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31"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4538"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157"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2"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1"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Layout w:type="fixed"/>
                <w:tblCellMar>
                  <w:top w:w="0" w:type="dxa"/>
                  <w:left w:w="108" w:type="dxa"/>
                  <w:bottom w:w="0" w:type="dxa"/>
                  <w:right w:w="108" w:type="dxa"/>
                </w:tblCellMar>
              </w:tblPrEx>
              <w:trPr>
                <w:trHeight w:val="300" w:hRule="atLeast"/>
              </w:trPr>
              <w:tc>
                <w:tcPr>
                  <w:tcW w:w="4538"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57"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92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268.41</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3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92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612"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21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6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92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268.41</w:t>
                  </w:r>
                </w:p>
              </w:tc>
              <w:tc>
                <w:tcPr>
                  <w:tcW w:w="8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31"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5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92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612"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2157"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6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92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268.41</w:t>
                  </w:r>
                </w:p>
              </w:tc>
              <w:tc>
                <w:tcPr>
                  <w:tcW w:w="8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31"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5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92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612" w:type="dxa"/>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157"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92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268.41</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31"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wBefore w:w="5" w:type="dxa"/>
                <w:trHeight w:val="300" w:hRule="atLeast"/>
              </w:trPr>
              <w:tc>
                <w:tcPr>
                  <w:tcW w:w="11832" w:type="dxa"/>
                  <w:gridSpan w:val="1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rPr>
                <w:rFonts w:ascii="宋体" w:hAnsi="宋体" w:eastAsia="宋体" w:cs="Arial"/>
                <w:sz w:val="20"/>
                <w:szCs w:val="20"/>
              </w:rPr>
            </w:pPr>
          </w:p>
        </w:tc>
      </w:tr>
    </w:tbl>
    <w:p>
      <w:pPr>
        <w:jc w:val="center"/>
      </w:pPr>
    </w:p>
    <w:p/>
    <w:p/>
    <w:p/>
    <w:p/>
    <w:p/>
    <w:p/>
    <w:p/>
    <w:p/>
    <w:p/>
    <w:p/>
    <w:p/>
    <w:p/>
    <w:tbl>
      <w:tblPr>
        <w:tblStyle w:val="9"/>
        <w:tblW w:w="13623" w:type="dxa"/>
        <w:tblInd w:w="93" w:type="dxa"/>
        <w:shd w:val="clear" w:color="auto" w:fill="auto"/>
        <w:tblLayout w:type="fixed"/>
        <w:tblCellMar>
          <w:top w:w="0" w:type="dxa"/>
          <w:left w:w="108" w:type="dxa"/>
          <w:bottom w:w="0" w:type="dxa"/>
          <w:right w:w="108" w:type="dxa"/>
        </w:tblCellMar>
      </w:tblPr>
      <w:tblGrid>
        <w:gridCol w:w="3205"/>
        <w:gridCol w:w="270"/>
        <w:gridCol w:w="240"/>
        <w:gridCol w:w="2443"/>
        <w:gridCol w:w="1234"/>
        <w:gridCol w:w="1365"/>
        <w:gridCol w:w="945"/>
        <w:gridCol w:w="1140"/>
        <w:gridCol w:w="1215"/>
        <w:gridCol w:w="1566"/>
      </w:tblGrid>
      <w:tr>
        <w:tblPrEx>
          <w:shd w:val="clear" w:color="auto" w:fill="auto"/>
          <w:tblLayout w:type="fixed"/>
          <w:tblCellMar>
            <w:top w:w="0" w:type="dxa"/>
            <w:left w:w="108" w:type="dxa"/>
            <w:bottom w:w="0" w:type="dxa"/>
            <w:right w:w="108" w:type="dxa"/>
          </w:tblCellMar>
        </w:tblPrEx>
        <w:trPr>
          <w:trHeight w:val="375" w:hRule="atLeast"/>
        </w:trPr>
        <w:tc>
          <w:tcPr>
            <w:tcW w:w="13623" w:type="dxa"/>
            <w:gridSpan w:val="10"/>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Layout w:type="fixed"/>
          <w:tblCellMar>
            <w:top w:w="0" w:type="dxa"/>
            <w:left w:w="108" w:type="dxa"/>
            <w:bottom w:w="0" w:type="dxa"/>
            <w:right w:w="108" w:type="dxa"/>
          </w:tblCellMar>
        </w:tblPrEx>
        <w:trPr>
          <w:trHeight w:val="300" w:hRule="atLeast"/>
        </w:trPr>
        <w:tc>
          <w:tcPr>
            <w:tcW w:w="32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4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3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Layout w:type="fixed"/>
          <w:tblCellMar>
            <w:top w:w="0" w:type="dxa"/>
            <w:left w:w="108" w:type="dxa"/>
            <w:bottom w:w="0" w:type="dxa"/>
            <w:right w:w="108" w:type="dxa"/>
          </w:tblCellMar>
        </w:tblPrEx>
        <w:trPr>
          <w:trHeight w:val="300" w:hRule="atLeast"/>
        </w:trPr>
        <w:tc>
          <w:tcPr>
            <w:tcW w:w="320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27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4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3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6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1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6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615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3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36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1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2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56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Layout w:type="fixed"/>
          <w:tblCellMar>
            <w:top w:w="0" w:type="dxa"/>
            <w:left w:w="108" w:type="dxa"/>
            <w:bottom w:w="0" w:type="dxa"/>
            <w:right w:w="108" w:type="dxa"/>
          </w:tblCellMar>
        </w:tblPrEx>
        <w:trPr>
          <w:trHeight w:val="300" w:hRule="atLeast"/>
        </w:trPr>
        <w:tc>
          <w:tcPr>
            <w:tcW w:w="371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3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71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3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71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3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615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3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Layout w:type="fixed"/>
          <w:tblCellMar>
            <w:top w:w="0" w:type="dxa"/>
            <w:left w:w="108" w:type="dxa"/>
            <w:bottom w:w="0" w:type="dxa"/>
            <w:right w:w="108" w:type="dxa"/>
          </w:tblCellMar>
        </w:tblPrEx>
        <w:trPr>
          <w:trHeight w:val="300" w:hRule="atLeast"/>
        </w:trPr>
        <w:tc>
          <w:tcPr>
            <w:tcW w:w="615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13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9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71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44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3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13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9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71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44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23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13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1,672.82</w:t>
            </w:r>
          </w:p>
        </w:tc>
        <w:tc>
          <w:tcPr>
            <w:tcW w:w="9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71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443"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23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c>
          <w:tcPr>
            <w:tcW w:w="13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1,672.82</w:t>
            </w:r>
          </w:p>
        </w:tc>
        <w:tc>
          <w:tcPr>
            <w:tcW w:w="9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3623"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r>
        <w:tblPrEx>
          <w:tblLayout w:type="fixed"/>
          <w:tblCellMar>
            <w:top w:w="0" w:type="dxa"/>
            <w:left w:w="108" w:type="dxa"/>
            <w:bottom w:w="0" w:type="dxa"/>
            <w:right w:w="108" w:type="dxa"/>
          </w:tblCellMar>
        </w:tblPrEx>
        <w:trPr>
          <w:trHeight w:val="255" w:hRule="atLeast"/>
        </w:trPr>
        <w:tc>
          <w:tcPr>
            <w:tcW w:w="320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4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3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
    <w:p/>
    <w:p/>
    <w:p/>
    <w:p/>
    <w:p/>
    <w:p/>
    <w:p/>
    <w:p/>
    <w:p/>
    <w:p/>
    <w:p/>
    <w:p/>
    <w:p/>
    <w:p/>
    <w:p/>
    <w:tbl>
      <w:tblPr>
        <w:tblStyle w:val="9"/>
        <w:tblW w:w="13578" w:type="dxa"/>
        <w:tblInd w:w="93" w:type="dxa"/>
        <w:shd w:val="clear" w:color="auto" w:fill="auto"/>
        <w:tblLayout w:type="fixed"/>
        <w:tblCellMar>
          <w:top w:w="0" w:type="dxa"/>
          <w:left w:w="108" w:type="dxa"/>
          <w:bottom w:w="0" w:type="dxa"/>
          <w:right w:w="108" w:type="dxa"/>
        </w:tblCellMar>
      </w:tblPr>
      <w:tblGrid>
        <w:gridCol w:w="2817"/>
        <w:gridCol w:w="645"/>
        <w:gridCol w:w="1035"/>
        <w:gridCol w:w="3165"/>
        <w:gridCol w:w="795"/>
        <w:gridCol w:w="1236"/>
        <w:gridCol w:w="1395"/>
        <w:gridCol w:w="1110"/>
        <w:gridCol w:w="1380"/>
      </w:tblGrid>
      <w:tr>
        <w:tblPrEx>
          <w:shd w:val="clear" w:color="auto" w:fill="auto"/>
          <w:tblLayout w:type="fixed"/>
          <w:tblCellMar>
            <w:top w:w="0" w:type="dxa"/>
            <w:left w:w="108" w:type="dxa"/>
            <w:bottom w:w="0" w:type="dxa"/>
            <w:right w:w="108" w:type="dxa"/>
          </w:tblCellMar>
        </w:tblPrEx>
        <w:trPr>
          <w:trHeight w:val="375" w:hRule="atLeast"/>
        </w:trPr>
        <w:tc>
          <w:tcPr>
            <w:tcW w:w="13578"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Layout w:type="fixed"/>
          <w:tblCellMar>
            <w:top w:w="0" w:type="dxa"/>
            <w:left w:w="108" w:type="dxa"/>
            <w:bottom w:w="0" w:type="dxa"/>
            <w:right w:w="108" w:type="dxa"/>
          </w:tblCellMar>
        </w:tblPrEx>
        <w:trPr>
          <w:trHeight w:val="300" w:hRule="atLeast"/>
        </w:trPr>
        <w:tc>
          <w:tcPr>
            <w:tcW w:w="281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4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3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8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Layout w:type="fixed"/>
          <w:tblCellMar>
            <w:top w:w="0" w:type="dxa"/>
            <w:left w:w="108" w:type="dxa"/>
            <w:bottom w:w="0" w:type="dxa"/>
            <w:right w:w="108" w:type="dxa"/>
          </w:tblCellMar>
        </w:tblPrEx>
        <w:trPr>
          <w:trHeight w:val="300" w:hRule="atLeast"/>
        </w:trPr>
        <w:tc>
          <w:tcPr>
            <w:tcW w:w="281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6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3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16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9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23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4497"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081"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Layout w:type="fixed"/>
          <w:tblCellMar>
            <w:top w:w="0" w:type="dxa"/>
            <w:left w:w="108" w:type="dxa"/>
            <w:bottom w:w="0" w:type="dxa"/>
            <w:right w:w="108" w:type="dxa"/>
          </w:tblCellMar>
        </w:tblPrEx>
        <w:trPr>
          <w:trHeight w:val="285" w:hRule="atLeast"/>
        </w:trPr>
        <w:tc>
          <w:tcPr>
            <w:tcW w:w="281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165"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3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1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3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Layout w:type="fixed"/>
          <w:tblCellMar>
            <w:top w:w="0" w:type="dxa"/>
            <w:left w:w="108" w:type="dxa"/>
            <w:bottom w:w="0" w:type="dxa"/>
            <w:right w:w="108" w:type="dxa"/>
          </w:tblCellMar>
        </w:tblPrEx>
        <w:trPr>
          <w:trHeight w:val="600" w:hRule="atLeast"/>
        </w:trPr>
        <w:tc>
          <w:tcPr>
            <w:tcW w:w="2817"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6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3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4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65"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9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32.79</w:t>
            </w:r>
          </w:p>
        </w:tc>
        <w:tc>
          <w:tcPr>
            <w:tcW w:w="31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64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28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45"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1,437.21</w:t>
            </w:r>
          </w:p>
        </w:tc>
        <w:tc>
          <w:tcPr>
            <w:tcW w:w="31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1,437.21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1,437.21</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2198"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38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
    <w:p/>
    <w:p/>
    <w:tbl>
      <w:tblPr>
        <w:tblStyle w:val="9"/>
        <w:tblW w:w="11647" w:type="dxa"/>
        <w:tblInd w:w="93" w:type="dxa"/>
        <w:shd w:val="clear" w:color="auto" w:fill="auto"/>
        <w:tblLayout w:type="fixed"/>
        <w:tblCellMar>
          <w:top w:w="0" w:type="dxa"/>
          <w:left w:w="108" w:type="dxa"/>
          <w:bottom w:w="0" w:type="dxa"/>
          <w:right w:w="108" w:type="dxa"/>
        </w:tblCellMar>
      </w:tblPr>
      <w:tblGrid>
        <w:gridCol w:w="3209"/>
        <w:gridCol w:w="270"/>
        <w:gridCol w:w="270"/>
        <w:gridCol w:w="1480"/>
        <w:gridCol w:w="1990"/>
        <w:gridCol w:w="1990"/>
        <w:gridCol w:w="2438"/>
      </w:tblGrid>
      <w:tr>
        <w:tblPrEx>
          <w:shd w:val="clear" w:color="auto" w:fill="auto"/>
          <w:tblLayout w:type="fixed"/>
          <w:tblCellMar>
            <w:top w:w="0" w:type="dxa"/>
            <w:left w:w="108" w:type="dxa"/>
            <w:bottom w:w="0" w:type="dxa"/>
            <w:right w:w="108" w:type="dxa"/>
          </w:tblCellMar>
        </w:tblPrEx>
        <w:trPr>
          <w:trHeight w:val="375" w:hRule="atLeast"/>
        </w:trPr>
        <w:tc>
          <w:tcPr>
            <w:tcW w:w="11647"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shd w:val="clear" w:color="auto" w:fill="auto"/>
          <w:tblLayout w:type="fixed"/>
          <w:tblCellMar>
            <w:top w:w="0" w:type="dxa"/>
            <w:left w:w="108" w:type="dxa"/>
            <w:bottom w:w="0" w:type="dxa"/>
            <w:right w:w="108" w:type="dxa"/>
          </w:tblCellMar>
        </w:tblPrEx>
        <w:trPr>
          <w:trHeight w:val="300" w:hRule="atLeast"/>
        </w:trPr>
        <w:tc>
          <w:tcPr>
            <w:tcW w:w="320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8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38"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shd w:val="clear" w:color="auto" w:fill="auto"/>
          <w:tblLayout w:type="fixed"/>
          <w:tblCellMar>
            <w:top w:w="0" w:type="dxa"/>
            <w:left w:w="108" w:type="dxa"/>
            <w:bottom w:w="0" w:type="dxa"/>
            <w:right w:w="108" w:type="dxa"/>
          </w:tblCellMar>
        </w:tblPrEx>
        <w:trPr>
          <w:trHeight w:val="300" w:hRule="atLeast"/>
        </w:trPr>
        <w:tc>
          <w:tcPr>
            <w:tcW w:w="320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27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7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8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99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9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3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522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1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shd w:val="clear" w:color="auto" w:fill="auto"/>
          <w:tblLayout w:type="fixed"/>
          <w:tblCellMar>
            <w:top w:w="0" w:type="dxa"/>
            <w:left w:w="108" w:type="dxa"/>
            <w:bottom w:w="0" w:type="dxa"/>
            <w:right w:w="108" w:type="dxa"/>
          </w:tblCellMar>
        </w:tblPrEx>
        <w:trPr>
          <w:trHeight w:val="300" w:hRule="atLeast"/>
        </w:trPr>
        <w:tc>
          <w:tcPr>
            <w:tcW w:w="3749"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480"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9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4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Layout w:type="fixed"/>
          <w:tblCellMar>
            <w:top w:w="0" w:type="dxa"/>
            <w:left w:w="108" w:type="dxa"/>
            <w:bottom w:w="0" w:type="dxa"/>
            <w:right w:w="108" w:type="dxa"/>
          </w:tblCellMar>
        </w:tblPrEx>
        <w:trPr>
          <w:trHeight w:val="270" w:hRule="atLeast"/>
        </w:trPr>
        <w:tc>
          <w:tcPr>
            <w:tcW w:w="37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8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7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8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522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Layout w:type="fixed"/>
          <w:tblCellMar>
            <w:top w:w="0" w:type="dxa"/>
            <w:left w:w="108" w:type="dxa"/>
            <w:bottom w:w="0" w:type="dxa"/>
            <w:right w:w="108" w:type="dxa"/>
          </w:tblCellMar>
        </w:tblPrEx>
        <w:trPr>
          <w:trHeight w:val="300" w:hRule="atLeast"/>
        </w:trPr>
        <w:tc>
          <w:tcPr>
            <w:tcW w:w="5229"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1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24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749"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4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2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749"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48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1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1,404.42</w:t>
            </w:r>
          </w:p>
        </w:tc>
        <w:tc>
          <w:tcPr>
            <w:tcW w:w="2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74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48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1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1,404.42</w:t>
            </w:r>
          </w:p>
        </w:tc>
        <w:tc>
          <w:tcPr>
            <w:tcW w:w="24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1647"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
    <w:tbl>
      <w:tblPr>
        <w:tblStyle w:val="9"/>
        <w:tblW w:w="14478" w:type="dxa"/>
        <w:tblInd w:w="93" w:type="dxa"/>
        <w:shd w:val="clear" w:color="auto" w:fill="auto"/>
        <w:tblLayout w:type="fixed"/>
        <w:tblCellMar>
          <w:top w:w="0" w:type="dxa"/>
          <w:left w:w="108" w:type="dxa"/>
          <w:bottom w:w="0" w:type="dxa"/>
          <w:right w:w="108" w:type="dxa"/>
        </w:tblCellMar>
      </w:tblPr>
      <w:tblGrid>
        <w:gridCol w:w="918"/>
        <w:gridCol w:w="2685"/>
        <w:gridCol w:w="1185"/>
        <w:gridCol w:w="1395"/>
        <w:gridCol w:w="2235"/>
        <w:gridCol w:w="1110"/>
        <w:gridCol w:w="1020"/>
        <w:gridCol w:w="2640"/>
        <w:gridCol w:w="1290"/>
      </w:tblGrid>
      <w:tr>
        <w:tblPrEx>
          <w:tblLayout w:type="fixed"/>
          <w:tblCellMar>
            <w:top w:w="0" w:type="dxa"/>
            <w:left w:w="108" w:type="dxa"/>
            <w:bottom w:w="0" w:type="dxa"/>
            <w:right w:w="108" w:type="dxa"/>
          </w:tblCellMar>
        </w:tblPrEx>
        <w:trPr>
          <w:trHeight w:val="375" w:hRule="atLeast"/>
        </w:trPr>
        <w:tc>
          <w:tcPr>
            <w:tcW w:w="14478"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Layout w:type="fixed"/>
          <w:tblCellMar>
            <w:top w:w="0" w:type="dxa"/>
            <w:left w:w="108" w:type="dxa"/>
            <w:bottom w:w="0" w:type="dxa"/>
            <w:right w:w="108" w:type="dxa"/>
          </w:tblCellMar>
        </w:tblPrEx>
        <w:trPr>
          <w:trHeight w:val="300" w:hRule="atLeast"/>
        </w:trPr>
        <w:tc>
          <w:tcPr>
            <w:tcW w:w="9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6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00" w:hRule="atLeast"/>
        </w:trPr>
        <w:tc>
          <w:tcPr>
            <w:tcW w:w="9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6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00" w:hRule="atLeast"/>
        </w:trPr>
        <w:tc>
          <w:tcPr>
            <w:tcW w:w="91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Layout w:type="fixed"/>
          <w:tblCellMar>
            <w:top w:w="0" w:type="dxa"/>
            <w:left w:w="108" w:type="dxa"/>
            <w:bottom w:w="0" w:type="dxa"/>
            <w:right w:w="108" w:type="dxa"/>
          </w:tblCellMar>
        </w:tblPrEx>
        <w:trPr>
          <w:trHeight w:val="300" w:hRule="atLeast"/>
        </w:trPr>
        <w:tc>
          <w:tcPr>
            <w:tcW w:w="91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部门：黄石市沈家营小学</w:t>
            </w:r>
          </w:p>
        </w:tc>
        <w:tc>
          <w:tcPr>
            <w:tcW w:w="268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8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3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6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9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478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690"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Layout w:type="fixed"/>
          <w:tblCellMar>
            <w:top w:w="0" w:type="dxa"/>
            <w:left w:w="108" w:type="dxa"/>
            <w:bottom w:w="0" w:type="dxa"/>
            <w:right w:w="108" w:type="dxa"/>
          </w:tblCellMar>
        </w:tblPrEx>
        <w:trPr>
          <w:trHeight w:val="300" w:hRule="atLeast"/>
        </w:trPr>
        <w:tc>
          <w:tcPr>
            <w:tcW w:w="918"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3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Layout w:type="fixed"/>
          <w:tblCellMar>
            <w:top w:w="0" w:type="dxa"/>
            <w:left w:w="108" w:type="dxa"/>
            <w:bottom w:w="0" w:type="dxa"/>
            <w:right w:w="108" w:type="dxa"/>
          </w:tblCellMar>
        </w:tblPrEx>
        <w:trPr>
          <w:trHeight w:val="300" w:hRule="atLeast"/>
        </w:trPr>
        <w:tc>
          <w:tcPr>
            <w:tcW w:w="918"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1,126.98</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259.21</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333.08</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49.33</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469.87</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92.71</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39.17</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47.82</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76.61</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102.49</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14.54</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102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6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91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1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39.32</w:t>
            </w:r>
          </w:p>
        </w:tc>
        <w:tc>
          <w:tcPr>
            <w:tcW w:w="102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603"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1,145.21</w:t>
            </w:r>
          </w:p>
        </w:tc>
        <w:tc>
          <w:tcPr>
            <w:tcW w:w="8400"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2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259.21</w:t>
            </w:r>
          </w:p>
        </w:tc>
      </w:tr>
      <w:tr>
        <w:tblPrEx>
          <w:tblLayout w:type="fixed"/>
          <w:tblCellMar>
            <w:top w:w="0" w:type="dxa"/>
            <w:left w:w="108" w:type="dxa"/>
            <w:bottom w:w="0" w:type="dxa"/>
            <w:right w:w="108" w:type="dxa"/>
          </w:tblCellMar>
        </w:tblPrEx>
        <w:trPr>
          <w:trHeight w:val="300" w:hRule="atLeast"/>
        </w:trPr>
        <w:tc>
          <w:tcPr>
            <w:tcW w:w="14478"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
    <w:tbl>
      <w:tblPr>
        <w:tblStyle w:val="9"/>
        <w:tblW w:w="14016" w:type="dxa"/>
        <w:tblInd w:w="0" w:type="dxa"/>
        <w:shd w:val="clear" w:color="auto" w:fill="auto"/>
        <w:tblLayout w:type="fixed"/>
        <w:tblCellMar>
          <w:top w:w="0" w:type="dxa"/>
          <w:left w:w="108" w:type="dxa"/>
          <w:bottom w:w="0" w:type="dxa"/>
          <w:right w:w="108" w:type="dxa"/>
        </w:tblCellMar>
      </w:tblPr>
      <w:tblGrid>
        <w:gridCol w:w="1680"/>
        <w:gridCol w:w="1281"/>
        <w:gridCol w:w="1140"/>
        <w:gridCol w:w="975"/>
        <w:gridCol w:w="1095"/>
        <w:gridCol w:w="870"/>
        <w:gridCol w:w="1245"/>
        <w:gridCol w:w="1200"/>
        <w:gridCol w:w="1395"/>
        <w:gridCol w:w="1155"/>
        <w:gridCol w:w="930"/>
        <w:gridCol w:w="1050"/>
      </w:tblGrid>
      <w:tr>
        <w:tblPrEx>
          <w:shd w:val="clear" w:color="auto" w:fill="auto"/>
          <w:tblLayout w:type="fixed"/>
          <w:tblCellMar>
            <w:top w:w="0" w:type="dxa"/>
            <w:left w:w="108" w:type="dxa"/>
            <w:bottom w:w="0" w:type="dxa"/>
            <w:right w:w="108" w:type="dxa"/>
          </w:tblCellMar>
        </w:tblPrEx>
        <w:trPr>
          <w:trHeight w:val="555" w:hRule="atLeast"/>
        </w:trPr>
        <w:tc>
          <w:tcPr>
            <w:tcW w:w="14016"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68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12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Layout w:type="fixed"/>
          <w:tblCellMar>
            <w:top w:w="0" w:type="dxa"/>
            <w:left w:w="108" w:type="dxa"/>
            <w:bottom w:w="0" w:type="dxa"/>
            <w:right w:w="108" w:type="dxa"/>
          </w:tblCellMar>
        </w:tblPrEx>
        <w:trPr>
          <w:trHeight w:val="300" w:hRule="atLeast"/>
        </w:trPr>
        <w:tc>
          <w:tcPr>
            <w:tcW w:w="168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部门：黄石市沈家营小学</w:t>
            </w:r>
          </w:p>
        </w:tc>
        <w:tc>
          <w:tcPr>
            <w:tcW w:w="128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7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0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9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3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7041"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975"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Layout w:type="fixed"/>
          <w:tblCellMar>
            <w:top w:w="0" w:type="dxa"/>
            <w:left w:w="108" w:type="dxa"/>
            <w:bottom w:w="0" w:type="dxa"/>
            <w:right w:w="108" w:type="dxa"/>
          </w:tblCellMar>
        </w:tblPrEx>
        <w:trPr>
          <w:trHeight w:val="300" w:hRule="atLeast"/>
        </w:trPr>
        <w:tc>
          <w:tcPr>
            <w:tcW w:w="168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8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210"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87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2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80"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Layout w:type="fixed"/>
          <w:tblCellMar>
            <w:top w:w="0" w:type="dxa"/>
            <w:left w:w="108" w:type="dxa"/>
            <w:bottom w:w="0" w:type="dxa"/>
            <w:right w:w="108" w:type="dxa"/>
          </w:tblCellMar>
        </w:tblPrEx>
        <w:trPr>
          <w:trHeight w:val="600" w:hRule="atLeast"/>
        </w:trPr>
        <w:tc>
          <w:tcPr>
            <w:tcW w:w="1680"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8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8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3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1680"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Layout w:type="fixed"/>
          <w:tblCellMar>
            <w:top w:w="0" w:type="dxa"/>
            <w:left w:w="108" w:type="dxa"/>
            <w:bottom w:w="0" w:type="dxa"/>
            <w:right w:w="108" w:type="dxa"/>
          </w:tblCellMar>
        </w:tblPrEx>
        <w:trPr>
          <w:trHeight w:val="300" w:hRule="atLeast"/>
        </w:trPr>
        <w:tc>
          <w:tcPr>
            <w:tcW w:w="1680"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8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930" w:hRule="atLeast"/>
        </w:trPr>
        <w:tc>
          <w:tcPr>
            <w:tcW w:w="14016"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
    <w:p/>
    <w:p/>
    <w:tbl>
      <w:tblPr>
        <w:tblStyle w:val="9"/>
        <w:tblpPr w:leftFromText="180" w:rightFromText="180" w:vertAnchor="text" w:horzAnchor="page" w:tblpX="1363" w:tblpY="238"/>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黄石市沈家营小学</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shd w:val="clear" w:color="auto" w:fill="auto"/>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Pr>
        <w:pStyle w:val="6"/>
        <w:widowControl/>
        <w:numPr>
          <w:ilvl w:val="0"/>
          <w:numId w:val="2"/>
        </w:numPr>
        <w:spacing w:before="76" w:beforeAutospacing="0" w:after="76" w:afterAutospacing="0" w:line="450" w:lineRule="atLeast"/>
        <w:ind w:firstLine="420"/>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2020年部门决算情况说明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ind w:firstLine="560" w:firstLineChars="200"/>
        <w:jc w:val="left"/>
        <w:rPr>
          <w:rFonts w:ascii="宋体" w:hAnsi="宋体" w:cs="宋体"/>
          <w:sz w:val="28"/>
          <w:szCs w:val="28"/>
          <w:highlight w:val="yellow"/>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20年度财政收入预算数870.6万元，其中人员经费813.9万元，公用经费56.7万元；</w:t>
      </w:r>
      <w:r>
        <w:rPr>
          <w:rFonts w:ascii="宋体" w:hAnsi="宋体" w:cs="宋体"/>
          <w:sz w:val="28"/>
          <w:szCs w:val="28"/>
          <w:shd w:val="clear" w:color="auto" w:fill="FFFFFF"/>
        </w:rPr>
        <w:t>2019</w:t>
      </w:r>
      <w:r>
        <w:rPr>
          <w:rFonts w:hint="eastAsia" w:ascii="宋体" w:hAnsi="宋体" w:cs="宋体"/>
          <w:sz w:val="28"/>
          <w:szCs w:val="28"/>
          <w:shd w:val="clear" w:color="auto" w:fill="FFFFFF"/>
        </w:rPr>
        <w:t>年度财政收入预算数893.6万元，其中人员经费836.6万元，公用经费57万元；</w:t>
      </w:r>
      <w:r>
        <w:rPr>
          <w:rFonts w:ascii="宋体" w:hAnsi="宋体" w:cs="宋体"/>
          <w:sz w:val="28"/>
          <w:szCs w:val="28"/>
          <w:shd w:val="clear" w:color="auto" w:fill="FFFFFF"/>
        </w:rPr>
        <w:t>2018</w:t>
      </w:r>
      <w:r>
        <w:rPr>
          <w:rFonts w:hint="eastAsia" w:ascii="宋体" w:hAnsi="宋体" w:cs="宋体"/>
          <w:sz w:val="28"/>
          <w:szCs w:val="28"/>
          <w:shd w:val="clear" w:color="auto" w:fill="FFFFFF"/>
        </w:rPr>
        <w:t>年度财政收入预算数841.2万元，其中人员经费785.5万元，公用经费55.7万元。</w:t>
      </w:r>
      <w:r>
        <w:rPr>
          <w:rFonts w:ascii="宋体" w:hAnsi="宋体" w:cs="宋体"/>
          <w:sz w:val="28"/>
          <w:szCs w:val="28"/>
          <w:shd w:val="clear" w:color="auto" w:fill="FFFFFF"/>
        </w:rPr>
        <w:t>2018</w:t>
      </w:r>
      <w:r>
        <w:rPr>
          <w:rFonts w:hint="eastAsia" w:ascii="宋体" w:hAnsi="宋体" w:cs="宋体"/>
          <w:sz w:val="28"/>
          <w:szCs w:val="28"/>
          <w:shd w:val="clear" w:color="auto" w:fill="FFFFFF"/>
        </w:rPr>
        <w:t>年度财政支出预算数1132.8万元，其中人员经费</w:t>
      </w:r>
      <w:r>
        <w:rPr>
          <w:rFonts w:hint="eastAsia" w:ascii="宋体" w:hAnsi="宋体" w:cs="宋体"/>
          <w:sz w:val="28"/>
          <w:szCs w:val="28"/>
        </w:rPr>
        <w:t>819.4万</w:t>
      </w:r>
      <w:r>
        <w:rPr>
          <w:rFonts w:hint="eastAsia" w:ascii="宋体" w:hAnsi="宋体" w:cs="宋体"/>
          <w:sz w:val="28"/>
          <w:szCs w:val="28"/>
          <w:shd w:val="clear" w:color="auto" w:fill="FFFFFF"/>
        </w:rPr>
        <w:t>元，公用经费313.4万元。</w:t>
      </w:r>
      <w:r>
        <w:rPr>
          <w:rFonts w:ascii="宋体" w:hAnsi="宋体" w:cs="宋体"/>
          <w:sz w:val="28"/>
          <w:szCs w:val="28"/>
          <w:shd w:val="clear" w:color="auto" w:fill="FFFFFF"/>
        </w:rPr>
        <w:t>2017</w:t>
      </w:r>
      <w:r>
        <w:rPr>
          <w:rFonts w:hint="eastAsia" w:ascii="宋体" w:hAnsi="宋体" w:cs="宋体"/>
          <w:sz w:val="28"/>
          <w:szCs w:val="28"/>
          <w:shd w:val="clear" w:color="auto" w:fill="FFFFFF"/>
        </w:rPr>
        <w:t>年度财政收入预算数1051.3万元，其中人员经费</w:t>
      </w:r>
      <w:r>
        <w:rPr>
          <w:rFonts w:hint="eastAsia" w:ascii="宋体" w:hAnsi="宋体" w:cs="宋体"/>
          <w:sz w:val="28"/>
          <w:szCs w:val="28"/>
        </w:rPr>
        <w:t>1040.7万</w:t>
      </w:r>
      <w:r>
        <w:rPr>
          <w:rFonts w:hint="eastAsia" w:ascii="宋体" w:hAnsi="宋体" w:cs="宋体"/>
          <w:sz w:val="28"/>
          <w:szCs w:val="28"/>
          <w:shd w:val="clear" w:color="auto" w:fill="FFFFFF"/>
        </w:rPr>
        <w:t>元，公用经费10.6万元。</w:t>
      </w:r>
    </w:p>
    <w:p>
      <w:pPr>
        <w:pStyle w:val="6"/>
        <w:widowControl/>
        <w:tabs>
          <w:tab w:val="right" w:pos="8306"/>
        </w:tabs>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1</w:t>
      </w:r>
      <w:r>
        <w:rPr>
          <w:rFonts w:hint="eastAsia" w:ascii="宋体" w:hAnsi="宋体" w:cs="宋体"/>
          <w:sz w:val="28"/>
          <w:szCs w:val="28"/>
          <w:shd w:val="clear" w:color="auto" w:fill="FFFFFF"/>
        </w:rPr>
        <w:t>、收入与预算对比分析</w:t>
      </w:r>
      <w:r>
        <w:rPr>
          <w:rFonts w:ascii="宋体" w:cs="宋体"/>
          <w:sz w:val="28"/>
          <w:szCs w:val="28"/>
          <w:shd w:val="clear" w:color="auto" w:fill="FFFFFF"/>
        </w:rPr>
        <w:tab/>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20年全年总收入1672.8万元。其中财政决算收入1404.4万元，上级补助收入268.4万元。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20年全年决算总支出1672.8万元，其中财政决算支出1404.4万元，其他资金支出268.4万元。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20年度财政收入预算数870.6万元，财拔决算比预算多802.2万元，增幅92.1</w:t>
      </w:r>
      <w:r>
        <w:rPr>
          <w:rFonts w:ascii="宋体" w:hAnsi="宋体" w:cs="宋体"/>
          <w:sz w:val="28"/>
          <w:szCs w:val="28"/>
          <w:shd w:val="clear" w:color="auto" w:fill="FFFFFF"/>
        </w:rPr>
        <w:t>%</w:t>
      </w:r>
      <w:r>
        <w:rPr>
          <w:rFonts w:hint="eastAsia" w:ascii="宋体" w:hAnsi="宋体" w:cs="宋体"/>
          <w:sz w:val="28"/>
          <w:szCs w:val="28"/>
          <w:shd w:val="clear" w:color="auto" w:fill="FFFFFF"/>
        </w:rPr>
        <w:t>，原因为本年教师工资比较性绩效调整，工程类项目费用增加。</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、收入结构分析</w:t>
      </w:r>
    </w:p>
    <w:p>
      <w:pPr>
        <w:pStyle w:val="6"/>
        <w:widowControl/>
        <w:spacing w:beforeAutospacing="0" w:afterAutospacing="0"/>
        <w:ind w:firstLine="560"/>
        <w:rPr>
          <w:rFonts w:ascii="宋体" w:hAns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20年全年总收入1672.8万元。其中财政决算收入1404.4万元，上级补助收入268.4万元。</w:t>
      </w:r>
      <w:r>
        <w:rPr>
          <w:rFonts w:ascii="宋体" w:hAnsi="宋体" w:cs="宋体"/>
          <w:sz w:val="28"/>
          <w:szCs w:val="28"/>
          <w:shd w:val="clear" w:color="auto" w:fill="FFFFFF"/>
        </w:rPr>
        <w:t>20</w:t>
      </w:r>
      <w:r>
        <w:rPr>
          <w:rFonts w:hint="eastAsia" w:ascii="宋体" w:hAnsi="宋体" w:cs="宋体"/>
          <w:sz w:val="28"/>
          <w:szCs w:val="28"/>
          <w:shd w:val="clear" w:color="auto" w:fill="FFFFFF"/>
        </w:rPr>
        <w:t>20年全年决算总支出1672.8万元，其中财政决算支出1404.4万元，其他资金支出268.4万元。</w:t>
      </w:r>
    </w:p>
    <w:p>
      <w:pPr>
        <w:pStyle w:val="6"/>
        <w:widowControl/>
        <w:spacing w:beforeAutospacing="0" w:afterAutospacing="0"/>
        <w:ind w:firstLine="560"/>
        <w:rPr>
          <w:rFonts w:ascii="宋体" w:hAnsi="宋体" w:cs="宋体"/>
          <w:sz w:val="28"/>
          <w:szCs w:val="28"/>
          <w:shd w:val="clear" w:color="auto" w:fill="FFFFFF"/>
        </w:rPr>
      </w:pPr>
      <w:r>
        <w:rPr>
          <w:rFonts w:hint="eastAsia" w:ascii="宋体" w:hAnsi="宋体" w:cs="宋体"/>
          <w:sz w:val="28"/>
          <w:szCs w:val="28"/>
          <w:shd w:val="clear" w:color="auto" w:fill="FFFFFF"/>
        </w:rPr>
        <w:t>支出按以下分类说明</w:t>
      </w:r>
    </w:p>
    <w:p>
      <w:pPr>
        <w:pStyle w:val="6"/>
        <w:widowControl/>
        <w:numPr>
          <w:ilvl w:val="0"/>
          <w:numId w:val="3"/>
        </w:numPr>
        <w:spacing w:beforeAutospacing="0" w:afterAutospacing="0"/>
        <w:rPr>
          <w:rFonts w:ascii="宋体" w:cs="宋体"/>
          <w:sz w:val="28"/>
          <w:szCs w:val="28"/>
          <w:shd w:val="clear" w:color="auto" w:fill="FFFFFF"/>
        </w:rPr>
      </w:pPr>
      <w:r>
        <w:rPr>
          <w:rFonts w:hint="eastAsia" w:cs="宋体" w:asciiTheme="minorEastAsia" w:hAnsiTheme="minorEastAsia"/>
          <w:sz w:val="28"/>
          <w:szCs w:val="28"/>
          <w:shd w:val="clear" w:color="auto" w:fill="FFFFFF"/>
        </w:rPr>
        <w:t>支</w:t>
      </w:r>
      <w:r>
        <w:rPr>
          <w:rFonts w:hint="eastAsia" w:ascii="宋体" w:hAnsi="宋体" w:cs="宋体"/>
          <w:sz w:val="28"/>
          <w:szCs w:val="28"/>
          <w:shd w:val="clear" w:color="auto" w:fill="FFFFFF"/>
        </w:rPr>
        <w:t>出功能分类：1672.8万元，办公室及相关机构事务。</w:t>
      </w:r>
    </w:p>
    <w:p>
      <w:pPr>
        <w:pStyle w:val="6"/>
        <w:widowControl/>
        <w:numPr>
          <w:ilvl w:val="0"/>
          <w:numId w:val="3"/>
        </w:numPr>
        <w:spacing w:beforeAutospacing="0" w:afterAutospacing="0"/>
        <w:rPr>
          <w:rFonts w:ascii="宋体" w:cs="宋体"/>
          <w:sz w:val="28"/>
          <w:szCs w:val="28"/>
          <w:shd w:val="clear" w:color="auto" w:fill="FFFFFF"/>
        </w:rPr>
      </w:pPr>
      <w:r>
        <w:rPr>
          <w:rFonts w:hint="eastAsia" w:ascii="宋体" w:hAnsi="宋体" w:cs="宋体"/>
          <w:sz w:val="28"/>
          <w:szCs w:val="28"/>
          <w:shd w:val="clear" w:color="auto" w:fill="FFFFFF"/>
        </w:rPr>
        <w:t>支出性质分类：1672.8万元，其中人员经费1157.9万元；公用经费514.9万元。</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③支出经济分类：1672.8万元。其中工资福利1139.7万元；商品服务支出514.9万元；对个人和家庭的补助支出</w:t>
      </w:r>
      <w:r>
        <w:rPr>
          <w:rFonts w:ascii="宋体" w:hAnsi="宋体" w:cs="宋体"/>
          <w:sz w:val="28"/>
          <w:szCs w:val="28"/>
          <w:shd w:val="clear" w:color="auto" w:fill="FFFFFF"/>
        </w:rPr>
        <w:t xml:space="preserve"> </w:t>
      </w:r>
      <w:r>
        <w:rPr>
          <w:rFonts w:hint="eastAsia" w:ascii="宋体" w:hAnsi="宋体" w:cs="宋体"/>
          <w:sz w:val="28"/>
          <w:szCs w:val="28"/>
          <w:shd w:val="clear" w:color="auto" w:fill="FFFFFF"/>
        </w:rPr>
        <w:t>18.2万元；其它资本性支出</w:t>
      </w:r>
      <w:r>
        <w:rPr>
          <w:rFonts w:ascii="宋体" w:hAnsi="宋体" w:cs="宋体"/>
          <w:sz w:val="28"/>
          <w:szCs w:val="28"/>
          <w:shd w:val="clear" w:color="auto" w:fill="FFFFFF"/>
        </w:rPr>
        <w:t>0</w:t>
      </w:r>
      <w:r>
        <w:rPr>
          <w:rFonts w:hint="eastAsia" w:ascii="宋体" w:hAnsi="宋体" w:cs="宋体"/>
          <w:sz w:val="28"/>
          <w:szCs w:val="28"/>
          <w:shd w:val="clear" w:color="auto" w:fill="FFFFFF"/>
        </w:rPr>
        <w:t>万元。</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pPr>
        <w:widowControl/>
        <w:shd w:val="clear" w:color="auto" w:fill="FFFFFF"/>
        <w:snapToGrid w:val="0"/>
        <w:spacing w:line="560" w:lineRule="atLeast"/>
        <w:ind w:firstLine="562"/>
        <w:jc w:val="left"/>
        <w:rPr>
          <w:rFonts w:ascii="宋体" w:cs="宋体"/>
          <w:color w:val="FFFFFF" w:themeColor="background1"/>
          <w:kern w:val="0"/>
          <w:sz w:val="28"/>
          <w:szCs w:val="28"/>
          <w14:textFill>
            <w14:solidFill>
              <w14:schemeClr w14:val="bg1"/>
            </w14:solidFill>
          </w14:textFill>
        </w:rPr>
      </w:pPr>
      <w:r>
        <w:rPr>
          <w:rFonts w:hint="eastAsia" w:ascii="宋体" w:hAnsi="宋体" w:cs="宋体"/>
          <w:sz w:val="28"/>
          <w:szCs w:val="28"/>
          <w:shd w:val="clear" w:color="auto" w:fill="FFFFFF"/>
        </w:rPr>
        <w:t>本年度三公经费中，无</w:t>
      </w:r>
      <w:r>
        <w:rPr>
          <w:rFonts w:hint="eastAsia" w:ascii="宋体" w:hAnsi="宋体" w:cs="宋体"/>
          <w:color w:val="000000" w:themeColor="text1"/>
          <w:sz w:val="28"/>
          <w:szCs w:val="28"/>
          <w:shd w:val="clear" w:color="auto" w:fill="FFFFFF"/>
          <w14:textFill>
            <w14:solidFill>
              <w14:schemeClr w14:val="tx1"/>
            </w14:solidFill>
          </w14:textFill>
        </w:rPr>
        <w:t>支出</w:t>
      </w:r>
      <w:r>
        <w:rPr>
          <w:rFonts w:hint="eastAsia" w:ascii="宋体" w:hAnsi="宋体" w:cs="宋体"/>
          <w:sz w:val="28"/>
          <w:szCs w:val="28"/>
          <w:shd w:val="clear" w:color="auto" w:fill="FFFFFF"/>
        </w:rPr>
        <w:t>。</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本年无出国费用支出，无车辆费用支出。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20</w:t>
      </w:r>
      <w:r>
        <w:rPr>
          <w:rFonts w:hint="eastAsia" w:ascii="宋体" w:hAnsi="宋体" w:cs="宋体"/>
          <w:sz w:val="28"/>
          <w:szCs w:val="28"/>
          <w:shd w:val="clear" w:color="auto" w:fill="FFFFFF"/>
        </w:rPr>
        <w:t>20年度机关运行经费支出1672.8万元，比年初预算数870.6万元增加802.2万元，增长92.1</w:t>
      </w:r>
      <w:r>
        <w:rPr>
          <w:rFonts w:ascii="宋体" w:hAnsi="宋体" w:cs="宋体"/>
          <w:sz w:val="28"/>
          <w:szCs w:val="28"/>
          <w:shd w:val="clear" w:color="auto" w:fill="FFFFFF"/>
        </w:rPr>
        <w:t>%</w:t>
      </w:r>
      <w:r>
        <w:rPr>
          <w:rFonts w:hint="eastAsia" w:ascii="宋体" w:hAnsi="宋体" w:cs="宋体"/>
          <w:sz w:val="28"/>
          <w:szCs w:val="28"/>
          <w:shd w:val="clear" w:color="auto" w:fill="FFFFFF"/>
        </w:rPr>
        <w:t>。主要原因是：原因为本年教师工资比较性绩效调整，工程类项目费用增加。公用经费基本持平。</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本年无政府采购支出。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本单位无公车和大型设备。</w:t>
      </w:r>
    </w:p>
    <w:p>
      <w:pPr>
        <w:pStyle w:val="6"/>
        <w:widowControl/>
        <w:spacing w:beforeAutospacing="0" w:afterAutospacing="0"/>
        <w:ind w:firstLine="560"/>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lang w:val="en-US" w:eastAsia="zh-CN"/>
        </w:rPr>
        <w:t>(六）重点绩效评价结果等预算绩效情况说明</w:t>
      </w:r>
    </w:p>
    <w:p>
      <w:pPr>
        <w:pStyle w:val="6"/>
        <w:widowControl/>
        <w:spacing w:beforeAutospacing="0" w:afterAutospacing="0"/>
        <w:ind w:firstLine="560"/>
        <w:rPr>
          <w:rFonts w:ascii="宋体" w:hAnsi="宋体" w:eastAsia="宋体" w:cs="宋体"/>
          <w:sz w:val="24"/>
          <w:szCs w:val="24"/>
        </w:rPr>
      </w:pPr>
    </w:p>
    <w:p>
      <w:pPr>
        <w:pStyle w:val="6"/>
        <w:widowControl/>
        <w:spacing w:beforeAutospacing="0" w:afterAutospacing="0"/>
        <w:ind w:firstLine="56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2020年，根据预算绩效管理要求，我单位组织2020年度一般公共预算项目支出全面开展绩效自评，共涉及项目2个，资金96.75万元。2020年项目资金投入96.75万元，已使用60.89万元，使用率达62.94%。使用从评价结果看，项目立项程序完整、规范，预算执行及时、有效，绩效目标得到较好实现，绩效管理水平不断提高，绩效指标体系建设逐渐丰富和完善。</w:t>
      </w:r>
    </w:p>
    <w:p>
      <w:pPr>
        <w:pStyle w:val="6"/>
        <w:widowControl/>
        <w:spacing w:beforeAutospacing="0" w:afterAutospacing="0"/>
        <w:ind w:firstLine="560"/>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（七）决算收支增减变化情况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1169.32万</w:t>
      </w:r>
      <w:r>
        <w:rPr>
          <w:rFonts w:hint="eastAsia" w:ascii="宋体" w:hAnsi="宋体"/>
          <w:spacing w:val="2"/>
          <w:sz w:val="28"/>
          <w:szCs w:val="28"/>
        </w:rPr>
        <w:t>元,2020年全年总收入</w:t>
      </w:r>
      <w:r>
        <w:rPr>
          <w:rFonts w:hint="eastAsia" w:ascii="宋体" w:hAnsi="宋体"/>
          <w:spacing w:val="2"/>
          <w:sz w:val="28"/>
          <w:szCs w:val="28"/>
          <w:lang w:val="en-US" w:eastAsia="zh-CN"/>
        </w:rPr>
        <w:t>1672.82万</w:t>
      </w:r>
      <w:r>
        <w:rPr>
          <w:rFonts w:hint="eastAsia" w:ascii="宋体" w:hAnsi="宋体"/>
          <w:spacing w:val="2"/>
          <w:sz w:val="28"/>
          <w:szCs w:val="28"/>
        </w:rPr>
        <w:t>元，同比上年增加</w:t>
      </w:r>
      <w:r>
        <w:rPr>
          <w:rFonts w:hint="eastAsia" w:ascii="宋体" w:hAnsi="宋体"/>
          <w:spacing w:val="2"/>
          <w:sz w:val="28"/>
          <w:szCs w:val="28"/>
          <w:lang w:val="en-US" w:eastAsia="zh-CN"/>
        </w:rPr>
        <w:t>503.5万</w:t>
      </w:r>
      <w:r>
        <w:rPr>
          <w:rFonts w:hint="eastAsia" w:ascii="宋体" w:hAnsi="宋体"/>
          <w:spacing w:val="2"/>
          <w:sz w:val="28"/>
          <w:szCs w:val="28"/>
        </w:rPr>
        <w:t>元，原因是</w:t>
      </w:r>
      <w:r>
        <w:rPr>
          <w:rFonts w:hint="eastAsia" w:ascii="宋体" w:hAnsi="宋体"/>
          <w:spacing w:val="2"/>
          <w:sz w:val="28"/>
          <w:szCs w:val="28"/>
          <w:lang w:val="en-US" w:eastAsia="zh-CN"/>
        </w:rPr>
        <w:t>人员经费</w:t>
      </w:r>
      <w:r>
        <w:rPr>
          <w:rFonts w:hint="eastAsia" w:ascii="宋体" w:hAnsi="宋体"/>
          <w:spacing w:val="2"/>
          <w:sz w:val="28"/>
          <w:szCs w:val="28"/>
        </w:rPr>
        <w:t>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val="en-US" w:eastAsia="zh-CN"/>
        </w:rPr>
        <w:t>支出1169.32万</w:t>
      </w:r>
      <w:r>
        <w:rPr>
          <w:rFonts w:hint="eastAsia" w:ascii="宋体" w:hAnsi="宋体"/>
          <w:spacing w:val="2"/>
          <w:sz w:val="28"/>
          <w:szCs w:val="28"/>
        </w:rPr>
        <w:t>元,2020年全年总</w:t>
      </w:r>
      <w:r>
        <w:rPr>
          <w:rFonts w:hint="eastAsia" w:ascii="宋体" w:hAnsi="宋体"/>
          <w:spacing w:val="2"/>
          <w:sz w:val="28"/>
          <w:szCs w:val="28"/>
          <w:lang w:val="en-US" w:eastAsia="zh-CN"/>
        </w:rPr>
        <w:t>支出1672.82万</w:t>
      </w:r>
      <w:r>
        <w:rPr>
          <w:rFonts w:hint="eastAsia" w:ascii="宋体" w:hAnsi="宋体"/>
          <w:spacing w:val="2"/>
          <w:sz w:val="28"/>
          <w:szCs w:val="28"/>
        </w:rPr>
        <w:t>元，同比上年增加</w:t>
      </w:r>
      <w:r>
        <w:rPr>
          <w:rFonts w:hint="eastAsia" w:ascii="宋体" w:hAnsi="宋体"/>
          <w:spacing w:val="2"/>
          <w:sz w:val="28"/>
          <w:szCs w:val="28"/>
          <w:lang w:val="en-US" w:eastAsia="zh-CN"/>
        </w:rPr>
        <w:t>503.5万</w:t>
      </w:r>
      <w:r>
        <w:rPr>
          <w:rFonts w:hint="eastAsia" w:ascii="宋体" w:hAnsi="宋体"/>
          <w:spacing w:val="2"/>
          <w:sz w:val="28"/>
          <w:szCs w:val="28"/>
        </w:rPr>
        <w:t>元，原因是</w:t>
      </w:r>
      <w:r>
        <w:rPr>
          <w:rFonts w:hint="eastAsia" w:ascii="宋体" w:hAnsi="宋体"/>
          <w:spacing w:val="2"/>
          <w:sz w:val="28"/>
          <w:szCs w:val="28"/>
          <w:lang w:val="en-US" w:eastAsia="zh-CN"/>
        </w:rPr>
        <w:t>人员经费</w:t>
      </w:r>
      <w:r>
        <w:rPr>
          <w:rFonts w:hint="eastAsia" w:ascii="宋体" w:hAnsi="宋体"/>
          <w:spacing w:val="2"/>
          <w:sz w:val="28"/>
          <w:szCs w:val="28"/>
        </w:rPr>
        <w:t>增加。</w:t>
      </w:r>
    </w:p>
    <w:p>
      <w:pPr>
        <w:widowControl/>
        <w:ind w:firstLine="568" w:firstLineChars="200"/>
        <w:rPr>
          <w:rFonts w:hint="eastAsia" w:ascii="宋体" w:hAnsi="宋体"/>
          <w:spacing w:val="2"/>
          <w:sz w:val="28"/>
          <w:szCs w:val="28"/>
        </w:rPr>
      </w:pPr>
      <w:bookmarkStart w:id="0" w:name="_GoBack"/>
      <w:bookmarkEnd w:id="0"/>
    </w:p>
    <w:p>
      <w:pPr>
        <w:pStyle w:val="6"/>
        <w:widowControl/>
        <w:spacing w:beforeAutospacing="0" w:afterAutospacing="0"/>
        <w:ind w:firstLine="560"/>
        <w:rPr>
          <w:rFonts w:hint="default" w:asciiTheme="minorEastAsia" w:hAnsiTheme="minorEastAsia" w:cstheme="minorEastAsia"/>
          <w:sz w:val="28"/>
          <w:szCs w:val="28"/>
          <w:shd w:val="clear" w:color="auto" w:fill="FFFFFF"/>
          <w:lang w:val="en-US" w:eastAsia="zh-CN"/>
        </w:rPr>
      </w:pPr>
    </w:p>
    <w:p>
      <w:pPr>
        <w:pStyle w:val="6"/>
        <w:widowControl/>
        <w:spacing w:beforeAutospacing="0" w:afterAutospacing="0"/>
        <w:ind w:firstLine="560"/>
        <w:rPr>
          <w:rFonts w:asciiTheme="minorEastAsia" w:hAnsiTheme="minorEastAsia" w:cstheme="minorEastAsia"/>
          <w:sz w:val="28"/>
          <w:szCs w:val="28"/>
          <w:shd w:val="clear" w:color="auto" w:fill="FFFFFF"/>
        </w:rPr>
      </w:pPr>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六、一般公共服务（类）机关服务（项）：指县沈家营小学为机关提供办公楼日常维修、维护等后勤保障服务的支出。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七、一般公共服务（类）其他一般公共服务支出（款）其他一般公共服务支出（项）：指沈家营小学用于其他一般公共服务方面的支出。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八、教育（类）普通教育（款）高等教育（项）：指沈家营小学支持地方高校的重点发展和特色办学，组织专家对省属院校申报的建设规划和项目预算进行评审等相关工作的支出。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九、社会保障和就业(类)行政事业单位离退休（款）归口管理的行政单位离退休（项）：指沈家营小学用于离退休人员的支出、退休人员支出，以及提供管理服务工作的离退休干部处的支出。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十、社会保障和就业(类)行政事业单位离退休（款）其他行政事业单位离退休支出（项）：指沈家营小学用于离退休方面的其他支出。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十一、医疗卫生与计划生育（类）医疗保障（款）行政单位医疗（项）：指沈家营小学用于机关干部职工及离退休人员医疗方面的支出。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3679094F"/>
    <w:multiLevelType w:val="multilevel"/>
    <w:tmpl w:val="3679094F"/>
    <w:lvl w:ilvl="0" w:tentative="0">
      <w:start w:val="1"/>
      <w:numFmt w:val="decimalEnclosedCircle"/>
      <w:lvlText w:val="%1"/>
      <w:lvlJc w:val="left"/>
      <w:pPr>
        <w:ind w:left="920" w:hanging="360"/>
      </w:pPr>
      <w:rPr>
        <w:rFonts w:hint="default"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93FBA"/>
    <w:rsid w:val="000F3CC9"/>
    <w:rsid w:val="001269D3"/>
    <w:rsid w:val="00134517"/>
    <w:rsid w:val="001369A8"/>
    <w:rsid w:val="001A6B2B"/>
    <w:rsid w:val="00280EE2"/>
    <w:rsid w:val="002869BD"/>
    <w:rsid w:val="002B68AC"/>
    <w:rsid w:val="002D1659"/>
    <w:rsid w:val="002F20EE"/>
    <w:rsid w:val="003330E7"/>
    <w:rsid w:val="003B041D"/>
    <w:rsid w:val="00484BB3"/>
    <w:rsid w:val="005566C3"/>
    <w:rsid w:val="006869B3"/>
    <w:rsid w:val="006B34EB"/>
    <w:rsid w:val="00752DDE"/>
    <w:rsid w:val="00756ECF"/>
    <w:rsid w:val="00812E7F"/>
    <w:rsid w:val="008162D3"/>
    <w:rsid w:val="00835F1D"/>
    <w:rsid w:val="008F6B75"/>
    <w:rsid w:val="009212EA"/>
    <w:rsid w:val="00937D11"/>
    <w:rsid w:val="009426AE"/>
    <w:rsid w:val="00997440"/>
    <w:rsid w:val="009A7FE0"/>
    <w:rsid w:val="00A67917"/>
    <w:rsid w:val="00A90632"/>
    <w:rsid w:val="00AA365A"/>
    <w:rsid w:val="00AD4021"/>
    <w:rsid w:val="00BD6B1C"/>
    <w:rsid w:val="00BD7D4B"/>
    <w:rsid w:val="00CB347F"/>
    <w:rsid w:val="00CE384F"/>
    <w:rsid w:val="00CE51DD"/>
    <w:rsid w:val="00CE5883"/>
    <w:rsid w:val="00CE7FE1"/>
    <w:rsid w:val="00D15D7F"/>
    <w:rsid w:val="00D740E8"/>
    <w:rsid w:val="00DC76D3"/>
    <w:rsid w:val="00DD65ED"/>
    <w:rsid w:val="00E575B0"/>
    <w:rsid w:val="00E606C3"/>
    <w:rsid w:val="00FB1744"/>
    <w:rsid w:val="00FB36E8"/>
    <w:rsid w:val="00FF7420"/>
    <w:rsid w:val="098D3B3E"/>
    <w:rsid w:val="19583809"/>
    <w:rsid w:val="1CE10904"/>
    <w:rsid w:val="20425963"/>
    <w:rsid w:val="28385A6F"/>
    <w:rsid w:val="2ED40676"/>
    <w:rsid w:val="303A77A5"/>
    <w:rsid w:val="30920D9D"/>
    <w:rsid w:val="31401BFF"/>
    <w:rsid w:val="35687F4F"/>
    <w:rsid w:val="35A91B32"/>
    <w:rsid w:val="37333E90"/>
    <w:rsid w:val="3CB61A98"/>
    <w:rsid w:val="40322FEF"/>
    <w:rsid w:val="4B6B6006"/>
    <w:rsid w:val="4C8B0A70"/>
    <w:rsid w:val="4D7C648F"/>
    <w:rsid w:val="52C16920"/>
    <w:rsid w:val="553E0BF9"/>
    <w:rsid w:val="55A925D9"/>
    <w:rsid w:val="571A201F"/>
    <w:rsid w:val="5CF6057B"/>
    <w:rsid w:val="61C00770"/>
    <w:rsid w:val="649C7F93"/>
    <w:rsid w:val="6679056C"/>
    <w:rsid w:val="67EB0397"/>
    <w:rsid w:val="69306998"/>
    <w:rsid w:val="6FD20C24"/>
    <w:rsid w:val="70884955"/>
    <w:rsid w:val="757929CD"/>
    <w:rsid w:val="757E759E"/>
    <w:rsid w:val="76F76D0B"/>
    <w:rsid w:val="77AC74E5"/>
    <w:rsid w:val="7D6D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10">
    <w:name w:val="ca-2"/>
    <w:basedOn w:val="7"/>
    <w:qFormat/>
    <w:uiPriority w:val="0"/>
  </w:style>
  <w:style w:type="character" w:customStyle="1" w:styleId="11">
    <w:name w:val="ca-3"/>
    <w:basedOn w:val="7"/>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7"/>
    <w:link w:val="5"/>
    <w:qFormat/>
    <w:uiPriority w:val="0"/>
    <w:rPr>
      <w:rFonts w:asciiTheme="minorHAnsi" w:hAnsiTheme="minorHAnsi" w:eastAsiaTheme="minorEastAsia" w:cstheme="minorBidi"/>
      <w:kern w:val="2"/>
      <w:sz w:val="18"/>
      <w:szCs w:val="18"/>
    </w:rPr>
  </w:style>
  <w:style w:type="character" w:customStyle="1" w:styleId="14">
    <w:name w:val="页脚 Char"/>
    <w:basedOn w:val="7"/>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386C1-394F-44E8-BE06-D8FBE424AD3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1321</Words>
  <Characters>7534</Characters>
  <Lines>62</Lines>
  <Paragraphs>17</Paragraphs>
  <TotalTime>0</TotalTime>
  <ScaleCrop>false</ScaleCrop>
  <LinksUpToDate>false</LinksUpToDate>
  <CharactersWithSpaces>8838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Administrator</cp:lastModifiedBy>
  <dcterms:modified xsi:type="dcterms:W3CDTF">2021-09-15T02:54:46Z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62030D754FFA433CA1ADF3ADDB854042</vt:lpwstr>
  </property>
</Properties>
</file>