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r>
        <w:rPr>
          <w:rFonts w:ascii="微软雅黑" w:hAnsi="微软雅黑" w:eastAsia="微软雅黑" w:cs="微软雅黑"/>
          <w:color w:val="BC1010"/>
          <w:sz w:val="40"/>
          <w:szCs w:val="40"/>
          <w:shd w:val="clear" w:color="auto" w:fill="FFFFFF"/>
        </w:rPr>
        <w:t>黄石市第十四中学20</w:t>
      </w:r>
      <w:r>
        <w:rPr>
          <w:rFonts w:hint="eastAsia" w:ascii="微软雅黑" w:hAnsi="微软雅黑" w:eastAsia="微软雅黑" w:cs="微软雅黑"/>
          <w:color w:val="BC1010"/>
          <w:sz w:val="40"/>
          <w:szCs w:val="40"/>
          <w:shd w:val="clear" w:color="auto" w:fill="FFFFFF"/>
          <w:lang w:val="en-US" w:eastAsia="zh-CN"/>
        </w:rPr>
        <w:t>21</w:t>
      </w:r>
      <w:r>
        <w:rPr>
          <w:rFonts w:ascii="微软雅黑" w:hAnsi="微软雅黑" w:eastAsia="微软雅黑" w:cs="微软雅黑"/>
          <w:color w:val="BC1010"/>
          <w:sz w:val="40"/>
          <w:szCs w:val="40"/>
          <w:shd w:val="clear" w:color="auto" w:fill="FFFFFF"/>
        </w:rPr>
        <w:t>年决算公开</w:t>
      </w:r>
    </w:p>
    <w:p>
      <w:pPr>
        <w:pStyle w:val="7"/>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黄石市第十四中学20</w:t>
      </w:r>
      <w:r>
        <w:rPr>
          <w:rStyle w:val="11"/>
          <w:rFonts w:hint="eastAsia" w:ascii="微软雅黑" w:hAnsi="微软雅黑" w:eastAsia="微软雅黑" w:cs="微软雅黑"/>
          <w:color w:val="333333"/>
          <w:shd w:val="clear" w:color="auto" w:fill="FFFFFF"/>
          <w:lang w:val="en-US" w:eastAsia="zh-CN"/>
        </w:rPr>
        <w:t>21</w:t>
      </w:r>
      <w:r>
        <w:rPr>
          <w:rStyle w:val="11"/>
          <w:rFonts w:hint="eastAsia" w:ascii="微软雅黑" w:hAnsi="微软雅黑" w:eastAsia="微软雅黑" w:cs="微软雅黑"/>
          <w:color w:val="333333"/>
          <w:shd w:val="clear" w:color="auto" w:fill="FFFFFF"/>
        </w:rPr>
        <w:t>年决算公开</w:t>
      </w:r>
    </w:p>
    <w:p>
      <w:pPr>
        <w:pStyle w:val="7"/>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w:t>
      </w:r>
      <w:r>
        <w:rPr>
          <w:rFonts w:hint="eastAsia" w:ascii="微软雅黑" w:hAnsi="微软雅黑" w:eastAsia="微软雅黑" w:cs="微软雅黑"/>
          <w:color w:val="333333"/>
          <w:shd w:val="clear" w:color="auto" w:fill="FFFFFF"/>
          <w:lang w:val="en-US" w:eastAsia="zh-CN"/>
        </w:rPr>
        <w:t>21</w:t>
      </w:r>
      <w:r>
        <w:rPr>
          <w:rFonts w:hint="eastAsia" w:ascii="微软雅黑" w:hAnsi="微软雅黑" w:eastAsia="微软雅黑" w:cs="微软雅黑"/>
          <w:color w:val="333333"/>
          <w:shd w:val="clear" w:color="auto" w:fill="FFFFFF"/>
        </w:rPr>
        <w:t>年部门决算表</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7"/>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pPr>
        <w:pStyle w:val="7"/>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w:t>
      </w:r>
      <w:r>
        <w:rPr>
          <w:rFonts w:hint="eastAsia" w:ascii="微软雅黑" w:hAnsi="微软雅黑" w:eastAsia="微软雅黑" w:cs="微软雅黑"/>
          <w:color w:val="333333"/>
          <w:shd w:val="clear" w:color="auto" w:fill="FFFFFF"/>
          <w:lang w:val="en-US" w:eastAsia="zh-CN"/>
        </w:rPr>
        <w:t>21</w:t>
      </w:r>
      <w:r>
        <w:rPr>
          <w:rFonts w:hint="eastAsia" w:ascii="微软雅黑" w:hAnsi="微软雅黑" w:eastAsia="微软雅黑" w:cs="微软雅黑"/>
          <w:color w:val="333333"/>
          <w:shd w:val="clear" w:color="auto" w:fill="FFFFFF"/>
        </w:rPr>
        <w:t>年部门决算情况说明</w:t>
      </w:r>
    </w:p>
    <w:p>
      <w:pPr>
        <w:pStyle w:val="18"/>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三、关于部门决算经费支出说明</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7"/>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七、决算收支增减变化情况</w:t>
      </w:r>
    </w:p>
    <w:p>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p>
    <w:p>
      <w:pPr>
        <w:pStyle w:val="7"/>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Pr>
        <w:pStyle w:val="7"/>
        <w:widowControl/>
        <w:spacing w:before="76" w:beforeAutospacing="0" w:after="76" w:afterAutospacing="0" w:line="450" w:lineRule="atLeast"/>
        <w:jc w:val="both"/>
        <w:rPr>
          <w:rStyle w:val="11"/>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rPr>
          <w:color w:val="333333"/>
        </w:rPr>
      </w:pPr>
      <w:r>
        <w:rPr>
          <w:rStyle w:val="11"/>
          <w:rFonts w:hint="eastAsia" w:ascii="微软雅黑" w:hAnsi="微软雅黑" w:eastAsia="微软雅黑" w:cs="微软雅黑"/>
          <w:color w:val="333333"/>
          <w:shd w:val="clear" w:color="auto" w:fill="FFFFFF"/>
        </w:rPr>
        <w:t>第一部分 部门概况</w:t>
      </w:r>
    </w:p>
    <w:p>
      <w:pPr>
        <w:spacing w:line="620" w:lineRule="exact"/>
        <w:ind w:firstLine="640"/>
        <w:rPr>
          <w:rStyle w:val="12"/>
          <w:rFonts w:ascii="宋体" w:cs="宋体"/>
          <w:sz w:val="28"/>
          <w:szCs w:val="28"/>
        </w:rPr>
      </w:pPr>
      <w:r>
        <w:rPr>
          <w:rStyle w:val="12"/>
          <w:rFonts w:hint="eastAsia" w:ascii="宋体" w:hAnsi="宋体" w:cs="宋体"/>
          <w:sz w:val="28"/>
          <w:szCs w:val="28"/>
        </w:rPr>
        <w:t>（一）主要职能</w:t>
      </w:r>
    </w:p>
    <w:p>
      <w:pPr>
        <w:spacing w:line="620" w:lineRule="exact"/>
        <w:ind w:firstLine="640"/>
        <w:rPr>
          <w:rStyle w:val="12"/>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黄石市第十四中学坐落于黄石市黄石大道30号，隶属于黄石市黄石港区</w:t>
      </w:r>
      <w:r>
        <w:rPr>
          <w:rFonts w:hint="eastAsia" w:asciiTheme="minorEastAsia" w:hAnsiTheme="minorEastAsia" w:cstheme="minorEastAsia"/>
          <w:sz w:val="28"/>
          <w:szCs w:val="28"/>
          <w:lang w:eastAsia="zh-CN"/>
        </w:rPr>
        <w:t>教育局</w:t>
      </w:r>
      <w:r>
        <w:rPr>
          <w:rFonts w:hint="eastAsia" w:asciiTheme="minorEastAsia" w:hAnsiTheme="minorEastAsia" w:eastAsiaTheme="minorEastAsia" w:cstheme="minorEastAsia"/>
          <w:sz w:val="28"/>
          <w:szCs w:val="28"/>
        </w:rPr>
        <w:t>管理。学校的主要职能为实施义务教育阶段的初中教育，促进基础教育发展。学校坚持党的办学方针、政策，加强基层党建工作，培养教师职业道德和专业技能，倡导“五育并举”，“学有优教”，培育学生社会主义核心价值观和中学生核心素养，打造平安校园，为党育人，为国育才。202</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年学校获得黄石市教学质量优秀奖、</w:t>
      </w:r>
      <w:r>
        <w:rPr>
          <w:rFonts w:hint="eastAsia" w:asciiTheme="minorEastAsia" w:hAnsiTheme="minorEastAsia" w:cstheme="minorEastAsia"/>
          <w:sz w:val="28"/>
          <w:szCs w:val="28"/>
          <w:lang w:eastAsia="zh-CN"/>
        </w:rPr>
        <w:t>黄石市文明校园、</w:t>
      </w:r>
      <w:r>
        <w:rPr>
          <w:rFonts w:hint="eastAsia" w:asciiTheme="minorEastAsia" w:hAnsiTheme="minorEastAsia" w:eastAsiaTheme="minorEastAsia" w:cstheme="minorEastAsia"/>
          <w:sz w:val="28"/>
          <w:szCs w:val="28"/>
        </w:rPr>
        <w:t>黄石高质量发展70品牌、黄石港区教育系统目标考核优秀单位</w:t>
      </w:r>
      <w:r>
        <w:rPr>
          <w:rFonts w:hint="eastAsia" w:asciiTheme="minorEastAsia" w:hAnsiTheme="minorEastAsia" w:cstheme="minorEastAsia"/>
          <w:sz w:val="28"/>
          <w:szCs w:val="28"/>
          <w:lang w:eastAsia="zh-CN"/>
        </w:rPr>
        <w:t>。</w:t>
      </w:r>
    </w:p>
    <w:p>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（二）机构情况</w:t>
      </w:r>
    </w:p>
    <w:p>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宋体" w:hAnsi="宋体" w:eastAsia="宋体" w:cs="宋体"/>
          <w:sz w:val="28"/>
          <w:szCs w:val="28"/>
          <w:lang w:eastAsia="zh-CN"/>
        </w:rPr>
        <w:t>黄石市第十四中学是由</w:t>
      </w:r>
      <w:r>
        <w:rPr>
          <w:rFonts w:ascii="宋体" w:hAnsi="宋体" w:eastAsia="宋体" w:cs="宋体"/>
          <w:sz w:val="28"/>
          <w:szCs w:val="28"/>
        </w:rPr>
        <w:t>区</w:t>
      </w:r>
      <w:r>
        <w:rPr>
          <w:rFonts w:hint="eastAsia" w:ascii="宋体" w:hAnsi="宋体" w:eastAsia="宋体" w:cs="宋体"/>
          <w:sz w:val="28"/>
          <w:szCs w:val="28"/>
          <w:lang w:eastAsia="zh-CN"/>
        </w:rPr>
        <w:t>教育局管理，</w:t>
      </w:r>
      <w:r>
        <w:rPr>
          <w:rFonts w:ascii="宋体" w:hAnsi="宋体" w:eastAsia="宋体" w:cs="宋体"/>
          <w:sz w:val="28"/>
          <w:szCs w:val="28"/>
        </w:rPr>
        <w:t>财政</w:t>
      </w:r>
      <w:r>
        <w:rPr>
          <w:rFonts w:hint="eastAsia" w:ascii="宋体" w:hAnsi="宋体" w:eastAsia="宋体" w:cs="宋体"/>
          <w:sz w:val="28"/>
          <w:szCs w:val="28"/>
          <w:lang w:eastAsia="zh-CN"/>
        </w:rPr>
        <w:t>局</w:t>
      </w:r>
      <w:r>
        <w:rPr>
          <w:rFonts w:ascii="宋体" w:hAnsi="宋体" w:eastAsia="宋体" w:cs="宋体"/>
          <w:sz w:val="28"/>
          <w:szCs w:val="28"/>
        </w:rPr>
        <w:t>全额拨款的公益一类事业单位，分为沈家营校区和黄石港校区。。</w:t>
      </w:r>
      <w:r>
        <w:rPr>
          <w:rFonts w:hint="eastAsia" w:asciiTheme="minorEastAsia" w:hAnsiTheme="minorEastAsia" w:cstheme="minorEastAsia"/>
          <w:kern w:val="0"/>
          <w:sz w:val="28"/>
          <w:szCs w:val="28"/>
        </w:rPr>
        <w:t>预算单位数1</w:t>
      </w:r>
      <w:r>
        <w:rPr>
          <w:rFonts w:hint="eastAsia" w:asciiTheme="minorEastAsia" w:hAnsiTheme="minorEastAsia" w:cstheme="minorEastAsia"/>
          <w:kern w:val="0"/>
          <w:sz w:val="28"/>
          <w:szCs w:val="28"/>
          <w:lang w:eastAsia="zh-CN"/>
        </w:rPr>
        <w:t>个</w:t>
      </w:r>
      <w:r>
        <w:rPr>
          <w:rFonts w:hint="eastAsia" w:asciiTheme="minorEastAsia" w:hAnsiTheme="minorEastAsia" w:cstheme="minorEastAsia"/>
          <w:kern w:val="0"/>
          <w:sz w:val="28"/>
          <w:szCs w:val="28"/>
        </w:rPr>
        <w:t>，机构无变动情况。</w:t>
      </w:r>
    </w:p>
    <w:p>
      <w:pPr>
        <w:widowControl/>
        <w:numPr>
          <w:ilvl w:val="0"/>
          <w:numId w:val="1"/>
        </w:numPr>
        <w:shd w:val="clear" w:color="auto" w:fill="FFFFFF"/>
        <w:snapToGrid w:val="0"/>
        <w:spacing w:line="560" w:lineRule="atLeast"/>
        <w:ind w:firstLine="420" w:firstLineChars="15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人员情况</w:t>
      </w:r>
    </w:p>
    <w:p>
      <w:pPr>
        <w:snapToGrid w:val="0"/>
        <w:spacing w:line="520" w:lineRule="exact"/>
        <w:ind w:firstLine="560" w:firstLineChars="200"/>
        <w:rPr>
          <w:rFonts w:hint="default" w:asciiTheme="minorEastAsia" w:hAnsiTheme="minorEastAsia" w:eastAsiaTheme="minorEastAsia" w:cstheme="minorEastAsia"/>
          <w:kern w:val="0"/>
          <w:sz w:val="30"/>
          <w:szCs w:val="30"/>
          <w:lang w:val="en-US" w:eastAsia="zh-CN"/>
        </w:rPr>
      </w:pPr>
      <w:r>
        <w:rPr>
          <w:rFonts w:ascii="宋体" w:hAnsi="宋体" w:cs="宋体"/>
          <w:color w:val="222222"/>
          <w:kern w:val="0"/>
          <w:sz w:val="28"/>
          <w:szCs w:val="28"/>
        </w:rPr>
        <w:t>20</w:t>
      </w:r>
      <w:r>
        <w:rPr>
          <w:rFonts w:hint="eastAsia" w:ascii="宋体" w:hAnsi="宋体" w:cs="宋体"/>
          <w:color w:val="222222"/>
          <w:kern w:val="0"/>
          <w:sz w:val="28"/>
          <w:szCs w:val="28"/>
        </w:rPr>
        <w:t>2</w:t>
      </w:r>
      <w:r>
        <w:rPr>
          <w:rFonts w:hint="eastAsia" w:ascii="宋体" w:hAnsi="宋体" w:cs="宋体"/>
          <w:color w:val="222222"/>
          <w:kern w:val="0"/>
          <w:sz w:val="28"/>
          <w:szCs w:val="28"/>
          <w:lang w:val="en-US" w:eastAsia="zh-CN"/>
        </w:rPr>
        <w:t>1</w:t>
      </w:r>
      <w:r>
        <w:rPr>
          <w:rFonts w:hint="eastAsia" w:ascii="宋体" w:hAnsi="宋体" w:cs="宋体"/>
          <w:color w:val="222222"/>
          <w:kern w:val="0"/>
          <w:sz w:val="28"/>
          <w:szCs w:val="28"/>
        </w:rPr>
        <w:t>年初学校在职人数为</w:t>
      </w:r>
      <w:r>
        <w:rPr>
          <w:rFonts w:hint="eastAsia" w:ascii="宋体" w:hAnsi="宋体" w:cs="宋体"/>
          <w:color w:val="222222"/>
          <w:kern w:val="0"/>
          <w:sz w:val="28"/>
          <w:szCs w:val="28"/>
          <w:lang w:val="en-US" w:eastAsia="zh-CN"/>
        </w:rPr>
        <w:t>179</w:t>
      </w:r>
      <w:r>
        <w:rPr>
          <w:rFonts w:hint="eastAsia" w:ascii="宋体" w:hAnsi="宋体" w:cs="宋体"/>
          <w:color w:val="222222"/>
          <w:kern w:val="0"/>
          <w:sz w:val="28"/>
          <w:szCs w:val="28"/>
        </w:rPr>
        <w:t>人，年末人数在职人员为：</w:t>
      </w:r>
      <w:r>
        <w:rPr>
          <w:rFonts w:hint="eastAsia" w:ascii="宋体" w:hAnsi="宋体" w:cs="宋体"/>
          <w:color w:val="222222"/>
          <w:kern w:val="0"/>
          <w:sz w:val="28"/>
          <w:szCs w:val="28"/>
          <w:lang w:val="en-US" w:eastAsia="zh-CN"/>
        </w:rPr>
        <w:t>207</w:t>
      </w:r>
      <w:r>
        <w:rPr>
          <w:rFonts w:hint="eastAsia" w:ascii="宋体" w:hAnsi="宋体" w:cs="宋体"/>
          <w:color w:val="222222"/>
          <w:kern w:val="0"/>
          <w:sz w:val="28"/>
          <w:szCs w:val="28"/>
        </w:rPr>
        <w:t>人，新进考编人员</w:t>
      </w:r>
      <w:r>
        <w:rPr>
          <w:rFonts w:hint="eastAsia" w:ascii="宋体" w:hAnsi="宋体" w:cs="宋体"/>
          <w:color w:val="222222"/>
          <w:kern w:val="0"/>
          <w:sz w:val="28"/>
          <w:szCs w:val="28"/>
          <w:lang w:val="en-US" w:eastAsia="zh-CN"/>
        </w:rPr>
        <w:t>28</w:t>
      </w:r>
      <w:r>
        <w:rPr>
          <w:rFonts w:hint="eastAsia" w:ascii="宋体" w:hAnsi="宋体" w:cs="宋体"/>
          <w:color w:val="222222"/>
          <w:kern w:val="0"/>
          <w:sz w:val="28"/>
          <w:szCs w:val="28"/>
        </w:rPr>
        <w:t xml:space="preserve">人，遗属人员5人。 </w:t>
      </w:r>
    </w:p>
    <w:p>
      <w:pPr>
        <w:pStyle w:val="7"/>
        <w:widowControl/>
        <w:numPr>
          <w:ilvl w:val="0"/>
          <w:numId w:val="0"/>
        </w:numPr>
        <w:spacing w:before="76" w:beforeAutospacing="0" w:after="76" w:afterAutospacing="0" w:line="450" w:lineRule="atLeast"/>
        <w:rPr>
          <w:rStyle w:val="11"/>
          <w:rFonts w:hint="eastAsia" w:ascii="微软雅黑" w:hAnsi="微软雅黑" w:eastAsia="微软雅黑" w:cs="微软雅黑"/>
          <w:color w:val="333333"/>
          <w:shd w:val="clear" w:color="auto" w:fill="FFFFFF"/>
          <w:lang w:eastAsia="zh-CN"/>
        </w:rPr>
      </w:pP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w:t>
      </w:r>
      <w:r>
        <w:rPr>
          <w:rFonts w:hint="eastAsia" w:ascii="微软雅黑" w:hAnsi="微软雅黑" w:eastAsia="微软雅黑" w:cs="微软雅黑"/>
          <w:color w:val="333333"/>
          <w:shd w:val="clear" w:color="auto" w:fill="FFFFFF"/>
          <w:lang w:val="en-US" w:eastAsia="zh-CN"/>
        </w:rPr>
        <w:t>21</w:t>
      </w:r>
      <w:r>
        <w:rPr>
          <w:rFonts w:hint="eastAsia" w:ascii="微软雅黑" w:hAnsi="微软雅黑" w:eastAsia="微软雅黑" w:cs="微软雅黑"/>
          <w:color w:val="333333"/>
          <w:shd w:val="clear" w:color="auto" w:fill="FFFFFF"/>
        </w:rPr>
        <w:t>年部门决算表</w:t>
      </w:r>
    </w:p>
    <w:p>
      <w:pPr>
        <w:pStyle w:val="7"/>
        <w:widowControl/>
        <w:numPr>
          <w:ilvl w:val="0"/>
          <w:numId w:val="0"/>
        </w:numPr>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pPr>
        <w:rPr>
          <w:rFonts w:hint="eastAsia" w:eastAsiaTheme="minorEastAsia"/>
          <w:lang w:eastAsia="zh-CN"/>
        </w:rPr>
      </w:pPr>
      <w:r>
        <w:rPr>
          <w:rFonts w:hint="eastAsia" w:eastAsiaTheme="minorEastAsia"/>
          <w:lang w:eastAsia="zh-CN"/>
        </w:rPr>
        <w:drawing>
          <wp:inline distT="0" distB="0" distL="114300" distR="114300">
            <wp:extent cx="8789670" cy="6468745"/>
            <wp:effectExtent l="0" t="0" r="3810" b="8255"/>
            <wp:docPr id="2" name="图片 2" descr="1692627447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2627447242"/>
                    <pic:cNvPicPr>
                      <a:picLocks noChangeAspect="1"/>
                    </pic:cNvPicPr>
                  </pic:nvPicPr>
                  <pic:blipFill>
                    <a:blip r:embed="rId4"/>
                    <a:stretch>
                      <a:fillRect/>
                    </a:stretch>
                  </pic:blipFill>
                  <pic:spPr>
                    <a:xfrm>
                      <a:off x="0" y="0"/>
                      <a:ext cx="8789670" cy="6468745"/>
                    </a:xfrm>
                    <a:prstGeom prst="rect">
                      <a:avLst/>
                    </a:prstGeom>
                  </pic:spPr>
                </pic:pic>
              </a:graphicData>
            </a:graphic>
          </wp:inline>
        </w:drawing>
      </w:r>
    </w:p>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8856345" cy="2405380"/>
            <wp:effectExtent l="0" t="0" r="13335" b="2540"/>
            <wp:docPr id="3" name="图片 3" descr="169262755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92627554480"/>
                    <pic:cNvPicPr>
                      <a:picLocks noChangeAspect="1"/>
                    </pic:cNvPicPr>
                  </pic:nvPicPr>
                  <pic:blipFill>
                    <a:blip r:embed="rId5"/>
                    <a:stretch>
                      <a:fillRect/>
                    </a:stretch>
                  </pic:blipFill>
                  <pic:spPr>
                    <a:xfrm>
                      <a:off x="0" y="0"/>
                      <a:ext cx="8856345" cy="2405380"/>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8671560" cy="2689860"/>
            <wp:effectExtent l="0" t="0" r="0" b="7620"/>
            <wp:docPr id="4" name="图片 4" descr="1692627598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92627598432"/>
                    <pic:cNvPicPr>
                      <a:picLocks noChangeAspect="1"/>
                    </pic:cNvPicPr>
                  </pic:nvPicPr>
                  <pic:blipFill>
                    <a:blip r:embed="rId6"/>
                    <a:stretch>
                      <a:fillRect/>
                    </a:stretch>
                  </pic:blipFill>
                  <pic:spPr>
                    <a:xfrm>
                      <a:off x="0" y="0"/>
                      <a:ext cx="8671560" cy="2689860"/>
                    </a:xfrm>
                    <a:prstGeom prst="rect">
                      <a:avLst/>
                    </a:prstGeom>
                  </pic:spPr>
                </pic:pic>
              </a:graphicData>
            </a:graphic>
          </wp:inline>
        </w:drawing>
      </w:r>
    </w:p>
    <w:p>
      <w:pPr>
        <w:rPr>
          <w:rFonts w:hint="eastAsia" w:eastAsiaTheme="minorEastAsia"/>
          <w:lang w:eastAsia="zh-CN"/>
        </w:rPr>
      </w:pPr>
      <w:r>
        <w:rPr>
          <w:rFonts w:hint="eastAsia" w:eastAsiaTheme="minorEastAsia"/>
          <w:lang w:eastAsia="zh-CN"/>
        </w:rPr>
        <w:drawing>
          <wp:inline distT="0" distB="0" distL="114300" distR="114300">
            <wp:extent cx="8752205" cy="6778625"/>
            <wp:effectExtent l="0" t="0" r="10795" b="3175"/>
            <wp:docPr id="6" name="图片 6" descr="169262786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92627861444"/>
                    <pic:cNvPicPr>
                      <a:picLocks noChangeAspect="1"/>
                    </pic:cNvPicPr>
                  </pic:nvPicPr>
                  <pic:blipFill>
                    <a:blip r:embed="rId7"/>
                    <a:stretch>
                      <a:fillRect/>
                    </a:stretch>
                  </pic:blipFill>
                  <pic:spPr>
                    <a:xfrm>
                      <a:off x="0" y="0"/>
                      <a:ext cx="8752205" cy="6778625"/>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8785860" cy="3004185"/>
            <wp:effectExtent l="0" t="0" r="7620" b="13335"/>
            <wp:docPr id="7" name="图片 7" descr="1692627946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92627946459"/>
                    <pic:cNvPicPr>
                      <a:picLocks noChangeAspect="1"/>
                    </pic:cNvPicPr>
                  </pic:nvPicPr>
                  <pic:blipFill>
                    <a:blip r:embed="rId8"/>
                    <a:stretch>
                      <a:fillRect/>
                    </a:stretch>
                  </pic:blipFill>
                  <pic:spPr>
                    <a:xfrm>
                      <a:off x="0" y="0"/>
                      <a:ext cx="8785860" cy="3004185"/>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drawing>
          <wp:inline distT="0" distB="0" distL="114300" distR="114300">
            <wp:extent cx="8738870" cy="6506210"/>
            <wp:effectExtent l="0" t="0" r="8890" b="1270"/>
            <wp:docPr id="9" name="图片 9" descr="169262800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92628002618"/>
                    <pic:cNvPicPr>
                      <a:picLocks noChangeAspect="1"/>
                    </pic:cNvPicPr>
                  </pic:nvPicPr>
                  <pic:blipFill>
                    <a:blip r:embed="rId9"/>
                    <a:stretch>
                      <a:fillRect/>
                    </a:stretch>
                  </pic:blipFill>
                  <pic:spPr>
                    <a:xfrm>
                      <a:off x="0" y="0"/>
                      <a:ext cx="8738870" cy="6506210"/>
                    </a:xfrm>
                    <a:prstGeom prst="rect">
                      <a:avLst/>
                    </a:prstGeom>
                  </pic:spPr>
                </pic:pic>
              </a:graphicData>
            </a:graphic>
          </wp:inline>
        </w:drawing>
      </w:r>
    </w:p>
    <w:p>
      <w:pPr>
        <w:rPr>
          <w:rFonts w:hint="eastAsia"/>
          <w:lang w:eastAsia="zh-CN"/>
        </w:rPr>
      </w:pPr>
    </w:p>
    <w:tbl>
      <w:tblPr>
        <w:tblStyle w:val="8"/>
        <w:tblW w:w="14083" w:type="dxa"/>
        <w:tblInd w:w="0" w:type="dxa"/>
        <w:shd w:val="clear" w:color="auto" w:fill="auto"/>
        <w:tblLayout w:type="fixed"/>
        <w:tblCellMar>
          <w:top w:w="0" w:type="dxa"/>
          <w:left w:w="0" w:type="dxa"/>
          <w:bottom w:w="0" w:type="dxa"/>
          <w:right w:w="0" w:type="dxa"/>
        </w:tblCellMar>
      </w:tblPr>
      <w:tblGrid>
        <w:gridCol w:w="14083"/>
      </w:tblGrid>
      <w:tr>
        <w:tblPrEx>
          <w:tblCellMar>
            <w:top w:w="0" w:type="dxa"/>
            <w:left w:w="0" w:type="dxa"/>
            <w:bottom w:w="0" w:type="dxa"/>
            <w:right w:w="0" w:type="dxa"/>
          </w:tblCellMar>
        </w:tblPrEx>
        <w:trPr>
          <w:trHeight w:val="555" w:hRule="atLeast"/>
        </w:trPr>
        <w:tc>
          <w:tcPr>
            <w:tcW w:w="14083"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4"/>
                <w:szCs w:val="44"/>
                <w:u w:val="none"/>
              </w:rPr>
            </w:pPr>
            <w:r>
              <w:rPr>
                <w:rFonts w:hint="eastAsia" w:ascii="黑体" w:hAnsi="宋体" w:eastAsia="黑体" w:cs="黑体"/>
                <w:i w:val="0"/>
                <w:color w:val="000000"/>
                <w:kern w:val="0"/>
                <w:sz w:val="44"/>
                <w:szCs w:val="44"/>
                <w:u w:val="none"/>
                <w:lang w:val="en-US" w:eastAsia="zh-CN" w:bidi="ar"/>
              </w:rPr>
              <w:t>一般公共预算财政拨款“三公”经费支出决算表</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hint="eastAsia" w:eastAsiaTheme="minorEastAsia"/>
          <w:color w:val="333333"/>
          <w:sz w:val="24"/>
          <w:szCs w:val="24"/>
          <w:lang w:eastAsia="zh-CN"/>
        </w:rPr>
      </w:pPr>
    </w:p>
    <w:tbl>
      <w:tblPr>
        <w:tblStyle w:val="8"/>
        <w:tblW w:w="13660" w:type="dxa"/>
        <w:tblInd w:w="0" w:type="dxa"/>
        <w:shd w:val="clear" w:color="auto" w:fill="auto"/>
        <w:tblLayout w:type="fixed"/>
        <w:tblCellMar>
          <w:top w:w="0" w:type="dxa"/>
          <w:left w:w="0" w:type="dxa"/>
          <w:bottom w:w="0" w:type="dxa"/>
          <w:right w:w="0" w:type="dxa"/>
        </w:tblCellMar>
      </w:tblPr>
      <w:tblGrid>
        <w:gridCol w:w="2890"/>
        <w:gridCol w:w="915"/>
        <w:gridCol w:w="915"/>
        <w:gridCol w:w="915"/>
        <w:gridCol w:w="915"/>
        <w:gridCol w:w="965"/>
        <w:gridCol w:w="915"/>
        <w:gridCol w:w="915"/>
        <w:gridCol w:w="915"/>
        <w:gridCol w:w="915"/>
        <w:gridCol w:w="915"/>
        <w:gridCol w:w="1570"/>
      </w:tblGrid>
      <w:tr>
        <w:tblPrEx>
          <w:shd w:val="clear" w:color="auto" w:fill="auto"/>
          <w:tblCellMar>
            <w:top w:w="0" w:type="dxa"/>
            <w:left w:w="0" w:type="dxa"/>
            <w:bottom w:w="0" w:type="dxa"/>
            <w:right w:w="0" w:type="dxa"/>
          </w:tblCellMar>
        </w:tblPrEx>
        <w:trPr>
          <w:trHeight w:val="300" w:hRule="atLeast"/>
        </w:trPr>
        <w:tc>
          <w:tcPr>
            <w:tcW w:w="2890"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70"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shd w:val="clear" w:color="auto" w:fill="auto"/>
          <w:tblCellMar>
            <w:top w:w="0" w:type="dxa"/>
            <w:left w:w="0" w:type="dxa"/>
            <w:bottom w:w="0" w:type="dxa"/>
            <w:right w:w="0" w:type="dxa"/>
          </w:tblCellMar>
        </w:tblPrEx>
        <w:trPr>
          <w:trHeight w:val="300" w:hRule="atLeast"/>
        </w:trPr>
        <w:tc>
          <w:tcPr>
            <w:tcW w:w="289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部门：黄石市第十四中学</w:t>
            </w: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2021年度</w:t>
            </w: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shd w:val="clear" w:color="auto" w:fill="auto"/>
          <w:tblCellMar>
            <w:top w:w="0" w:type="dxa"/>
            <w:left w:w="0" w:type="dxa"/>
            <w:bottom w:w="0" w:type="dxa"/>
            <w:right w:w="0" w:type="dxa"/>
          </w:tblCellMar>
        </w:tblPrEx>
        <w:trPr>
          <w:trHeight w:val="300" w:hRule="atLeast"/>
        </w:trPr>
        <w:tc>
          <w:tcPr>
            <w:tcW w:w="7515"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6145"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shd w:val="clear" w:color="auto" w:fill="auto"/>
          <w:tblCellMar>
            <w:top w:w="0" w:type="dxa"/>
            <w:left w:w="0" w:type="dxa"/>
            <w:bottom w:w="0" w:type="dxa"/>
            <w:right w:w="0" w:type="dxa"/>
          </w:tblCellMar>
        </w:tblPrEx>
        <w:trPr>
          <w:trHeight w:val="300" w:hRule="atLeast"/>
        </w:trPr>
        <w:tc>
          <w:tcPr>
            <w:tcW w:w="289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4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96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9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4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5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shd w:val="clear" w:color="auto" w:fill="auto"/>
          <w:tblCellMar>
            <w:top w:w="0" w:type="dxa"/>
            <w:left w:w="0" w:type="dxa"/>
            <w:bottom w:w="0" w:type="dxa"/>
            <w:right w:w="0" w:type="dxa"/>
          </w:tblCellMar>
        </w:tblPrEx>
        <w:trPr>
          <w:trHeight w:val="600" w:hRule="atLeast"/>
        </w:trPr>
        <w:tc>
          <w:tcPr>
            <w:tcW w:w="289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9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trPr>
        <w:tc>
          <w:tcPr>
            <w:tcW w:w="28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6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shd w:val="clear" w:color="auto" w:fill="auto"/>
          <w:tblCellMar>
            <w:top w:w="0" w:type="dxa"/>
            <w:left w:w="0" w:type="dxa"/>
            <w:bottom w:w="0" w:type="dxa"/>
            <w:right w:w="0" w:type="dxa"/>
          </w:tblCellMar>
        </w:tblPrEx>
        <w:trPr>
          <w:trHeight w:val="300" w:hRule="atLeast"/>
        </w:trPr>
        <w:tc>
          <w:tcPr>
            <w:tcW w:w="289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6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30" w:hRule="atLeast"/>
        </w:trPr>
        <w:tc>
          <w:tcPr>
            <w:tcW w:w="13660"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我部门无此项内容，本表无数据。</w:t>
            </w:r>
          </w:p>
        </w:tc>
      </w:tr>
    </w:tbl>
    <w:p>
      <w:pPr>
        <w:rPr>
          <w:rFonts w:hint="eastAsia"/>
        </w:rPr>
      </w:pPr>
    </w:p>
    <w:p>
      <w:pPr>
        <w:rPr>
          <w:rFonts w:hint="eastAsia"/>
        </w:rPr>
      </w:pPr>
    </w:p>
    <w:p/>
    <w:p/>
    <w:p/>
    <w:p/>
    <w:tbl>
      <w:tblPr>
        <w:tblStyle w:val="8"/>
        <w:tblW w:w="13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34"/>
        <w:gridCol w:w="272"/>
        <w:gridCol w:w="272"/>
        <w:gridCol w:w="1247"/>
        <w:gridCol w:w="1983"/>
        <w:gridCol w:w="1247"/>
        <w:gridCol w:w="756"/>
        <w:gridCol w:w="1247"/>
        <w:gridCol w:w="1247"/>
        <w:gridCol w:w="2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0" w:type="auto"/>
            <w:gridSpan w:val="10"/>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部门：黄石市第十四中学</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0" w:type="auto"/>
            <w:gridSpan w:val="3"/>
            <w:tcBorders>
              <w:top w:val="nil"/>
              <w:left w:val="nil"/>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0" w:type="auto"/>
            <w:vMerge w:val="continue"/>
            <w:tcBorders>
              <w:top w:val="nil"/>
              <w:left w:val="nil"/>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nil"/>
              <w:left w:val="nil"/>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0" w:type="auto"/>
            <w:vMerge w:val="continue"/>
            <w:tcBorders>
              <w:top w:val="nil"/>
              <w:left w:val="nil"/>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注：本表反映部门本年度政府性基金预算财政拨款收入、支出及结转和结余情况。</w:t>
            </w:r>
          </w:p>
        </w:tc>
      </w:tr>
    </w:tbl>
    <w:p>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firstLine="240" w:firstLineChars="100"/>
        <w:jc w:val="both"/>
        <w:rPr>
          <w:rFonts w:hint="default" w:ascii="宋体" w:hAnsi="宋体" w:eastAsia="宋体" w:cs="宋体"/>
          <w:kern w:val="0"/>
          <w:sz w:val="24"/>
          <w:szCs w:val="24"/>
          <w:lang w:val="en-US" w:eastAsia="zh-CN" w:bidi="ar-SA"/>
        </w:rPr>
      </w:pPr>
      <w:r>
        <w:rPr>
          <w:rFonts w:hint="eastAsia" w:eastAsia="宋体" w:cs="宋体"/>
          <w:kern w:val="0"/>
          <w:sz w:val="24"/>
          <w:szCs w:val="24"/>
          <w:lang w:val="en-US" w:eastAsia="zh-CN" w:bidi="ar-SA"/>
        </w:rPr>
        <w:t>我单位无此项内容，本表无数据。</w:t>
      </w:r>
    </w:p>
    <w:p>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ascii="宋体" w:hAnsi="宋体" w:eastAsia="宋体" w:cs="宋体"/>
          <w:kern w:val="0"/>
          <w:sz w:val="24"/>
          <w:szCs w:val="24"/>
          <w:lang w:val="en-US" w:eastAsia="zh-CN" w:bidi="ar-SA"/>
        </w:rPr>
      </w:pPr>
    </w:p>
    <w:p>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ascii="宋体" w:hAnsi="宋体" w:eastAsia="宋体" w:cs="宋体"/>
          <w:kern w:val="0"/>
          <w:sz w:val="24"/>
          <w:szCs w:val="24"/>
          <w:lang w:val="en-US" w:eastAsia="zh-CN" w:bidi="ar-SA"/>
        </w:rPr>
      </w:pPr>
    </w:p>
    <w:p>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ascii="宋体" w:hAnsi="宋体" w:eastAsia="宋体" w:cs="宋体"/>
          <w:kern w:val="0"/>
          <w:sz w:val="24"/>
          <w:szCs w:val="24"/>
          <w:lang w:val="en-US" w:eastAsia="zh-CN" w:bidi="ar-SA"/>
        </w:rPr>
      </w:pPr>
    </w:p>
    <w:tbl>
      <w:tblPr>
        <w:tblStyle w:val="8"/>
        <w:tblW w:w="14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08"/>
        <w:gridCol w:w="363"/>
        <w:gridCol w:w="363"/>
        <w:gridCol w:w="1881"/>
        <w:gridCol w:w="1727"/>
        <w:gridCol w:w="1497"/>
        <w:gridCol w:w="4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4140" w:type="dxa"/>
            <w:gridSpan w:val="7"/>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部门：黄石市第十四中学</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253" w:type="dxa"/>
            <w:gridSpan w:val="3"/>
            <w:tcBorders>
              <w:top w:val="nil"/>
              <w:left w:val="nil"/>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184" w:type="dxa"/>
            <w:gridSpan w:val="3"/>
            <w:vMerge w:val="restart"/>
            <w:tcBorders>
              <w:top w:val="nil"/>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697" w:type="dxa"/>
            <w:vMerge w:val="restart"/>
            <w:tcBorders>
              <w:top w:val="nil"/>
              <w:left w:val="nil"/>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15" w:type="dxa"/>
            <w:vMerge w:val="restart"/>
            <w:tcBorders>
              <w:top w:val="nil"/>
              <w:left w:val="nil"/>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3141" w:type="dxa"/>
            <w:vMerge w:val="restart"/>
            <w:tcBorders>
              <w:top w:val="nil"/>
              <w:left w:val="nil"/>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184" w:type="dxa"/>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nil"/>
              <w:left w:val="nil"/>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c>
          <w:tcPr>
            <w:tcW w:w="1415" w:type="dxa"/>
            <w:vMerge w:val="continue"/>
            <w:tcBorders>
              <w:top w:val="nil"/>
              <w:left w:val="nil"/>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c>
          <w:tcPr>
            <w:tcW w:w="3141" w:type="dxa"/>
            <w:vMerge w:val="continue"/>
            <w:tcBorders>
              <w:top w:val="nil"/>
              <w:left w:val="nil"/>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184" w:type="dxa"/>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nil"/>
              <w:left w:val="nil"/>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c>
          <w:tcPr>
            <w:tcW w:w="1415" w:type="dxa"/>
            <w:vMerge w:val="continue"/>
            <w:tcBorders>
              <w:top w:val="nil"/>
              <w:left w:val="nil"/>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c>
          <w:tcPr>
            <w:tcW w:w="3141" w:type="dxa"/>
            <w:vMerge w:val="continue"/>
            <w:tcBorders>
              <w:top w:val="nil"/>
              <w:left w:val="nil"/>
              <w:bottom w:val="single" w:color="000000" w:sz="4" w:space="0"/>
              <w:right w:val="single" w:color="000000" w:sz="4" w:space="0"/>
            </w:tcBorders>
            <w:shd w:val="clear" w:color="auto" w:fill="C0C0C0"/>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0" w:type="auto"/>
            <w:gridSpan w:val="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注：本表反映部门本年度国有资本经营预算财政拨款支出情况。</w:t>
            </w:r>
          </w:p>
        </w:tc>
      </w:tr>
    </w:tbl>
    <w:p>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hint="default" w:ascii="宋体" w:hAnsi="宋体" w:eastAsia="宋体" w:cs="宋体"/>
          <w:kern w:val="0"/>
          <w:sz w:val="24"/>
          <w:szCs w:val="24"/>
          <w:lang w:val="en-US" w:eastAsia="zh-CN" w:bidi="ar-SA"/>
        </w:rPr>
      </w:pPr>
      <w:r>
        <w:rPr>
          <w:rFonts w:hint="eastAsia" w:eastAsia="宋体" w:cs="宋体"/>
          <w:kern w:val="0"/>
          <w:sz w:val="24"/>
          <w:szCs w:val="24"/>
          <w:lang w:val="en-US" w:eastAsia="zh-CN" w:bidi="ar-SA"/>
        </w:rPr>
        <w:t>我单位无此项内容，本表无数据。</w:t>
      </w:r>
    </w:p>
    <w:p/>
    <w:p/>
    <w:p/>
    <w:p/>
    <w:p/>
    <w:p/>
    <w:p>
      <w:pPr>
        <w:jc w:val="cente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7"/>
        <w:widowControl/>
        <w:numPr>
          <w:ilvl w:val="0"/>
          <w:numId w:val="0"/>
        </w:numPr>
        <w:spacing w:before="76" w:beforeAutospacing="0" w:after="76" w:afterAutospacing="0" w:line="450" w:lineRule="atLeast"/>
        <w:rPr>
          <w:rStyle w:val="11"/>
          <w:rFonts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20</w:t>
      </w:r>
      <w:r>
        <w:rPr>
          <w:rStyle w:val="11"/>
          <w:rFonts w:hint="eastAsia" w:ascii="微软雅黑" w:hAnsi="微软雅黑" w:eastAsia="微软雅黑" w:cs="微软雅黑"/>
          <w:color w:val="333333"/>
          <w:shd w:val="clear" w:color="auto" w:fill="FFFFFF"/>
          <w:lang w:val="en-US" w:eastAsia="zh-CN"/>
        </w:rPr>
        <w:t>21</w:t>
      </w:r>
      <w:r>
        <w:rPr>
          <w:rStyle w:val="11"/>
          <w:rFonts w:hint="eastAsia" w:ascii="微软雅黑" w:hAnsi="微软雅黑" w:eastAsia="微软雅黑" w:cs="微软雅黑"/>
          <w:color w:val="333333"/>
          <w:shd w:val="clear" w:color="auto" w:fill="FFFFFF"/>
        </w:rPr>
        <w:t>年部门决算情况说明</w:t>
      </w:r>
    </w:p>
    <w:p>
      <w:pPr>
        <w:pStyle w:val="7"/>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cstheme="minorEastAsia"/>
          <w:b/>
          <w:bCs/>
          <w:color w:val="333333"/>
          <w:sz w:val="28"/>
          <w:szCs w:val="28"/>
          <w:shd w:val="clear" w:color="auto" w:fill="FFFFFF"/>
        </w:rPr>
        <w:t>（一）预算执行情况分析</w:t>
      </w:r>
    </w:p>
    <w:p>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2021年总收入4398.6万元，其中决算收入4244.56万元，事业收入154.04万元， 2021年总支出4398.6万元，其中预算支出4244.56万元，其他资金支出154.04万元，2021年度财政预算数2279.6万元， 2021年财政决算数1964.96万元，增幅86%。</w:t>
      </w:r>
    </w:p>
    <w:p>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主要原因：2021年新招考28人及教师工资调整等。</w:t>
      </w:r>
    </w:p>
    <w:p>
      <w:pPr>
        <w:pStyle w:val="7"/>
        <w:widowControl/>
        <w:numPr>
          <w:ilvl w:val="0"/>
          <w:numId w:val="2"/>
        </w:numPr>
        <w:spacing w:beforeAutospacing="0" w:afterAutospacing="0"/>
        <w:ind w:firstLine="560"/>
        <w:rPr>
          <w:rFonts w:hint="eastAsia" w:asciiTheme="minorEastAsia" w:hAnsiTheme="minorEastAsia" w:cstheme="minorEastAsia"/>
          <w:sz w:val="28"/>
          <w:szCs w:val="28"/>
          <w:highlight w:val="none"/>
          <w:shd w:val="clear" w:color="auto" w:fill="FFFFFF"/>
        </w:rPr>
      </w:pPr>
      <w:r>
        <w:rPr>
          <w:rFonts w:hint="eastAsia" w:asciiTheme="minorEastAsia" w:hAnsiTheme="minorEastAsia" w:cstheme="minorEastAsia"/>
          <w:sz w:val="28"/>
          <w:szCs w:val="28"/>
          <w:highlight w:val="none"/>
          <w:shd w:val="clear" w:color="auto" w:fill="FFFFFF"/>
        </w:rPr>
        <w:t>收入与预算对比分析</w:t>
      </w:r>
    </w:p>
    <w:p>
      <w:pPr>
        <w:pStyle w:val="7"/>
        <w:widowControl/>
        <w:spacing w:beforeAutospacing="0" w:afterAutospacing="0"/>
        <w:ind w:firstLine="560"/>
        <w:rPr>
          <w:rFonts w:hint="eastAsia"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2021年财政决算支出4244.56万元， 2020年财政决算3563.63万元，相比 2020年度财政预算收入增加680.93万元，财政决算数比财政预算增加19.1%。</w:t>
      </w:r>
    </w:p>
    <w:p>
      <w:pPr>
        <w:pStyle w:val="7"/>
        <w:widowControl/>
        <w:spacing w:beforeAutospacing="0" w:afterAutospacing="0"/>
        <w:ind w:firstLine="560"/>
        <w:rPr>
          <w:rFonts w:hint="eastAsia" w:asciiTheme="minorEastAsia" w:hAnsiTheme="minorEastAsia" w:cstheme="minorEastAsia"/>
          <w:sz w:val="28"/>
          <w:szCs w:val="28"/>
          <w:highlight w:val="none"/>
          <w:shd w:val="clear" w:color="auto" w:fill="FFFFFF"/>
        </w:rPr>
      </w:pPr>
      <w:r>
        <w:rPr>
          <w:rFonts w:hint="eastAsia" w:asciiTheme="minorEastAsia" w:hAnsiTheme="minorEastAsia" w:cstheme="minorEastAsia"/>
          <w:sz w:val="28"/>
          <w:szCs w:val="28"/>
          <w:shd w:val="clear" w:color="auto" w:fill="FFFFFF"/>
        </w:rPr>
        <w:t>增加原因：发放新考编教师工资、比较性绩效工资及岗位变动工资</w:t>
      </w:r>
      <w:r>
        <w:rPr>
          <w:rFonts w:hint="eastAsia" w:asciiTheme="minorEastAsia" w:hAnsiTheme="minorEastAsia" w:cstheme="minorEastAsia"/>
          <w:color w:val="000000" w:themeColor="text1"/>
          <w:sz w:val="28"/>
          <w:szCs w:val="28"/>
          <w:shd w:val="clear" w:color="auto" w:fill="FFFFFF"/>
          <w14:textFill>
            <w14:solidFill>
              <w14:schemeClr w14:val="tx1"/>
            </w14:solidFill>
          </w14:textFill>
        </w:rPr>
        <w:t>等。</w:t>
      </w:r>
    </w:p>
    <w:p>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2、收入结构分析</w:t>
      </w:r>
    </w:p>
    <w:p>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2021年全年总收入4398.6万元。其中财政收入4244.56万元，财政收入占总收入的96.5%，事业收入154.04万元，事业收入占总收入的3.5%。2020年全年总收入3930.95万元，其中财政收入3563.63万元，财政收入占总收入的90.65%，事业收入328.5万元，事业收入占总收入8.36%，上级补助收入38.82万元，上级补助收入占总收入0.99%。相比2020年事业收入少收174.46万元，原因是2020年学校有艺校结转资金。</w:t>
      </w:r>
    </w:p>
    <w:p>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3、</w:t>
      </w:r>
      <w:r>
        <w:rPr>
          <w:rFonts w:hint="eastAsia" w:asciiTheme="minorEastAsia" w:hAnsiTheme="minorEastAsia" w:cstheme="minorEastAsia"/>
          <w:sz w:val="28"/>
          <w:szCs w:val="28"/>
          <w:shd w:val="clear" w:color="auto" w:fill="FFFFFF"/>
        </w:rPr>
        <w:t>支出按以下分类说明</w:t>
      </w:r>
    </w:p>
    <w:p>
      <w:pPr>
        <w:pStyle w:val="7"/>
        <w:widowControl/>
        <w:numPr>
          <w:ilvl w:val="0"/>
          <w:numId w:val="3"/>
        </w:numPr>
        <w:spacing w:beforeAutospacing="0" w:afterAutospacing="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出功能分类：4398.6万元，学校相关费用支出。</w:t>
      </w:r>
    </w:p>
    <w:p>
      <w:pPr>
        <w:pStyle w:val="7"/>
        <w:widowControl/>
        <w:numPr>
          <w:ilvl w:val="0"/>
          <w:numId w:val="3"/>
        </w:numPr>
        <w:spacing w:beforeAutospacing="0" w:afterAutospacing="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出性质分类：4398.6万元，其中人员经费</w:t>
      </w:r>
      <w:r>
        <w:rPr>
          <w:rFonts w:hint="eastAsia" w:asciiTheme="minorEastAsia" w:hAnsiTheme="minorEastAsia" w:cstheme="minorEastAsia"/>
          <w:sz w:val="28"/>
          <w:szCs w:val="28"/>
          <w:shd w:val="clear" w:color="auto" w:fill="FFFFFF"/>
          <w:lang w:val="en-US" w:eastAsia="zh-CN"/>
        </w:rPr>
        <w:t>3372.32</w:t>
      </w:r>
      <w:r>
        <w:rPr>
          <w:rFonts w:hint="eastAsia" w:asciiTheme="minorEastAsia" w:hAnsi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1026.28</w:t>
      </w:r>
      <w:r>
        <w:rPr>
          <w:rFonts w:hint="eastAsia" w:asciiTheme="minorEastAsia" w:hAnsiTheme="minorEastAsia" w:cstheme="minorEastAsia"/>
          <w:sz w:val="28"/>
          <w:szCs w:val="28"/>
          <w:shd w:val="clear" w:color="auto" w:fill="FFFFFF"/>
        </w:rPr>
        <w:t>万元。</w:t>
      </w:r>
    </w:p>
    <w:p>
      <w:pPr>
        <w:pStyle w:val="7"/>
        <w:widowControl/>
        <w:spacing w:beforeAutospacing="0" w:afterAutospacing="0"/>
        <w:ind w:firstLine="560"/>
        <w:rPr>
          <w:rFonts w:hint="eastAsia"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③支出经济分类：4398.6万元。其中工资福利</w:t>
      </w:r>
      <w:r>
        <w:rPr>
          <w:rFonts w:hint="eastAsia" w:asciiTheme="minorEastAsia" w:hAnsiTheme="minorEastAsia" w:cstheme="minorEastAsia"/>
          <w:sz w:val="28"/>
          <w:szCs w:val="28"/>
          <w:shd w:val="clear" w:color="auto" w:fill="FFFFFF"/>
          <w:lang w:val="en-US" w:eastAsia="zh-CN"/>
        </w:rPr>
        <w:t>3349.26</w:t>
      </w:r>
      <w:r>
        <w:rPr>
          <w:rFonts w:hint="eastAsia" w:asciiTheme="minorEastAsia" w:hAnsiTheme="minorEastAsia" w:cstheme="minorEastAsia"/>
          <w:sz w:val="28"/>
          <w:szCs w:val="28"/>
          <w:shd w:val="clear" w:color="auto" w:fill="FFFFFF"/>
        </w:rPr>
        <w:t>万元；商品服务支出</w:t>
      </w:r>
      <w:r>
        <w:rPr>
          <w:rFonts w:hint="eastAsia" w:asciiTheme="minorEastAsia" w:hAnsiTheme="minorEastAsia" w:cstheme="minorEastAsia"/>
          <w:sz w:val="28"/>
          <w:szCs w:val="28"/>
          <w:shd w:val="clear" w:color="auto" w:fill="FFFFFF"/>
          <w:lang w:val="en-US" w:eastAsia="zh-CN"/>
        </w:rPr>
        <w:t>933.33</w:t>
      </w:r>
      <w:r>
        <w:rPr>
          <w:rFonts w:hint="eastAsia" w:asciiTheme="minorEastAsia" w:hAnsiTheme="minorEastAsia" w:cstheme="minorEastAsia"/>
          <w:sz w:val="28"/>
          <w:szCs w:val="28"/>
          <w:shd w:val="clear" w:color="auto" w:fill="FFFFFF"/>
        </w:rPr>
        <w:t>万元；对个人和家庭的补助支出</w:t>
      </w:r>
      <w:r>
        <w:rPr>
          <w:rFonts w:hint="eastAsia" w:asciiTheme="minorEastAsia" w:hAnsiTheme="minorEastAsia" w:cstheme="minorEastAsia"/>
          <w:sz w:val="28"/>
          <w:szCs w:val="28"/>
          <w:shd w:val="clear" w:color="auto" w:fill="FFFFFF"/>
          <w:lang w:val="en-US" w:eastAsia="zh-CN"/>
        </w:rPr>
        <w:t>23.06</w:t>
      </w:r>
      <w:r>
        <w:rPr>
          <w:rFonts w:hint="eastAsia" w:asciiTheme="minorEastAsia" w:hAnsiTheme="minorEastAsia" w:cstheme="minorEastAsia"/>
          <w:sz w:val="28"/>
          <w:szCs w:val="28"/>
          <w:shd w:val="clear" w:color="auto" w:fill="FFFFFF"/>
        </w:rPr>
        <w:t>万元；其它资本性支出</w:t>
      </w:r>
      <w:r>
        <w:rPr>
          <w:rFonts w:hint="eastAsia" w:asciiTheme="minorEastAsia" w:hAnsiTheme="minorEastAsia" w:cstheme="minorEastAsia"/>
          <w:sz w:val="28"/>
          <w:szCs w:val="28"/>
          <w:shd w:val="clear" w:color="auto" w:fill="FFFFFF"/>
          <w:lang w:val="en-US" w:eastAsia="zh-CN"/>
        </w:rPr>
        <w:t>92.95</w:t>
      </w:r>
      <w:r>
        <w:rPr>
          <w:rFonts w:hint="eastAsia" w:asciiTheme="minorEastAsia" w:hAnsiTheme="minorEastAsia" w:cstheme="minorEastAsia"/>
          <w:sz w:val="28"/>
          <w:szCs w:val="28"/>
          <w:shd w:val="clear" w:color="auto" w:fill="FFFFFF"/>
        </w:rPr>
        <w:t>万元。</w:t>
      </w:r>
    </w:p>
    <w:p>
      <w:pPr>
        <w:snapToGrid w:val="0"/>
        <w:spacing w:line="520" w:lineRule="exact"/>
        <w:ind w:firstLine="560" w:firstLineChars="200"/>
        <w:rPr>
          <w:rFonts w:hint="eastAsia" w:asciiTheme="minorEastAsia" w:hAnsiTheme="minorEastAsia" w:eastAsiaTheme="minorEastAsia" w:cstheme="minorEastAsia"/>
          <w:b/>
          <w:bCs/>
          <w:sz w:val="28"/>
          <w:szCs w:val="28"/>
          <w:shd w:val="clear" w:color="auto" w:fill="FFFFFF"/>
          <w:lang w:eastAsia="zh-CN"/>
        </w:rPr>
      </w:pPr>
      <w:r>
        <w:rPr>
          <w:rFonts w:hint="eastAsia" w:asciiTheme="minorEastAsia" w:hAnsiTheme="minorEastAsia" w:cstheme="minorEastAsia"/>
          <w:b w:val="0"/>
          <w:bCs w:val="0"/>
          <w:sz w:val="28"/>
          <w:szCs w:val="28"/>
          <w:shd w:val="clear" w:color="auto" w:fill="FFFFFF"/>
        </w:rPr>
        <w:t>④</w:t>
      </w:r>
      <w:r>
        <w:rPr>
          <w:rFonts w:hint="eastAsia" w:asciiTheme="minorEastAsia" w:hAnsiTheme="minorEastAsia" w:cstheme="minorEastAsia"/>
          <w:b w:val="0"/>
          <w:bCs w:val="0"/>
          <w:sz w:val="28"/>
          <w:szCs w:val="28"/>
          <w:shd w:val="clear" w:color="auto" w:fill="FFFFFF"/>
          <w:lang w:eastAsia="zh-CN"/>
        </w:rPr>
        <w:t>培训费：</w:t>
      </w:r>
      <w:r>
        <w:rPr>
          <w:rFonts w:ascii="宋体" w:hAnsi="宋体" w:cs="宋体"/>
          <w:color w:val="222222"/>
          <w:kern w:val="0"/>
          <w:sz w:val="28"/>
          <w:szCs w:val="28"/>
        </w:rPr>
        <w:t>20</w:t>
      </w:r>
      <w:r>
        <w:rPr>
          <w:rFonts w:hint="eastAsia" w:ascii="宋体" w:hAnsi="宋体" w:cs="宋体"/>
          <w:color w:val="222222"/>
          <w:kern w:val="0"/>
          <w:sz w:val="28"/>
          <w:szCs w:val="28"/>
        </w:rPr>
        <w:t>2</w:t>
      </w:r>
      <w:r>
        <w:rPr>
          <w:rFonts w:hint="eastAsia" w:ascii="宋体" w:hAnsi="宋体" w:cs="宋体"/>
          <w:color w:val="222222"/>
          <w:kern w:val="0"/>
          <w:sz w:val="28"/>
          <w:szCs w:val="28"/>
          <w:lang w:val="en-US" w:eastAsia="zh-CN"/>
        </w:rPr>
        <w:t>1</w:t>
      </w:r>
      <w:r>
        <w:rPr>
          <w:rFonts w:hint="eastAsia" w:ascii="宋体" w:hAnsi="宋体" w:cs="宋体"/>
          <w:color w:val="222222"/>
          <w:kern w:val="0"/>
          <w:sz w:val="28"/>
          <w:szCs w:val="28"/>
        </w:rPr>
        <w:t>年为</w:t>
      </w:r>
      <w:r>
        <w:rPr>
          <w:rFonts w:hint="eastAsia" w:ascii="宋体" w:hAnsi="宋体" w:cs="宋体"/>
          <w:color w:val="222222"/>
          <w:kern w:val="0"/>
          <w:sz w:val="28"/>
          <w:szCs w:val="28"/>
          <w:lang w:val="en-US" w:eastAsia="zh-CN"/>
        </w:rPr>
        <w:t>5.23万</w:t>
      </w:r>
      <w:r>
        <w:rPr>
          <w:rFonts w:hint="eastAsia" w:ascii="宋体" w:hAnsi="宋体" w:cs="宋体"/>
          <w:color w:val="222222"/>
          <w:kern w:val="0"/>
          <w:sz w:val="28"/>
          <w:szCs w:val="28"/>
        </w:rPr>
        <w:t>元，</w:t>
      </w:r>
      <w:r>
        <w:rPr>
          <w:rFonts w:ascii="宋体" w:hAnsi="宋体" w:cs="宋体"/>
          <w:color w:val="222222"/>
          <w:kern w:val="0"/>
          <w:sz w:val="28"/>
          <w:szCs w:val="28"/>
        </w:rPr>
        <w:t>20</w:t>
      </w:r>
      <w:r>
        <w:rPr>
          <w:rFonts w:hint="eastAsia" w:ascii="宋体" w:hAnsi="宋体" w:cs="宋体"/>
          <w:color w:val="222222"/>
          <w:kern w:val="0"/>
          <w:sz w:val="28"/>
          <w:szCs w:val="28"/>
          <w:lang w:val="en-US" w:eastAsia="zh-CN"/>
        </w:rPr>
        <w:t>20</w:t>
      </w:r>
      <w:r>
        <w:rPr>
          <w:rFonts w:hint="eastAsia" w:ascii="宋体" w:hAnsi="宋体" w:cs="宋体"/>
          <w:color w:val="222222"/>
          <w:kern w:val="0"/>
          <w:sz w:val="28"/>
          <w:szCs w:val="28"/>
        </w:rPr>
        <w:t>年为</w:t>
      </w:r>
      <w:r>
        <w:rPr>
          <w:rFonts w:hint="eastAsia" w:ascii="宋体" w:hAnsi="宋体" w:cs="宋体"/>
          <w:color w:val="222222"/>
          <w:kern w:val="0"/>
          <w:sz w:val="28"/>
          <w:szCs w:val="28"/>
          <w:lang w:val="en-US" w:eastAsia="zh-CN"/>
        </w:rPr>
        <w:t>3.01</w:t>
      </w:r>
      <w:r>
        <w:rPr>
          <w:rFonts w:hint="eastAsia" w:ascii="宋体" w:hAnsi="宋体" w:cs="宋体"/>
          <w:color w:val="222222"/>
          <w:kern w:val="0"/>
          <w:sz w:val="28"/>
          <w:szCs w:val="28"/>
        </w:rPr>
        <w:t>元</w:t>
      </w:r>
      <w:r>
        <w:rPr>
          <w:rFonts w:hint="eastAsia" w:ascii="宋体" w:hAnsi="宋体"/>
          <w:sz w:val="28"/>
          <w:szCs w:val="28"/>
        </w:rPr>
        <w:t>，与20</w:t>
      </w:r>
      <w:r>
        <w:rPr>
          <w:rFonts w:hint="eastAsia" w:ascii="宋体" w:hAnsi="宋体"/>
          <w:sz w:val="28"/>
          <w:szCs w:val="28"/>
          <w:lang w:val="en-US" w:eastAsia="zh-CN"/>
        </w:rPr>
        <w:t>20</w:t>
      </w:r>
      <w:r>
        <w:rPr>
          <w:rFonts w:hint="eastAsia" w:ascii="宋体" w:hAnsi="宋体"/>
          <w:sz w:val="28"/>
          <w:szCs w:val="28"/>
        </w:rPr>
        <w:t>年对比培训费</w:t>
      </w:r>
      <w:r>
        <w:rPr>
          <w:rFonts w:hint="eastAsia" w:ascii="宋体" w:hAnsi="宋体"/>
          <w:sz w:val="28"/>
          <w:szCs w:val="28"/>
          <w:lang w:eastAsia="zh-CN"/>
        </w:rPr>
        <w:t>增加</w:t>
      </w:r>
      <w:r>
        <w:rPr>
          <w:rFonts w:hint="eastAsia" w:ascii="宋体" w:hAnsi="宋体"/>
          <w:sz w:val="28"/>
          <w:szCs w:val="28"/>
        </w:rPr>
        <w:t>了</w:t>
      </w:r>
      <w:r>
        <w:rPr>
          <w:rFonts w:hint="eastAsia" w:ascii="宋体" w:hAnsi="宋体"/>
          <w:sz w:val="28"/>
          <w:szCs w:val="28"/>
          <w:lang w:val="en-US" w:eastAsia="zh-CN"/>
        </w:rPr>
        <w:t>2.22</w:t>
      </w:r>
      <w:r>
        <w:rPr>
          <w:rFonts w:hint="eastAsia" w:ascii="宋体" w:hAnsi="宋体"/>
          <w:sz w:val="28"/>
          <w:szCs w:val="28"/>
        </w:rPr>
        <w:t>元。</w:t>
      </w:r>
    </w:p>
    <w:p>
      <w:pPr>
        <w:pStyle w:val="7"/>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（二）关于“三公”经费支出说明</w:t>
      </w:r>
    </w:p>
    <w:p>
      <w:pPr>
        <w:keepNext w:val="0"/>
        <w:keepLines w:val="0"/>
        <w:pageBreakBefore w:val="0"/>
        <w:widowControl w:val="0"/>
        <w:numPr>
          <w:ilvl w:val="0"/>
          <w:numId w:val="0"/>
        </w:numPr>
        <w:tabs>
          <w:tab w:val="left" w:pos="0"/>
          <w:tab w:val="left" w:pos="840"/>
        </w:tabs>
        <w:kinsoku/>
        <w:wordWrap/>
        <w:overflowPunct/>
        <w:topLinePunct w:val="0"/>
        <w:autoSpaceDE/>
        <w:autoSpaceDN/>
        <w:bidi w:val="0"/>
        <w:adjustRightInd/>
        <w:snapToGrid w:val="0"/>
        <w:spacing w:afterAutospacing="0" w:line="360" w:lineRule="auto"/>
        <w:ind w:left="240" w:hanging="240" w:hangingChars="100"/>
        <w:textAlignment w:val="auto"/>
        <w:rPr>
          <w:rFonts w:ascii="宋体" w:hAnsi="宋体"/>
          <w:sz w:val="32"/>
          <w:szCs w:val="32"/>
        </w:rPr>
      </w:pPr>
      <w:r>
        <w:rPr>
          <w:rFonts w:ascii="宋体" w:hAnsi="宋体" w:eastAsia="宋体" w:cs="宋体"/>
          <w:sz w:val="24"/>
          <w:szCs w:val="24"/>
        </w:rPr>
        <w:br w:type="textWrapping"/>
      </w:r>
      <w:r>
        <w:rPr>
          <w:rFonts w:hint="eastAsia" w:asciiTheme="minorEastAsia" w:hAnsiTheme="minorEastAsia" w:eastAsiaTheme="minorEastAsia" w:cstheme="minorEastAsia"/>
          <w:kern w:val="0"/>
          <w:sz w:val="28"/>
          <w:szCs w:val="28"/>
          <w:shd w:val="clear" w:color="auto" w:fill="FFFFFF"/>
          <w:lang w:val="en-US" w:eastAsia="zh-CN" w:bidi="ar-SA"/>
        </w:rPr>
        <w:t>2021年“三公”经费年初预算0元，决算总支出0元，与2020年度持平，其中：</w:t>
      </w:r>
      <w:r>
        <w:rPr>
          <w:rFonts w:hint="eastAsia" w:asciiTheme="minorEastAsia" w:hAnsiTheme="minorEastAsia" w:eastAsiaTheme="minorEastAsia" w:cstheme="minorEastAsia"/>
          <w:kern w:val="0"/>
          <w:sz w:val="28"/>
          <w:szCs w:val="28"/>
          <w:shd w:val="clear" w:color="auto" w:fill="FFFFFF"/>
          <w:lang w:val="en-US" w:eastAsia="zh-CN" w:bidi="ar-SA"/>
        </w:rPr>
        <w:br w:type="textWrapping"/>
      </w:r>
      <w:r>
        <w:rPr>
          <w:rFonts w:hint="eastAsia" w:asciiTheme="minorEastAsia" w:hAnsiTheme="minorEastAsia" w:cstheme="minorEastAsia"/>
          <w:kern w:val="0"/>
          <w:sz w:val="28"/>
          <w:szCs w:val="28"/>
          <w:shd w:val="clear" w:color="auto" w:fill="FFFFFF"/>
          <w:lang w:val="en-US" w:eastAsia="zh-CN" w:bidi="ar-SA"/>
        </w:rPr>
        <w:t xml:space="preserve">   </w:t>
      </w:r>
      <w:r>
        <w:rPr>
          <w:rFonts w:hint="eastAsia" w:asciiTheme="minorEastAsia" w:hAnsiTheme="minorEastAsia" w:eastAsiaTheme="minorEastAsia" w:cstheme="minorEastAsia"/>
          <w:kern w:val="0"/>
          <w:sz w:val="28"/>
          <w:szCs w:val="28"/>
          <w:shd w:val="clear" w:color="auto" w:fill="FFFFFF"/>
          <w:lang w:val="en-US" w:eastAsia="zh-CN" w:bidi="ar-SA"/>
        </w:rPr>
        <w:t>1.因公出国（境）费0元，预算数0元，决算数比预算数增加0元，增长幅度为0%，我部门因公出国（境）团组数0、人数0，与2020年度持平</w:t>
      </w:r>
      <w:r>
        <w:rPr>
          <w:rFonts w:hint="eastAsia" w:asciiTheme="minorEastAsia" w:hAnsiTheme="minorEastAsia" w:eastAsiaTheme="minorEastAsia" w:cstheme="minorEastAsia"/>
          <w:kern w:val="0"/>
          <w:sz w:val="28"/>
          <w:szCs w:val="28"/>
          <w:shd w:val="clear" w:color="auto" w:fill="FFFFFF"/>
          <w:lang w:val="en-US" w:eastAsia="zh-CN" w:bidi="ar-SA"/>
        </w:rPr>
        <w:br w:type="textWrapping"/>
      </w:r>
      <w:r>
        <w:rPr>
          <w:rFonts w:hint="eastAsia" w:asciiTheme="minorEastAsia" w:hAnsiTheme="minorEastAsia" w:cstheme="minorEastAsia"/>
          <w:kern w:val="0"/>
          <w:sz w:val="28"/>
          <w:szCs w:val="28"/>
          <w:shd w:val="clear" w:color="auto" w:fill="FFFFFF"/>
          <w:lang w:val="en-US" w:eastAsia="zh-CN" w:bidi="ar-SA"/>
        </w:rPr>
        <w:t xml:space="preserve">    </w:t>
      </w:r>
      <w:r>
        <w:rPr>
          <w:rFonts w:hint="eastAsia" w:asciiTheme="minorEastAsia" w:hAnsiTheme="minorEastAsia" w:eastAsiaTheme="minorEastAsia" w:cstheme="minorEastAsia"/>
          <w:kern w:val="0"/>
          <w:sz w:val="28"/>
          <w:szCs w:val="28"/>
          <w:shd w:val="clear" w:color="auto" w:fill="FFFFFF"/>
          <w:lang w:val="en-US" w:eastAsia="zh-CN" w:bidi="ar-SA"/>
        </w:rPr>
        <w:t>2.公务用车购置及运行费支出决算为0万元，年初预算0元；其中：</w:t>
      </w:r>
      <w:r>
        <w:rPr>
          <w:rFonts w:hint="eastAsia" w:asciiTheme="minorEastAsia" w:hAnsiTheme="minorEastAsia" w:eastAsiaTheme="minorEastAsia" w:cstheme="minorEastAsia"/>
          <w:kern w:val="0"/>
          <w:sz w:val="28"/>
          <w:szCs w:val="28"/>
          <w:shd w:val="clear" w:color="auto" w:fill="FFFFFF"/>
          <w:lang w:val="en-US" w:eastAsia="zh-CN" w:bidi="ar-SA"/>
        </w:rPr>
        <w:br w:type="textWrapping"/>
      </w:r>
      <w:r>
        <w:rPr>
          <w:rFonts w:hint="eastAsia" w:asciiTheme="minorEastAsia" w:hAnsiTheme="minorEastAsia" w:eastAsiaTheme="minorEastAsia" w:cstheme="minorEastAsia"/>
          <w:kern w:val="0"/>
          <w:sz w:val="28"/>
          <w:szCs w:val="28"/>
          <w:shd w:val="clear" w:color="auto" w:fill="FFFFFF"/>
          <w:lang w:val="en-US" w:eastAsia="zh-CN" w:bidi="ar-SA"/>
        </w:rPr>
        <w:t>公务车运行维护费0元，年初预算数0元，决算数比预算数增加0元，增加幅度为0%；公务车实物量0，保有量0，与2020年度持平；</w:t>
      </w:r>
      <w:r>
        <w:rPr>
          <w:rFonts w:hint="eastAsia" w:asciiTheme="minorEastAsia" w:hAnsiTheme="minorEastAsia" w:eastAsiaTheme="minorEastAsia" w:cstheme="minorEastAsia"/>
          <w:kern w:val="0"/>
          <w:sz w:val="28"/>
          <w:szCs w:val="28"/>
          <w:shd w:val="clear" w:color="auto" w:fill="FFFFFF"/>
          <w:lang w:val="en-US" w:eastAsia="zh-CN" w:bidi="ar-SA"/>
        </w:rPr>
        <w:br w:type="textWrapping"/>
      </w:r>
      <w:r>
        <w:rPr>
          <w:rFonts w:hint="eastAsia" w:asciiTheme="minorEastAsia" w:hAnsiTheme="minorEastAsia" w:eastAsiaTheme="minorEastAsia" w:cstheme="minorEastAsia"/>
          <w:kern w:val="0"/>
          <w:sz w:val="28"/>
          <w:szCs w:val="28"/>
          <w:shd w:val="clear" w:color="auto" w:fill="FFFFFF"/>
          <w:lang w:val="en-US" w:eastAsia="zh-CN" w:bidi="ar-SA"/>
        </w:rPr>
        <w:t>公务用车购置费0元，年初预算年初预算数0元，决算数比预算数增加0元，与2020年度持平；</w:t>
      </w:r>
      <w:r>
        <w:rPr>
          <w:rFonts w:hint="eastAsia" w:asciiTheme="minorEastAsia" w:hAnsiTheme="minorEastAsia" w:eastAsiaTheme="minorEastAsia" w:cstheme="minorEastAsia"/>
          <w:kern w:val="0"/>
          <w:sz w:val="28"/>
          <w:szCs w:val="28"/>
          <w:shd w:val="clear" w:color="auto" w:fill="FFFFFF"/>
          <w:lang w:val="en-US" w:eastAsia="zh-CN" w:bidi="ar-SA"/>
        </w:rPr>
        <w:br w:type="textWrapping"/>
      </w:r>
      <w:r>
        <w:rPr>
          <w:rFonts w:hint="eastAsia" w:asciiTheme="minorEastAsia" w:hAnsiTheme="minorEastAsia" w:cstheme="minorEastAsia"/>
          <w:kern w:val="0"/>
          <w:sz w:val="28"/>
          <w:szCs w:val="28"/>
          <w:shd w:val="clear" w:color="auto" w:fill="FFFFFF"/>
          <w:lang w:val="en-US" w:eastAsia="zh-CN" w:bidi="ar-SA"/>
        </w:rPr>
        <w:t xml:space="preserve">    </w:t>
      </w:r>
      <w:r>
        <w:rPr>
          <w:rFonts w:hint="eastAsia" w:asciiTheme="minorEastAsia" w:hAnsiTheme="minorEastAsia" w:eastAsiaTheme="minorEastAsia" w:cstheme="minorEastAsia"/>
          <w:kern w:val="0"/>
          <w:sz w:val="28"/>
          <w:szCs w:val="28"/>
          <w:shd w:val="clear" w:color="auto" w:fill="FFFFFF"/>
          <w:lang w:val="en-US" w:eastAsia="zh-CN" w:bidi="ar-SA"/>
        </w:rPr>
        <w:t>3.公务接待费0元，年初预算数27500元，决算数比预算数增加-27500元，增长幅度为-100%；我部门公务接待批次0，公务接待人数0，与2020年度持平；</w:t>
      </w:r>
      <w:r>
        <w:rPr>
          <w:rFonts w:hint="eastAsia" w:asciiTheme="minorEastAsia" w:hAnsiTheme="minorEastAsia" w:eastAsiaTheme="minorEastAsia" w:cstheme="minorEastAsia"/>
          <w:kern w:val="0"/>
          <w:sz w:val="28"/>
          <w:szCs w:val="28"/>
          <w:shd w:val="clear" w:color="auto" w:fill="FFFFFF"/>
          <w:lang w:val="en-US" w:eastAsia="zh-CN" w:bidi="ar-SA"/>
        </w:rPr>
        <w:br w:type="textWrapping"/>
      </w:r>
      <w:r>
        <w:rPr>
          <w:rFonts w:hint="eastAsia" w:asciiTheme="minorEastAsia" w:hAnsiTheme="minorEastAsia" w:eastAsiaTheme="minorEastAsia" w:cstheme="minorEastAsia"/>
          <w:kern w:val="0"/>
          <w:sz w:val="28"/>
          <w:szCs w:val="28"/>
          <w:shd w:val="clear" w:color="auto" w:fill="FFFFFF"/>
          <w:lang w:val="en-US" w:eastAsia="zh-CN" w:bidi="ar-SA"/>
        </w:rPr>
        <w:t>2021年12月31日，本部门（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w:t>
      </w:r>
      <w:r>
        <w:rPr>
          <w:rFonts w:hint="eastAsia" w:asciiTheme="minorEastAsia" w:hAnsiTheme="minorEastAsia" w:eastAsiaTheme="minorEastAsia" w:cstheme="minorEastAsia"/>
          <w:kern w:val="0"/>
          <w:sz w:val="28"/>
          <w:szCs w:val="28"/>
          <w:shd w:val="clear" w:color="auto" w:fill="FFFFFF"/>
          <w:lang w:val="en-US" w:eastAsia="zh-CN" w:bidi="ar-SA"/>
        </w:rPr>
        <w:br w:type="textWrapping"/>
      </w:r>
      <w:r>
        <w:rPr>
          <w:rFonts w:hint="eastAsia" w:asciiTheme="minorEastAsia" w:hAnsiTheme="minorEastAsia" w:cstheme="minorEastAsia"/>
          <w:b/>
          <w:bCs/>
          <w:sz w:val="28"/>
          <w:szCs w:val="28"/>
          <w:shd w:val="clear" w:color="auto" w:fill="FFFFFF"/>
        </w:rPr>
        <w:t>（三）关于财拔决算支出说明</w:t>
      </w:r>
    </w:p>
    <w:p>
      <w:pPr>
        <w:pStyle w:val="7"/>
        <w:keepNext w:val="0"/>
        <w:keepLines w:val="0"/>
        <w:pageBreakBefore w:val="0"/>
        <w:widowControl/>
        <w:kinsoku/>
        <w:wordWrap/>
        <w:overflowPunct/>
        <w:topLinePunct w:val="0"/>
        <w:autoSpaceDE/>
        <w:autoSpaceDN/>
        <w:bidi w:val="0"/>
        <w:adjustRightInd/>
        <w:snapToGrid/>
        <w:spacing w:beforeAutospacing="0" w:afterAutospacing="0"/>
        <w:ind w:firstLine="561"/>
        <w:textAlignment w:val="auto"/>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2021年财政决算支出4244.56万元， 2020年财政决算3563.63万元，相比 2020年度财政预算收入增加680.93万元，财政决算数比财政预算增加19.1%。主要原因是：</w:t>
      </w:r>
      <w:r>
        <w:rPr>
          <w:rFonts w:hint="eastAsia" w:asciiTheme="minorEastAsia" w:hAnsiTheme="minorEastAsia" w:cstheme="minorEastAsia"/>
          <w:sz w:val="28"/>
          <w:szCs w:val="28"/>
          <w:shd w:val="clear" w:color="auto" w:fill="FFFFFF"/>
          <w:lang w:val="en-US" w:eastAsia="zh-CN"/>
        </w:rPr>
        <w:t>2021年新进考编28人及</w:t>
      </w:r>
      <w:r>
        <w:rPr>
          <w:rFonts w:hint="eastAsia" w:asciiTheme="minorEastAsia" w:hAnsiTheme="minorEastAsia" w:cstheme="minorEastAsia"/>
          <w:sz w:val="28"/>
          <w:szCs w:val="28"/>
          <w:shd w:val="clear" w:color="auto" w:fill="FFFFFF"/>
        </w:rPr>
        <w:t>发</w:t>
      </w:r>
      <w:r>
        <w:rPr>
          <w:rFonts w:hint="eastAsia" w:asciiTheme="minorEastAsia" w:hAnsiTheme="minorEastAsia" w:cstheme="minorEastAsia"/>
          <w:sz w:val="28"/>
          <w:szCs w:val="28"/>
          <w:shd w:val="clear" w:color="auto" w:fill="FFFFFF"/>
          <w:lang w:eastAsia="zh-CN"/>
        </w:rPr>
        <w:t>放教师比较性绩效工资</w:t>
      </w:r>
      <w:r>
        <w:rPr>
          <w:rFonts w:hint="eastAsia" w:asciiTheme="minorEastAsia" w:hAnsiTheme="minorEastAsia" w:cstheme="minorEastAsia"/>
          <w:sz w:val="28"/>
          <w:szCs w:val="28"/>
          <w:shd w:val="clear" w:color="auto" w:fill="FFFFFF"/>
        </w:rPr>
        <w:t>、</w:t>
      </w:r>
      <w:r>
        <w:rPr>
          <w:rFonts w:hint="eastAsia" w:asciiTheme="minorEastAsia" w:hAnsiTheme="minorEastAsia" w:cstheme="minorEastAsia"/>
          <w:sz w:val="28"/>
          <w:szCs w:val="28"/>
          <w:shd w:val="clear" w:color="auto" w:fill="FFFFFF"/>
          <w:lang w:eastAsia="zh-CN"/>
        </w:rPr>
        <w:t>及工资滚动等</w:t>
      </w:r>
      <w:r>
        <w:rPr>
          <w:rFonts w:hint="eastAsia" w:asciiTheme="minorEastAsia" w:hAnsiTheme="minorEastAsia" w:cstheme="minorEastAsia"/>
          <w:sz w:val="28"/>
          <w:szCs w:val="28"/>
          <w:shd w:val="clear" w:color="auto" w:fill="FFFFFF"/>
        </w:rPr>
        <w:t>费用。</w:t>
      </w:r>
    </w:p>
    <w:p>
      <w:pPr>
        <w:pStyle w:val="7"/>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（四）关于政府采购支出说明</w:t>
      </w:r>
    </w:p>
    <w:p>
      <w:pPr>
        <w:pStyle w:val="7"/>
        <w:widowControl/>
        <w:spacing w:beforeAutospacing="0" w:afterAutospacing="0"/>
        <w:ind w:firstLine="560"/>
        <w:rPr>
          <w:rFonts w:asciiTheme="minorEastAsia" w:hAnsiTheme="minorEastAsia" w:cstheme="minorEastAsia"/>
          <w:bCs/>
          <w:sz w:val="28"/>
          <w:szCs w:val="28"/>
          <w:shd w:val="clear" w:color="auto" w:fill="FFFFFF"/>
        </w:rPr>
      </w:pPr>
      <w:bookmarkStart w:id="0" w:name="_GoBack"/>
      <w:bookmarkEnd w:id="0"/>
      <w:r>
        <w:rPr>
          <w:rFonts w:hint="eastAsia" w:asciiTheme="minorEastAsia" w:hAnsiTheme="minorEastAsia" w:cstheme="minorEastAsia"/>
          <w:sz w:val="28"/>
          <w:szCs w:val="28"/>
          <w:shd w:val="clear" w:color="auto" w:fill="FFFFFF"/>
        </w:rPr>
        <w:t>本部门（单位）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napToGrid w:val="0"/>
        <w:spacing w:line="520" w:lineRule="exact"/>
        <w:ind w:firstLine="562" w:firstLineChars="20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（五)关于国有资产占用情况说明</w:t>
      </w:r>
    </w:p>
    <w:p>
      <w:pPr>
        <w:snapToGrid w:val="0"/>
        <w:spacing w:line="520" w:lineRule="exact"/>
        <w:ind w:firstLine="560" w:firstLineChars="200"/>
        <w:rPr>
          <w:rFonts w:hint="default" w:asciiTheme="minorEastAsia" w:hAnsiTheme="minorEastAsia" w:eastAsiaTheme="minorEastAsia"/>
          <w:sz w:val="28"/>
          <w:szCs w:val="28"/>
          <w:highlight w:val="none"/>
          <w:lang w:val="en-US" w:eastAsia="zh-CN"/>
        </w:rPr>
      </w:pPr>
      <w:r>
        <w:rPr>
          <w:rFonts w:hint="eastAsia" w:asciiTheme="minorEastAsia" w:hAnsiTheme="minorEastAsia" w:cstheme="minorEastAsia"/>
          <w:sz w:val="28"/>
          <w:szCs w:val="28"/>
          <w:highlight w:val="none"/>
          <w:shd w:val="clear" w:color="auto" w:fill="FFFFFF"/>
          <w:lang w:val="en-US" w:eastAsia="zh-CN"/>
        </w:rPr>
        <w:t>2021年国有资产占用情况是：房屋是24971.25平方，固定资产是4012.76万元，相比2020年固定资产增85.685万元</w:t>
      </w:r>
      <w:r>
        <w:rPr>
          <w:rFonts w:hint="eastAsia" w:asciiTheme="minorEastAsia" w:hAnsiTheme="minorEastAsia"/>
          <w:sz w:val="28"/>
          <w:szCs w:val="28"/>
          <w:highlight w:val="none"/>
          <w:lang w:eastAsia="zh-CN"/>
        </w:rPr>
        <w:t>，</w:t>
      </w:r>
      <w:r>
        <w:rPr>
          <w:rFonts w:hint="eastAsia" w:asciiTheme="minorEastAsia" w:hAnsiTheme="minorEastAsia"/>
          <w:sz w:val="28"/>
          <w:szCs w:val="28"/>
          <w:highlight w:val="none"/>
          <w:lang w:val="en-US" w:eastAsia="zh-CN"/>
        </w:rPr>
        <w:t>单位无50万元的大型设备。</w:t>
      </w:r>
    </w:p>
    <w:p>
      <w:pPr>
        <w:numPr>
          <w:ilvl w:val="0"/>
          <w:numId w:val="4"/>
        </w:numPr>
        <w:snapToGrid w:val="0"/>
        <w:spacing w:line="520" w:lineRule="exact"/>
        <w:ind w:firstLine="562" w:firstLineChars="200"/>
        <w:rPr>
          <w:rFonts w:hint="eastAsia" w:asciiTheme="minorEastAsia" w:hAnsiTheme="minorEastAsia"/>
          <w:b/>
          <w:bCs/>
          <w:sz w:val="28"/>
          <w:szCs w:val="28"/>
          <w:lang w:val="en-US" w:eastAsia="zh-CN"/>
        </w:rPr>
      </w:pPr>
      <w:r>
        <w:rPr>
          <w:rFonts w:hint="eastAsia" w:asciiTheme="minorEastAsia" w:hAnsiTheme="minorEastAsia"/>
          <w:b/>
          <w:bCs/>
          <w:sz w:val="28"/>
          <w:szCs w:val="28"/>
          <w:lang w:val="en-US" w:eastAsia="zh-CN"/>
        </w:rPr>
        <w:t>重点绩效评价结果等预算绩效情况说明</w:t>
      </w:r>
    </w:p>
    <w:p>
      <w:pPr>
        <w:widowControl/>
        <w:shd w:val="clear" w:color="auto" w:fill="FFFFFF"/>
        <w:snapToGrid w:val="0"/>
        <w:spacing w:line="560" w:lineRule="atLeast"/>
        <w:ind w:firstLine="562"/>
        <w:jc w:val="left"/>
        <w:rPr>
          <w:rFonts w:hint="eastAsia" w:ascii="宋体" w:hAnsi="宋体"/>
          <w:color w:val="333333"/>
          <w:kern w:val="0"/>
          <w:sz w:val="28"/>
          <w:szCs w:val="28"/>
        </w:rPr>
      </w:pPr>
      <w:r>
        <w:rPr>
          <w:rFonts w:hint="eastAsia" w:ascii="宋体" w:hAnsi="宋体" w:cs="宋体"/>
          <w:color w:val="333333"/>
          <w:kern w:val="0"/>
          <w:sz w:val="28"/>
          <w:szCs w:val="28"/>
        </w:rPr>
        <w:t>根据预算绩效管理要求，</w:t>
      </w:r>
      <w:r>
        <w:rPr>
          <w:rFonts w:hint="eastAsia" w:ascii="宋体" w:hAnsi="宋体"/>
          <w:color w:val="333333"/>
          <w:kern w:val="0"/>
          <w:sz w:val="28"/>
          <w:szCs w:val="28"/>
        </w:rPr>
        <w:t>学校对2021年度绩效项目开展自评工作，共涉及精准扶贫、教育生均公用经费2个项目，资金共299.41万元。已使用299.41万元，使用率达100%。从评价结果看，学校对今年的绩效项目预算执行及时、有效、较好实现。学校对绩效管理水平要不断提高，绩效指标体系建设逐渐丰富和完善。</w:t>
      </w:r>
    </w:p>
    <w:p>
      <w:pPr>
        <w:widowControl/>
        <w:shd w:val="clear" w:color="auto" w:fill="FFFFFF"/>
        <w:snapToGrid w:val="0"/>
        <w:spacing w:line="560" w:lineRule="atLeast"/>
        <w:ind w:firstLine="562"/>
        <w:jc w:val="left"/>
        <w:rPr>
          <w:rFonts w:hint="eastAsia" w:ascii="宋体" w:hAnsi="宋体"/>
          <w:color w:val="333333"/>
          <w:kern w:val="0"/>
          <w:sz w:val="28"/>
          <w:szCs w:val="28"/>
        </w:rPr>
      </w:pPr>
    </w:p>
    <w:p>
      <w:pPr>
        <w:spacing w:line="440" w:lineRule="exact"/>
        <w:ind w:firstLine="562" w:firstLineChars="200"/>
        <w:rPr>
          <w:rFonts w:hint="eastAsia" w:ascii="宋体" w:hAnsi="宋体"/>
          <w:b/>
          <w:color w:val="FF6600"/>
          <w:spacing w:val="2"/>
          <w:sz w:val="28"/>
          <w:szCs w:val="28"/>
        </w:rPr>
      </w:pPr>
      <w:r>
        <w:rPr>
          <w:rFonts w:hint="eastAsia" w:ascii="宋体" w:hAnsi="宋体" w:cs="宋体"/>
          <w:b/>
          <w:bCs/>
          <w:sz w:val="28"/>
          <w:szCs w:val="28"/>
          <w:lang w:val="en-US" w:eastAsia="zh-CN"/>
        </w:rPr>
        <w:t>（七）</w:t>
      </w:r>
      <w:r>
        <w:rPr>
          <w:rFonts w:hint="eastAsia" w:ascii="宋体" w:hAnsi="宋体"/>
          <w:b/>
          <w:spacing w:val="2"/>
          <w:sz w:val="28"/>
          <w:szCs w:val="28"/>
        </w:rPr>
        <w:t>决算收支增减变化情况</w:t>
      </w:r>
    </w:p>
    <w:p>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pPr>
        <w:widowControl/>
        <w:ind w:firstLine="560" w:firstLineChars="200"/>
        <w:rPr>
          <w:rFonts w:hint="eastAsia" w:ascii="宋体" w:hAnsi="宋体"/>
          <w:spacing w:val="2"/>
          <w:sz w:val="28"/>
          <w:szCs w:val="28"/>
        </w:rPr>
      </w:pPr>
      <w:r>
        <w:rPr>
          <w:rFonts w:hint="eastAsia" w:asciiTheme="minorEastAsia" w:hAnsiTheme="minorEastAsia" w:cstheme="minorEastAsia"/>
          <w:sz w:val="28"/>
          <w:szCs w:val="28"/>
          <w:shd w:val="clear" w:color="auto" w:fill="FFFFFF"/>
        </w:rPr>
        <w:t>2021年全年总收入4398.6万元</w:t>
      </w:r>
      <w:r>
        <w:rPr>
          <w:rFonts w:hint="eastAsia" w:ascii="宋体" w:hAnsi="宋体"/>
          <w:spacing w:val="2"/>
          <w:sz w:val="28"/>
          <w:szCs w:val="28"/>
        </w:rPr>
        <w:t>,</w:t>
      </w:r>
      <w:r>
        <w:rPr>
          <w:rFonts w:hint="eastAsia" w:asciiTheme="minorEastAsia" w:hAnsiTheme="minorEastAsia" w:cstheme="minorEastAsia"/>
          <w:sz w:val="28"/>
          <w:szCs w:val="28"/>
          <w:shd w:val="clear" w:color="auto" w:fill="FFFFFF"/>
        </w:rPr>
        <w:t>2020年全年总收入3930.95万元</w:t>
      </w:r>
      <w:r>
        <w:rPr>
          <w:rFonts w:hint="eastAsia" w:ascii="宋体" w:hAnsi="宋体"/>
          <w:spacing w:val="2"/>
          <w:sz w:val="28"/>
          <w:szCs w:val="28"/>
        </w:rPr>
        <w:t>，同比上年增加</w:t>
      </w:r>
      <w:r>
        <w:rPr>
          <w:rFonts w:hint="eastAsia" w:ascii="宋体" w:hAnsi="宋体"/>
          <w:spacing w:val="2"/>
          <w:sz w:val="28"/>
          <w:szCs w:val="28"/>
          <w:lang w:val="en-US" w:eastAsia="zh-CN"/>
        </w:rPr>
        <w:t>467.65万</w:t>
      </w:r>
      <w:r>
        <w:rPr>
          <w:rFonts w:hint="eastAsia" w:ascii="宋体" w:hAnsi="宋体"/>
          <w:spacing w:val="2"/>
          <w:sz w:val="28"/>
          <w:szCs w:val="28"/>
        </w:rPr>
        <w:t>元，增长幅度为</w:t>
      </w:r>
      <w:r>
        <w:rPr>
          <w:rFonts w:hint="eastAsia" w:ascii="宋体" w:hAnsi="宋体"/>
          <w:spacing w:val="2"/>
          <w:sz w:val="28"/>
          <w:szCs w:val="28"/>
          <w:lang w:val="en-US" w:eastAsia="zh-CN"/>
        </w:rPr>
        <w:t>8.93</w:t>
      </w:r>
      <w:r>
        <w:rPr>
          <w:rFonts w:hint="eastAsia" w:ascii="宋体" w:hAnsi="宋体"/>
          <w:spacing w:val="2"/>
          <w:sz w:val="28"/>
          <w:szCs w:val="28"/>
        </w:rPr>
        <w:t>%，增加</w:t>
      </w:r>
      <w:r>
        <w:rPr>
          <w:rFonts w:hint="eastAsia" w:ascii="宋体" w:hAnsi="宋体"/>
          <w:spacing w:val="2"/>
          <w:sz w:val="28"/>
          <w:szCs w:val="28"/>
          <w:lang w:eastAsia="zh-CN"/>
        </w:rPr>
        <w:t>新进考编人员</w:t>
      </w:r>
      <w:r>
        <w:rPr>
          <w:rFonts w:hint="eastAsia" w:ascii="宋体" w:hAnsi="宋体"/>
          <w:spacing w:val="2"/>
          <w:sz w:val="28"/>
          <w:szCs w:val="28"/>
          <w:lang w:val="en-US" w:eastAsia="zh-CN"/>
        </w:rPr>
        <w:t>28人</w:t>
      </w:r>
      <w:r>
        <w:rPr>
          <w:rFonts w:hint="eastAsia" w:ascii="宋体" w:hAnsi="宋体"/>
          <w:spacing w:val="2"/>
          <w:sz w:val="28"/>
          <w:szCs w:val="28"/>
        </w:rPr>
        <w:t>。</w:t>
      </w:r>
    </w:p>
    <w:p>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pPr>
        <w:widowControl/>
        <w:ind w:firstLine="568" w:firstLineChars="200"/>
        <w:rPr>
          <w:rFonts w:hint="default" w:asciiTheme="minorEastAsia" w:hAnsiTheme="minorEastAsia"/>
          <w:b/>
          <w:bCs/>
          <w:sz w:val="28"/>
          <w:szCs w:val="28"/>
          <w:lang w:val="en-US" w:eastAsia="zh-CN"/>
        </w:rPr>
      </w:pPr>
      <w:r>
        <w:rPr>
          <w:rFonts w:hint="eastAsia" w:ascii="宋体" w:hAnsi="宋体"/>
          <w:spacing w:val="2"/>
          <w:sz w:val="28"/>
          <w:szCs w:val="28"/>
        </w:rPr>
        <w:t>202</w:t>
      </w:r>
      <w:r>
        <w:rPr>
          <w:rFonts w:hint="eastAsia" w:ascii="宋体" w:hAnsi="宋体"/>
          <w:spacing w:val="2"/>
          <w:sz w:val="28"/>
          <w:szCs w:val="28"/>
          <w:lang w:val="en-US" w:eastAsia="zh-CN"/>
        </w:rPr>
        <w:t>1</w:t>
      </w:r>
      <w:r>
        <w:rPr>
          <w:rFonts w:hint="eastAsia" w:ascii="宋体" w:hAnsi="宋体"/>
          <w:spacing w:val="2"/>
          <w:sz w:val="28"/>
          <w:szCs w:val="28"/>
        </w:rPr>
        <w:t>年全年总</w:t>
      </w:r>
      <w:r>
        <w:rPr>
          <w:rFonts w:hint="eastAsia" w:ascii="宋体" w:hAnsi="宋体"/>
          <w:spacing w:val="2"/>
          <w:sz w:val="28"/>
          <w:szCs w:val="28"/>
          <w:lang w:eastAsia="zh-CN"/>
        </w:rPr>
        <w:t>支出</w:t>
      </w:r>
      <w:r>
        <w:rPr>
          <w:rFonts w:hint="eastAsia" w:asciiTheme="minorEastAsia" w:hAnsiTheme="minorEastAsia" w:cstheme="minorEastAsia"/>
          <w:sz w:val="28"/>
          <w:szCs w:val="28"/>
          <w:shd w:val="clear" w:color="auto" w:fill="FFFFFF"/>
        </w:rPr>
        <w:t>4398.6</w:t>
      </w:r>
      <w:r>
        <w:rPr>
          <w:rFonts w:hint="eastAsia" w:ascii="宋体" w:hAnsi="宋体"/>
          <w:spacing w:val="2"/>
          <w:sz w:val="28"/>
          <w:szCs w:val="28"/>
          <w:lang w:val="en-US" w:eastAsia="zh-CN"/>
        </w:rPr>
        <w:t>万</w:t>
      </w:r>
      <w:r>
        <w:rPr>
          <w:rFonts w:hint="eastAsia" w:ascii="宋体" w:hAnsi="宋体"/>
          <w:spacing w:val="2"/>
          <w:sz w:val="28"/>
          <w:szCs w:val="28"/>
        </w:rPr>
        <w:t>元，20</w:t>
      </w:r>
      <w:r>
        <w:rPr>
          <w:rFonts w:hint="eastAsia" w:ascii="宋体" w:hAnsi="宋体"/>
          <w:spacing w:val="2"/>
          <w:sz w:val="28"/>
          <w:szCs w:val="28"/>
          <w:lang w:val="en-US" w:eastAsia="zh-CN"/>
        </w:rPr>
        <w:t>20</w:t>
      </w:r>
      <w:r>
        <w:rPr>
          <w:rFonts w:hint="eastAsia" w:ascii="宋体" w:hAnsi="宋体"/>
          <w:spacing w:val="2"/>
          <w:sz w:val="28"/>
          <w:szCs w:val="28"/>
        </w:rPr>
        <w:t>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3930.95万</w:t>
      </w:r>
      <w:r>
        <w:rPr>
          <w:rFonts w:hint="eastAsia" w:ascii="宋体" w:hAnsi="宋体"/>
          <w:spacing w:val="2"/>
          <w:sz w:val="28"/>
          <w:szCs w:val="28"/>
        </w:rPr>
        <w:t>元,同比上年增加</w:t>
      </w:r>
      <w:r>
        <w:rPr>
          <w:rFonts w:hint="eastAsia" w:ascii="宋体" w:hAnsi="宋体"/>
          <w:spacing w:val="2"/>
          <w:sz w:val="28"/>
          <w:szCs w:val="28"/>
          <w:lang w:val="en-US" w:eastAsia="zh-CN"/>
        </w:rPr>
        <w:t>467.65万</w:t>
      </w:r>
      <w:r>
        <w:rPr>
          <w:rFonts w:hint="eastAsia" w:ascii="宋体" w:hAnsi="宋体"/>
          <w:spacing w:val="2"/>
          <w:sz w:val="28"/>
          <w:szCs w:val="28"/>
        </w:rPr>
        <w:t>元，增长幅度为</w:t>
      </w:r>
      <w:r>
        <w:rPr>
          <w:rFonts w:hint="eastAsia" w:ascii="宋体" w:hAnsi="宋体"/>
          <w:spacing w:val="2"/>
          <w:sz w:val="28"/>
          <w:szCs w:val="28"/>
          <w:lang w:val="en-US" w:eastAsia="zh-CN"/>
        </w:rPr>
        <w:t>8.93</w:t>
      </w:r>
      <w:r>
        <w:rPr>
          <w:rFonts w:hint="eastAsia" w:ascii="宋体" w:hAnsi="宋体"/>
          <w:spacing w:val="2"/>
          <w:sz w:val="28"/>
          <w:szCs w:val="28"/>
        </w:rPr>
        <w:t>%，原因是</w:t>
      </w:r>
      <w:r>
        <w:rPr>
          <w:rFonts w:hint="eastAsia" w:ascii="宋体" w:hAnsi="宋体"/>
          <w:spacing w:val="2"/>
          <w:sz w:val="28"/>
          <w:szCs w:val="28"/>
          <w:lang w:eastAsia="zh-CN"/>
        </w:rPr>
        <w:t>：</w:t>
      </w:r>
      <w:r>
        <w:rPr>
          <w:rFonts w:hint="eastAsia" w:ascii="宋体" w:hAnsi="宋体"/>
          <w:spacing w:val="2"/>
          <w:sz w:val="28"/>
          <w:szCs w:val="28"/>
        </w:rPr>
        <w:t>增加</w:t>
      </w:r>
      <w:r>
        <w:rPr>
          <w:rFonts w:hint="eastAsia" w:ascii="宋体" w:hAnsi="宋体"/>
          <w:spacing w:val="2"/>
          <w:sz w:val="28"/>
          <w:szCs w:val="28"/>
          <w:lang w:eastAsia="zh-CN"/>
        </w:rPr>
        <w:t>新进考编人员</w:t>
      </w:r>
      <w:r>
        <w:rPr>
          <w:rFonts w:hint="eastAsia" w:ascii="宋体" w:hAnsi="宋体"/>
          <w:spacing w:val="2"/>
          <w:sz w:val="28"/>
          <w:szCs w:val="28"/>
          <w:lang w:val="en-US" w:eastAsia="zh-CN"/>
        </w:rPr>
        <w:t>28人</w:t>
      </w:r>
      <w:r>
        <w:rPr>
          <w:rFonts w:hint="eastAsia" w:ascii="宋体" w:hAnsi="宋体"/>
          <w:spacing w:val="2"/>
          <w:sz w:val="28"/>
          <w:szCs w:val="28"/>
        </w:rPr>
        <w:t>。</w:t>
      </w:r>
    </w:p>
    <w:p>
      <w:pPr>
        <w:pStyle w:val="7"/>
        <w:widowControl/>
        <w:spacing w:beforeAutospacing="0" w:afterAutospacing="0"/>
        <w:ind w:firstLine="56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 名词解释</w:t>
      </w:r>
    </w:p>
    <w:p>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二、其他收入：指除“财政拨款收入”、“上级补助收入”、“事业收入”、“经营收入”等以外的收入。主要是存款利息收入等。</w:t>
      </w:r>
    </w:p>
    <w:p>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四、一般公共服务（类）行政运行（项）：指县行政单位及参照公务员管理事业单位用于保障机构正常运行、开展日常工作的基本支出。</w:t>
      </w:r>
    </w:p>
    <w:p>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指县黄石港区黄石市第十四中学服务中心为机关提供办公楼日常维修、维护等后勤保障服务的支出务支出（项）：指黄石港区黄石市第十四中学用于其他一般公共服务方面的支出。</w:t>
      </w:r>
    </w:p>
    <w:p>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八、教育（类）普通教育（款）高等教育（项）：指黄石港区黄石市第十四中学厅支持地方高校的重点发展和特色办学，组织专家对省属院校申报的建设规划和项目预算进行评审等相关工作的支出。</w:t>
      </w:r>
    </w:p>
    <w:p>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九、社会保障和就业(类)行政事业单位离退休（款）归口管理的行政单位离退休（项）：指黄石港区黄石市第十四中学用于离退休人员的支出、退休人员支出，以及提供管理服务工作的离退休干部处的支出。</w:t>
      </w:r>
    </w:p>
    <w:p>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十、社会保障和就业(类)行政事业单位离退休（款）其他行政事业单位离退休支出（项）：指黄石港区黄石市第十四中学用于离退休方面的其他支出。</w:t>
      </w:r>
    </w:p>
    <w:p>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十一、医疗卫生与计划生育（类）医疗保障（款）行政单位医疗（项）：指黄石港区黄石市第十四中学用于机关干部职工及离退休人员医疗方面的支出。</w:t>
      </w:r>
    </w:p>
    <w:p>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十五、项目支出：指在基本支出之外为完成特定行政任务和事业发展目标所发生的支出。</w:t>
      </w:r>
    </w:p>
    <w:p>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D6B93"/>
    <w:multiLevelType w:val="singleLevel"/>
    <w:tmpl w:val="AA4D6B93"/>
    <w:lvl w:ilvl="0" w:tentative="0">
      <w:start w:val="3"/>
      <w:numFmt w:val="chineseCounting"/>
      <w:suff w:val="nothing"/>
      <w:lvlText w:val="（%1）"/>
      <w:lvlJc w:val="left"/>
      <w:rPr>
        <w:rFonts w:hint="eastAsia"/>
      </w:rPr>
    </w:lvl>
  </w:abstractNum>
  <w:abstractNum w:abstractNumId="1">
    <w:nsid w:val="06956886"/>
    <w:multiLevelType w:val="singleLevel"/>
    <w:tmpl w:val="06956886"/>
    <w:lvl w:ilvl="0" w:tentative="0">
      <w:start w:val="6"/>
      <w:numFmt w:val="chineseCounting"/>
      <w:suff w:val="nothing"/>
      <w:lvlText w:val="(%1）"/>
      <w:lvlJc w:val="left"/>
      <w:rPr>
        <w:rFonts w:hint="eastAsia"/>
      </w:rPr>
    </w:lvl>
  </w:abstractNum>
  <w:abstractNum w:abstractNumId="2">
    <w:nsid w:val="2446A218"/>
    <w:multiLevelType w:val="singleLevel"/>
    <w:tmpl w:val="2446A218"/>
    <w:lvl w:ilvl="0" w:tentative="0">
      <w:start w:val="1"/>
      <w:numFmt w:val="decimal"/>
      <w:suff w:val="nothing"/>
      <w:lvlText w:val="%1、"/>
      <w:lvlJc w:val="left"/>
    </w:lvl>
  </w:abstractNum>
  <w:abstractNum w:abstractNumId="3">
    <w:nsid w:val="783F6668"/>
    <w:multiLevelType w:val="multilevel"/>
    <w:tmpl w:val="783F6668"/>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35A91B32"/>
    <w:rsid w:val="000079F7"/>
    <w:rsid w:val="00084AED"/>
    <w:rsid w:val="000875C6"/>
    <w:rsid w:val="000B5BFD"/>
    <w:rsid w:val="001B221F"/>
    <w:rsid w:val="001D3CF4"/>
    <w:rsid w:val="003B03AB"/>
    <w:rsid w:val="003F34DE"/>
    <w:rsid w:val="00426A62"/>
    <w:rsid w:val="0047720C"/>
    <w:rsid w:val="00484BB3"/>
    <w:rsid w:val="00492330"/>
    <w:rsid w:val="004C4675"/>
    <w:rsid w:val="00523824"/>
    <w:rsid w:val="005F150E"/>
    <w:rsid w:val="00603015"/>
    <w:rsid w:val="00606DE6"/>
    <w:rsid w:val="006E7957"/>
    <w:rsid w:val="00776FCB"/>
    <w:rsid w:val="00812E7F"/>
    <w:rsid w:val="00835C7B"/>
    <w:rsid w:val="00857682"/>
    <w:rsid w:val="008B75AD"/>
    <w:rsid w:val="00903757"/>
    <w:rsid w:val="009D1041"/>
    <w:rsid w:val="00A266F2"/>
    <w:rsid w:val="00C61E01"/>
    <w:rsid w:val="00C8135A"/>
    <w:rsid w:val="00D41A23"/>
    <w:rsid w:val="00DD3C6D"/>
    <w:rsid w:val="00E55315"/>
    <w:rsid w:val="00F4238E"/>
    <w:rsid w:val="00FB6F84"/>
    <w:rsid w:val="02EC0147"/>
    <w:rsid w:val="047B5283"/>
    <w:rsid w:val="05C950C8"/>
    <w:rsid w:val="05FA536B"/>
    <w:rsid w:val="07707B91"/>
    <w:rsid w:val="08307122"/>
    <w:rsid w:val="0AB9739D"/>
    <w:rsid w:val="0CF24303"/>
    <w:rsid w:val="0F430105"/>
    <w:rsid w:val="138C522F"/>
    <w:rsid w:val="14334739"/>
    <w:rsid w:val="16EB2B2B"/>
    <w:rsid w:val="17CE0021"/>
    <w:rsid w:val="194A2CAF"/>
    <w:rsid w:val="1CE10904"/>
    <w:rsid w:val="1D203C0D"/>
    <w:rsid w:val="1DA47F82"/>
    <w:rsid w:val="1FBD543D"/>
    <w:rsid w:val="20425963"/>
    <w:rsid w:val="212701AB"/>
    <w:rsid w:val="2557460F"/>
    <w:rsid w:val="271039D9"/>
    <w:rsid w:val="28385A6F"/>
    <w:rsid w:val="2B51439B"/>
    <w:rsid w:val="2C41217C"/>
    <w:rsid w:val="2D21776F"/>
    <w:rsid w:val="2ED40676"/>
    <w:rsid w:val="30920D9D"/>
    <w:rsid w:val="30A40639"/>
    <w:rsid w:val="30A82643"/>
    <w:rsid w:val="333D2A21"/>
    <w:rsid w:val="35687F4F"/>
    <w:rsid w:val="35A91B32"/>
    <w:rsid w:val="37333E90"/>
    <w:rsid w:val="38C5312E"/>
    <w:rsid w:val="38F23C94"/>
    <w:rsid w:val="3A804C1E"/>
    <w:rsid w:val="3A82505D"/>
    <w:rsid w:val="3B8C756F"/>
    <w:rsid w:val="3EB40F8A"/>
    <w:rsid w:val="41E566E6"/>
    <w:rsid w:val="42B41908"/>
    <w:rsid w:val="43861F18"/>
    <w:rsid w:val="44601255"/>
    <w:rsid w:val="446A14BA"/>
    <w:rsid w:val="4538174D"/>
    <w:rsid w:val="475C2009"/>
    <w:rsid w:val="4B892CDA"/>
    <w:rsid w:val="4C06701A"/>
    <w:rsid w:val="4D7C648F"/>
    <w:rsid w:val="4EA071AD"/>
    <w:rsid w:val="50D07FAB"/>
    <w:rsid w:val="524C2B28"/>
    <w:rsid w:val="53177F25"/>
    <w:rsid w:val="55A925D9"/>
    <w:rsid w:val="568E7130"/>
    <w:rsid w:val="571A201F"/>
    <w:rsid w:val="583C0087"/>
    <w:rsid w:val="58751A8C"/>
    <w:rsid w:val="5BD9460C"/>
    <w:rsid w:val="5CF6057B"/>
    <w:rsid w:val="5F5D3524"/>
    <w:rsid w:val="5F94688C"/>
    <w:rsid w:val="60D32FF0"/>
    <w:rsid w:val="613340B5"/>
    <w:rsid w:val="61F56A58"/>
    <w:rsid w:val="62B96010"/>
    <w:rsid w:val="64155232"/>
    <w:rsid w:val="649C7F93"/>
    <w:rsid w:val="66F87DED"/>
    <w:rsid w:val="683256A9"/>
    <w:rsid w:val="6BB90C32"/>
    <w:rsid w:val="6E266FAF"/>
    <w:rsid w:val="6EE84EC9"/>
    <w:rsid w:val="70884955"/>
    <w:rsid w:val="70BF062D"/>
    <w:rsid w:val="748032EC"/>
    <w:rsid w:val="74822CE1"/>
    <w:rsid w:val="751241CE"/>
    <w:rsid w:val="7549041C"/>
    <w:rsid w:val="757E759E"/>
    <w:rsid w:val="76F76D0B"/>
    <w:rsid w:val="77AC74E5"/>
    <w:rsid w:val="77D92BCC"/>
    <w:rsid w:val="78580B6C"/>
    <w:rsid w:val="7D39000B"/>
    <w:rsid w:val="7D3B43AE"/>
    <w:rsid w:val="7E6730B0"/>
    <w:rsid w:val="7F4767E3"/>
    <w:rsid w:val="7F8D7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ca-2"/>
    <w:basedOn w:val="10"/>
    <w:qFormat/>
    <w:uiPriority w:val="0"/>
  </w:style>
  <w:style w:type="character" w:customStyle="1" w:styleId="13">
    <w:name w:val="ca-3"/>
    <w:basedOn w:val="10"/>
    <w:qFormat/>
    <w:uiPriority w:val="0"/>
  </w:style>
  <w:style w:type="paragraph" w:customStyle="1" w:styleId="14">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5">
    <w:name w:val="页眉 Char"/>
    <w:basedOn w:val="10"/>
    <w:link w:val="6"/>
    <w:qFormat/>
    <w:uiPriority w:val="0"/>
    <w:rPr>
      <w:rFonts w:asciiTheme="minorHAnsi" w:hAnsiTheme="minorHAnsi" w:eastAsiaTheme="minorEastAsia" w:cstheme="minorBidi"/>
      <w:kern w:val="2"/>
      <w:sz w:val="18"/>
      <w:szCs w:val="18"/>
    </w:rPr>
  </w:style>
  <w:style w:type="character" w:customStyle="1" w:styleId="16">
    <w:name w:val="页脚 Char"/>
    <w:basedOn w:val="10"/>
    <w:link w:val="5"/>
    <w:qFormat/>
    <w:uiPriority w:val="0"/>
    <w:rPr>
      <w:rFonts w:asciiTheme="minorHAnsi" w:hAnsiTheme="minorHAnsi" w:eastAsiaTheme="minorEastAsia" w:cstheme="minorBidi"/>
      <w:kern w:val="2"/>
      <w:sz w:val="18"/>
      <w:szCs w:val="18"/>
    </w:rPr>
  </w:style>
  <w:style w:type="character" w:customStyle="1" w:styleId="17">
    <w:name w:val="批注框文本 Char"/>
    <w:basedOn w:val="10"/>
    <w:link w:val="4"/>
    <w:qFormat/>
    <w:uiPriority w:val="0"/>
    <w:rPr>
      <w:rFonts w:asciiTheme="minorHAnsi" w:hAnsiTheme="minorHAnsi" w:eastAsiaTheme="minorEastAsia" w:cstheme="minorBidi"/>
      <w:kern w:val="2"/>
      <w:sz w:val="18"/>
      <w:szCs w:val="18"/>
    </w:rPr>
  </w:style>
  <w:style w:type="paragraph" w:customStyle="1" w:styleId="18">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9">
    <w:name w:val="List Paragraph"/>
    <w:basedOn w:val="1"/>
    <w:unhideWhenUsed/>
    <w:qFormat/>
    <w:uiPriority w:val="99"/>
    <w:pPr>
      <w:ind w:firstLine="420" w:firstLineChars="200"/>
    </w:pPr>
  </w:style>
  <w:style w:type="paragraph" w:customStyle="1" w:styleId="20">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998B97-7451-4DDE-8782-C83D232D47C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3756</Words>
  <Characters>4236</Characters>
  <Lines>3</Lines>
  <Paragraphs>5</Paragraphs>
  <TotalTime>1</TotalTime>
  <ScaleCrop>false</ScaleCrop>
  <LinksUpToDate>false</LinksUpToDate>
  <CharactersWithSpaces>4262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2020-10-15T03:31:00Z</dcterms:created>
  <dc:creator>米</dc:creator>
  <cp:lastModifiedBy>南有乔木</cp:lastModifiedBy>
  <cp:lastPrinted>2022-09-15T07:30:00Z</cp:lastPrinted>
  <dcterms:modified xsi:type="dcterms:W3CDTF">2023-08-23T08:31:24Z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7E6F317DD52E4DAC96ACB00E08F82F06</vt:lpwstr>
  </property>
</Properties>
</file>